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3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6, 2009</w:t>
      </w:r>
    </w:p>
    <w:p>
      <w:pPr>
        <w:spacing w:after="0" w:line="200" w:lineRule="exact"/>
        <w:rPr>
          <w:sz w:val="24"/>
          <w:szCs w:val="24"/>
          <w:color w:val="auto"/>
        </w:rPr>
      </w:pPr>
    </w:p>
    <w:p>
      <w:pPr>
        <w:spacing w:after="0" w:line="21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2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20-3356009</w:t>
            </w:r>
          </w:p>
        </w:tc>
      </w:tr>
      <w:tr>
        <w:trPr>
          <w:trHeight w:val="191"/>
        </w:trPr>
        <w:tc>
          <w:tcPr>
            <w:tcW w:w="3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0"/>
        </w:trPr>
        <w:tc>
          <w:tcPr>
            <w:tcW w:w="34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8"/>
        </w:trPr>
        <w:tc>
          <w:tcPr>
            <w:tcW w:w="348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85017</w:t>
            </w:r>
          </w:p>
        </w:tc>
      </w:tr>
      <w:tr>
        <w:trPr>
          <w:trHeight w:val="228"/>
        </w:trPr>
        <w:tc>
          <w:tcPr>
            <w:tcW w:w="46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92"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-127635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163195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572770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56" w:right="1440" w:bottom="1440" w:gutter="0" w:footer="0" w:header="0"/>
        </w:sectPr>
      </w:pPr>
    </w:p>
    <w:bookmarkStart w:id="1" w:name="page2"/>
    <w:bookmarkEnd w:id="1"/>
    <w:p>
      <w:pPr>
        <w:ind w:left="840" w:right="1399" w:hanging="85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579" w:firstLine="373"/>
        <w:spacing w:after="0" w:line="256" w:lineRule="auto"/>
        <w:rPr>
          <w:sz w:val="20"/>
          <w:szCs w:val="20"/>
          <w:color w:val="auto"/>
        </w:rPr>
      </w:pPr>
      <w:r>
        <w:rPr>
          <w:rFonts w:ascii="Times New Roman" w:cs="Times New Roman" w:eastAsia="Times New Roman" w:hAnsi="Times New Roman"/>
          <w:sz w:val="18"/>
          <w:szCs w:val="18"/>
          <w:color w:val="auto"/>
        </w:rPr>
        <w:t>This amended report on Form 8-K updates and amends the prior Form 8-K filed on October 13, 2009. On November 6, 2009, the Board of Directors of Grand Canyon Education, Inc. appointed Jerry Colangelo to the Company’s Audit Committee for a term expiring at the 2010 annual meeting of stockholders, or until his respective successor is elected or qualified or his earlier resignation or removal. Mr. Colangelo will receive an annual cash retainer for service on a Board committee of $5,000. With the addition of Mr. Colangelo to our Audit Committee, the Company will have a total of three independent directors on this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386080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599" w:firstLine="37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2009</w:t>
      </w:r>
    </w:p>
    <w:p>
      <w:pPr>
        <w:spacing w:after="0" w:line="1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-20320</wp:posOffset>
            </wp:positionV>
            <wp:extent cx="2505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5075" cy="8890"/>
                    </a:xfrm>
                    <a:prstGeom prst="rect">
                      <a:avLst/>
                    </a:prstGeom>
                    <a:noFill/>
                  </pic:spPr>
                </pic:pic>
              </a:graphicData>
            </a:graphic>
          </wp:anchor>
        </w:drawing>
      </w:r>
    </w:p>
    <w:p>
      <w:pPr>
        <w:spacing w:after="0" w:line="1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Daniel E. Bachus</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sectPr>
      <w:pgSz w:w="11900" w:h="16838" w:orient="portrait"/>
      <w:cols w:equalWidth="0" w:num="1">
        <w:col w:w="9879"/>
      </w:cols>
      <w:pgMar w:left="58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2019-12-15T15:57:21Z</dcterms:created>
  <dcterms:modified xsi:type="dcterms:W3CDTF">2019-12-15T15:57:21Z</dcterms:modified>
</cp:coreProperties>
</file>