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BACHUS DANIEL E</w:t>
              </w:r>
            </w:hyperlink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Grand Canyon Education,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LOPE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restart"/>
          </w:tcPr>
          <w:p>
            <w:pPr>
              <w:ind w:left="16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2600 W. CAMELBACK ROAD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7,790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118,372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Represents a grant of restricted stock that vest 20% on March 1, 2023 (the "First Vesting Date") and 20% on each of the first four anniversaries of the First Vesting Date.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/s/Daniel E. Bachus, by Lyn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Bickle, as Attorney-in-fact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3136" TargetMode="External"/><Relationship Id="rId13" Type="http://schemas.openxmlformats.org/officeDocument/2006/relationships/hyperlink" Target="http://www.sec.gov/cgi-bin/browse-edgar?action=getcompany&amp;CIK=00014345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2022-01-27T16:14:12Z</dcterms:created>
  <dcterms:modified xsi:type="dcterms:W3CDTF">2022-01-27T16:14:12Z</dcterms:modified>
</cp:coreProperties>
</file>