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455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19"/>
        <w:spacing w:after="0"/>
        <w:rPr>
          <w:sz w:val="20"/>
          <w:szCs w:val="20"/>
          <w:color w:val="auto"/>
        </w:rPr>
      </w:pPr>
      <w:r>
        <w:rPr>
          <w:rFonts w:ascii="Courier New" w:cs="Courier New" w:eastAsia="Courier New" w:hAnsi="Courier New"/>
          <w:sz w:val="18"/>
          <w:szCs w:val="18"/>
          <w:color w:val="auto"/>
        </w:rPr>
        <w:t>(b)____</w:t>
      </w:r>
    </w:p>
    <w:p>
      <w:pPr>
        <w:ind w:left="420"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860" w:right="5919" w:hanging="852"/>
        <w:spacing w:after="0" w:line="268" w:lineRule="auto"/>
        <w:tabs>
          <w:tab w:leader="none" w:pos="43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Minneapolis, Minnesota</w:t>
      </w:r>
    </w:p>
    <w:tbl>
      <w:tblPr>
        <w:tblLayout w:type="fixed"/>
        <w:tblInd w:w="0" w:type="dxa"/>
        <w:tblCellMar>
          <w:top w:w="0" w:type="dxa"/>
          <w:left w:w="0" w:type="dxa"/>
          <w:bottom w:w="0" w:type="dxa"/>
          <w:right w:w="0" w:type="dxa"/>
        </w:tblCellMar>
      </w:tblPr>
      <w:tr>
        <w:trPr>
          <w:trHeight w:val="198"/>
        </w:trPr>
        <w:tc>
          <w:tcPr>
            <w:tcW w:w="1480" w:type="dxa"/>
            <w:vAlign w:val="bottom"/>
          </w:tcPr>
          <w:p>
            <w:pPr>
              <w:spacing w:after="0" w:line="198"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line="198"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2,038,397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2,784,752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4" w:lineRule="exact"/>
        <w:rPr>
          <w:sz w:val="24"/>
          <w:szCs w:val="24"/>
          <w:color w:val="auto"/>
        </w:rPr>
      </w:pPr>
    </w:p>
    <w:p>
      <w:pPr>
        <w:ind w:left="860" w:right="3399" w:hanging="852"/>
        <w:spacing w:after="0" w:line="235"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2,784,752</w:t>
      </w:r>
    </w:p>
    <w:p>
      <w:pPr>
        <w:spacing w:after="0" w:line="5" w:lineRule="exact"/>
        <w:rPr>
          <w:rFonts w:ascii="Courier New" w:cs="Courier New" w:eastAsia="Courier New" w:hAnsi="Courier New"/>
          <w:sz w:val="18"/>
          <w:szCs w:val="18"/>
          <w:color w:val="auto"/>
        </w:rPr>
      </w:pPr>
    </w:p>
    <w:p>
      <w:pPr>
        <w:ind w:left="860" w:right="2859" w:hanging="852"/>
        <w:spacing w:after="0" w:line="235"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6.95%</w:t>
      </w:r>
    </w:p>
    <w:p>
      <w:pPr>
        <w:spacing w:after="0" w:line="5" w:lineRule="exact"/>
        <w:rPr>
          <w:sz w:val="24"/>
          <w:szCs w:val="24"/>
          <w:color w:val="auto"/>
        </w:rPr>
      </w:pPr>
    </w:p>
    <w:p>
      <w:pPr>
        <w:ind w:left="860" w:right="7079" w:hanging="852"/>
        <w:spacing w:after="0" w:line="235"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800"/>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line="5" w:lineRule="exact"/>
        <w:rPr>
          <w:sz w:val="24"/>
          <w:szCs w:val="24"/>
          <w:color w:val="auto"/>
        </w:rPr>
      </w:pPr>
    </w:p>
    <w:p>
      <w:pPr>
        <w:jc w:val="right"/>
        <w:ind w:right="401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2600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line="238"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rPr>
          <w:sz w:val="20"/>
          <w:szCs w:val="20"/>
          <w:color w:val="auto"/>
        </w:rPr>
      </w:pPr>
      <w:r>
        <w:rPr>
          <w:rFonts w:ascii="Courier New" w:cs="Courier New" w:eastAsia="Courier New" w:hAnsi="Courier New"/>
          <w:sz w:val="18"/>
          <w:szCs w:val="18"/>
          <w:color w:val="auto"/>
        </w:rPr>
        <w:t>80 South Eighth St., Suite 1200, Minneapolis, MN 55402</w:t>
      </w:r>
    </w:p>
    <w:p>
      <w:pPr>
        <w:spacing w:after="0" w:line="237" w:lineRule="auto"/>
        <w:rPr>
          <w:sz w:val="20"/>
          <w:szCs w:val="20"/>
          <w:color w:val="auto"/>
        </w:rPr>
      </w:pPr>
      <w:r>
        <w:rPr>
          <w:rFonts w:ascii="Courier New" w:cs="Courier New" w:eastAsia="Courier New" w:hAnsi="Courier New"/>
          <w:sz w:val="18"/>
          <w:szCs w:val="18"/>
          <w:color w:val="auto"/>
        </w:rPr>
        <w:t>Item 2(c) Citizenship:</w:t>
      </w:r>
    </w:p>
    <w:p>
      <w:pPr>
        <w:ind w:left="1800"/>
        <w:spacing w:after="0" w:line="238" w:lineRule="auto"/>
        <w:rPr>
          <w:sz w:val="20"/>
          <w:szCs w:val="20"/>
          <w:color w:val="auto"/>
        </w:rPr>
      </w:pPr>
      <w:r>
        <w:rPr>
          <w:rFonts w:ascii="Courier New" w:cs="Courier New" w:eastAsia="Courier New" w:hAnsi="Courier New"/>
          <w:sz w:val="18"/>
          <w:szCs w:val="18"/>
          <w:color w:val="auto"/>
        </w:rPr>
        <w:t>Minnesota Corporation</w:t>
      </w: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800"/>
        <w:spacing w:after="0" w:line="237"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49" w:orient="portrait"/>
          <w:cols w:equalWidth="0" w:num="1">
            <w:col w:w="10139"/>
          </w:cols>
          <w:pgMar w:left="320" w:top="244" w:right="1440" w:bottom="0" w:gutter="0" w:footer="0" w:header="0"/>
        </w:sectPr>
      </w:pPr>
    </w:p>
    <w:bookmarkStart w:id="1" w:name="page2"/>
    <w:bookmarkEnd w:id="1"/>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Investment Advisers Act of 1940.</w:t>
      </w:r>
    </w:p>
    <w:p>
      <w:pPr>
        <w:ind w:left="200"/>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38" w:lineRule="auto"/>
        <w:rPr>
          <w:sz w:val="20"/>
          <w:szCs w:val="20"/>
          <w:color w:val="auto"/>
        </w:rPr>
      </w:pPr>
      <w:r>
        <w:rPr>
          <w:rFonts w:ascii="Courier New" w:cs="Courier New" w:eastAsia="Courier New" w:hAnsi="Courier New"/>
          <w:sz w:val="18"/>
          <w:szCs w:val="18"/>
          <w:color w:val="auto"/>
        </w:rPr>
        <w:t>(a) Amount beneficially owned:</w:t>
      </w:r>
    </w:p>
    <w:p>
      <w:pPr>
        <w:ind w:left="840"/>
        <w:spacing w:after="0"/>
        <w:rPr>
          <w:sz w:val="20"/>
          <w:szCs w:val="20"/>
          <w:color w:val="auto"/>
        </w:rPr>
      </w:pPr>
      <w:r>
        <w:rPr>
          <w:rFonts w:ascii="Courier New" w:cs="Courier New" w:eastAsia="Courier New" w:hAnsi="Courier New"/>
          <w:sz w:val="18"/>
          <w:szCs w:val="18"/>
          <w:color w:val="auto"/>
        </w:rPr>
        <w:t>2,784,752 shares of common stock</w:t>
      </w:r>
    </w:p>
    <w:p>
      <w:pPr>
        <w:spacing w:after="0" w:line="237" w:lineRule="auto"/>
        <w:rPr>
          <w:sz w:val="20"/>
          <w:szCs w:val="20"/>
          <w:color w:val="auto"/>
        </w:rPr>
      </w:pPr>
      <w:r>
        <w:rPr>
          <w:rFonts w:ascii="Courier New" w:cs="Courier New" w:eastAsia="Courier New" w:hAnsi="Courier New"/>
          <w:sz w:val="18"/>
          <w:szCs w:val="18"/>
          <w:color w:val="auto"/>
        </w:rPr>
        <w:t>(b) Percent of class:</w:t>
      </w:r>
    </w:p>
    <w:p>
      <w:pPr>
        <w:ind w:left="840"/>
        <w:spacing w:after="0" w:line="238" w:lineRule="auto"/>
        <w:rPr>
          <w:sz w:val="20"/>
          <w:szCs w:val="20"/>
          <w:color w:val="auto"/>
        </w:rPr>
      </w:pPr>
      <w:r>
        <w:rPr>
          <w:rFonts w:ascii="Courier New" w:cs="Courier New" w:eastAsia="Courier New" w:hAnsi="Courier New"/>
          <w:sz w:val="18"/>
          <w:szCs w:val="18"/>
          <w:color w:val="auto"/>
        </w:rPr>
        <w:t>6.95% of total shares of common stock outstanding</w:t>
      </w:r>
    </w:p>
    <w:p>
      <w:pPr>
        <w:spacing w:after="0"/>
        <w:rPr>
          <w:sz w:val="20"/>
          <w:szCs w:val="20"/>
          <w:color w:val="auto"/>
        </w:rPr>
      </w:pPr>
      <w:r>
        <w:rPr>
          <w:rFonts w:ascii="Courier New" w:cs="Courier New" w:eastAsia="Courier New" w:hAnsi="Courier New"/>
          <w:sz w:val="18"/>
          <w:szCs w:val="18"/>
          <w:color w:val="auto"/>
        </w:rPr>
        <w:t>(c) Number of shares as to which the person has:</w:t>
      </w:r>
    </w:p>
    <w:p>
      <w:pPr>
        <w:ind w:left="840"/>
        <w:spacing w:after="0" w:line="237" w:lineRule="auto"/>
        <w:tabs>
          <w:tab w:leader="none" w:pos="1340" w:val="left"/>
        </w:tabs>
        <w:rPr>
          <w:sz w:val="20"/>
          <w:szCs w:val="20"/>
          <w:color w:val="auto"/>
        </w:rPr>
      </w:pPr>
      <w:r>
        <w:rPr>
          <w:rFonts w:ascii="Courier New" w:cs="Courier New" w:eastAsia="Courier New" w:hAnsi="Courier New"/>
          <w:sz w:val="18"/>
          <w:szCs w:val="18"/>
          <w:color w:val="auto"/>
        </w:rPr>
        <w:t>(i)</w:t>
        <w:tab/>
        <w:t>Sole power to vote or to direct the vote</w:t>
      </w:r>
    </w:p>
    <w:p>
      <w:pPr>
        <w:ind w:left="1680"/>
        <w:spacing w:after="0" w:line="238" w:lineRule="auto"/>
        <w:rPr>
          <w:sz w:val="20"/>
          <w:szCs w:val="20"/>
          <w:color w:val="auto"/>
        </w:rPr>
      </w:pPr>
      <w:r>
        <w:rPr>
          <w:rFonts w:ascii="Courier New" w:cs="Courier New" w:eastAsia="Courier New" w:hAnsi="Courier New"/>
          <w:sz w:val="18"/>
          <w:szCs w:val="18"/>
          <w:color w:val="auto"/>
        </w:rPr>
        <w:t>2,038,397</w:t>
      </w:r>
    </w:p>
    <w:p>
      <w:pPr>
        <w:ind w:left="840"/>
        <w:spacing w:after="0"/>
        <w:rPr>
          <w:sz w:val="20"/>
          <w:szCs w:val="20"/>
          <w:color w:val="auto"/>
        </w:rPr>
      </w:pPr>
      <w:r>
        <w:rPr>
          <w:rFonts w:ascii="Courier New" w:cs="Courier New" w:eastAsia="Courier New" w:hAnsi="Courier New"/>
          <w:sz w:val="18"/>
          <w:szCs w:val="18"/>
          <w:color w:val="auto"/>
        </w:rPr>
        <w:t>(ii) Shared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(iii)Sole power to dispose or to direct the disposition</w:t>
      </w:r>
    </w:p>
    <w:p>
      <w:pPr>
        <w:spacing w:after="0" w:line="16"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2,784,752</w:t>
      </w:r>
    </w:p>
    <w:p>
      <w:pPr>
        <w:spacing w:after="0" w:line="4" w:lineRule="exact"/>
        <w:rPr>
          <w:sz w:val="20"/>
          <w:szCs w:val="20"/>
          <w:color w:val="auto"/>
        </w:rPr>
      </w:pPr>
    </w:p>
    <w:p>
      <w:pPr>
        <w:sectPr>
          <w:pgSz w:w="11900" w:h="16838" w:orient="portrait"/>
          <w:cols w:equalWidth="0" w:num="2">
            <w:col w:w="640" w:space="220"/>
            <w:col w:w="9279"/>
          </w:cols>
          <w:pgMar w:left="320" w:top="136" w:right="1440" w:bottom="1440" w:gutter="0" w:footer="0" w:header="0"/>
        </w:sectPr>
      </w:pPr>
    </w:p>
    <w:p>
      <w:pPr>
        <w:ind w:left="2540" w:right="2439" w:hanging="847"/>
        <w:spacing w:after="0" w:line="235" w:lineRule="auto"/>
        <w:tabs>
          <w:tab w:leader="none" w:pos="2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N/A</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rPr>
          <w:sz w:val="20"/>
          <w:szCs w:val="20"/>
          <w:color w:val="auto"/>
        </w:rPr>
      </w:pPr>
      <w:r>
        <w:rPr>
          <w:rFonts w:ascii="Courier New" w:cs="Courier New" w:eastAsia="Courier New" w:hAnsi="Courier New"/>
          <w:sz w:val="18"/>
          <w:szCs w:val="18"/>
          <w:color w:val="auto"/>
        </w:rPr>
        <w:t>N/A</w:t>
      </w:r>
    </w:p>
    <w:p>
      <w:pPr>
        <w:spacing w:after="0" w:line="3" w:lineRule="exact"/>
        <w:rPr>
          <w:sz w:val="20"/>
          <w:szCs w:val="20"/>
          <w:color w:val="auto"/>
        </w:rPr>
      </w:pPr>
    </w:p>
    <w:p>
      <w:pPr>
        <w:ind w:left="860" w:right="233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7" w:lineRule="auto"/>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0"/>
          <w:szCs w:val="20"/>
          <w:color w:val="auto"/>
        </w:rPr>
      </w:pPr>
    </w:p>
    <w:p>
      <w:pPr>
        <w:ind w:right="21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line="234" w:lineRule="auto"/>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5"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Thompson/Chief Investment Officer</w:t>
      </w:r>
    </w:p>
    <w:sectPr>
      <w:pgSz w:w="11900" w:h="16838" w:orient="portrait"/>
      <w:cols w:equalWidth="0" w:num="1">
        <w:col w:w="10139"/>
      </w:cols>
      <w:pgMar w:left="32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upperLetter"/>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2022-01-21T12:18:47Z</dcterms:created>
  <dcterms:modified xsi:type="dcterms:W3CDTF">2022-01-21T12:18:47Z</dcterms:modified>
</cp:coreProperties>
</file>