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9" w:lineRule="exact"/>
        <w:rPr>
          <w:sz w:val="24"/>
          <w:szCs w:val="24"/>
          <w:color w:val="auto"/>
        </w:rPr>
      </w:pPr>
    </w:p>
    <w:p>
      <w:pPr>
        <w:ind w:left="2540"/>
        <w:spacing w:after="0"/>
        <w:rPr>
          <w:sz w:val="20"/>
          <w:szCs w:val="20"/>
          <w:color w:val="auto"/>
        </w:rPr>
      </w:pPr>
      <w:r>
        <w:rPr>
          <w:rFonts w:ascii="Courier New" w:cs="Courier New" w:eastAsia="Courier New" w:hAnsi="Courier New"/>
          <w:sz w:val="18"/>
          <w:szCs w:val="18"/>
          <w:color w:val="auto"/>
        </w:rPr>
        <w:t>SECURITIES AND EXCHANGE COMMISSION</w:t>
      </w:r>
    </w:p>
    <w:p>
      <w:pPr>
        <w:ind w:left="3160"/>
        <w:spacing w:after="0" w:line="238" w:lineRule="auto"/>
        <w:rPr>
          <w:sz w:val="20"/>
          <w:szCs w:val="20"/>
          <w:color w:val="auto"/>
        </w:rPr>
      </w:pPr>
      <w:r>
        <w:rPr>
          <w:rFonts w:ascii="Courier New" w:cs="Courier New" w:eastAsia="Courier New" w:hAnsi="Courier New"/>
          <w:sz w:val="18"/>
          <w:szCs w:val="18"/>
          <w:color w:val="auto"/>
        </w:rPr>
        <w:t>WASHINGTON, DC 20549</w:t>
      </w:r>
    </w:p>
    <w:p>
      <w:pPr>
        <w:spacing w:after="0" w:line="202"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SCHEDULE 13G</w:t>
      </w:r>
    </w:p>
    <w:p>
      <w:pPr>
        <w:jc w:val="center"/>
        <w:ind w:right="1779"/>
        <w:spacing w:after="0" w:line="238" w:lineRule="auto"/>
        <w:rPr>
          <w:sz w:val="20"/>
          <w:szCs w:val="20"/>
          <w:color w:val="auto"/>
        </w:rPr>
      </w:pPr>
      <w:r>
        <w:rPr>
          <w:rFonts w:ascii="Courier New" w:cs="Courier New" w:eastAsia="Courier New" w:hAnsi="Courier New"/>
          <w:sz w:val="18"/>
          <w:szCs w:val="18"/>
          <w:color w:val="auto"/>
        </w:rPr>
        <w:t>(Rule 13d-102)</w:t>
      </w:r>
    </w:p>
    <w:p>
      <w:pPr>
        <w:spacing w:after="0" w:line="200" w:lineRule="exact"/>
        <w:rPr>
          <w:sz w:val="24"/>
          <w:szCs w:val="24"/>
          <w:color w:val="auto"/>
        </w:rPr>
      </w:pPr>
    </w:p>
    <w:p>
      <w:pPr>
        <w:spacing w:after="0" w:line="204" w:lineRule="exact"/>
        <w:rPr>
          <w:sz w:val="24"/>
          <w:szCs w:val="24"/>
          <w:color w:val="auto"/>
        </w:rPr>
      </w:pPr>
    </w:p>
    <w:p>
      <w:pPr>
        <w:ind w:left="1380"/>
        <w:spacing w:after="0"/>
        <w:rPr>
          <w:sz w:val="20"/>
          <w:szCs w:val="20"/>
          <w:color w:val="auto"/>
        </w:rPr>
      </w:pPr>
      <w:r>
        <w:rPr>
          <w:rFonts w:ascii="Courier New" w:cs="Courier New" w:eastAsia="Courier New" w:hAnsi="Courier New"/>
          <w:sz w:val="18"/>
          <w:szCs w:val="18"/>
          <w:color w:val="auto"/>
        </w:rPr>
        <w:t>INFORMATION TO BE INCLUDED IN STATEMENTS FILED PURSUANT</w:t>
      </w:r>
    </w:p>
    <w:p>
      <w:pPr>
        <w:ind w:left="1160"/>
        <w:spacing w:after="0" w:line="238" w:lineRule="auto"/>
        <w:rPr>
          <w:sz w:val="20"/>
          <w:szCs w:val="20"/>
          <w:color w:val="auto"/>
        </w:rPr>
      </w:pPr>
      <w:r>
        <w:rPr>
          <w:rFonts w:ascii="Courier New" w:cs="Courier New" w:eastAsia="Courier New" w:hAnsi="Courier New"/>
          <w:sz w:val="18"/>
          <w:szCs w:val="18"/>
          <w:color w:val="auto"/>
        </w:rPr>
        <w:t>TO RULES 13d-1(b)(c), AND (d) AND AMENDMENTS THERETO FILED</w:t>
      </w:r>
    </w:p>
    <w:p>
      <w:pPr>
        <w:ind w:left="2960"/>
        <w:spacing w:after="0"/>
        <w:rPr>
          <w:sz w:val="20"/>
          <w:szCs w:val="20"/>
          <w:color w:val="auto"/>
        </w:rPr>
      </w:pPr>
      <w:r>
        <w:rPr>
          <w:rFonts w:ascii="Courier New" w:cs="Courier New" w:eastAsia="Courier New" w:hAnsi="Courier New"/>
          <w:sz w:val="18"/>
          <w:szCs w:val="18"/>
          <w:color w:val="auto"/>
        </w:rPr>
        <w:t>PURSUANT TO RULE 13d-2(b)</w:t>
      </w:r>
    </w:p>
    <w:p>
      <w:pPr>
        <w:spacing w:after="0" w:line="200" w:lineRule="exact"/>
        <w:rPr>
          <w:sz w:val="24"/>
          <w:szCs w:val="24"/>
          <w:color w:val="auto"/>
        </w:rPr>
      </w:pPr>
    </w:p>
    <w:p>
      <w:pPr>
        <w:spacing w:after="0" w:line="200" w:lineRule="exact"/>
        <w:rPr>
          <w:sz w:val="24"/>
          <w:szCs w:val="24"/>
          <w:color w:val="auto"/>
        </w:rPr>
      </w:pPr>
    </w:p>
    <w:p>
      <w:pPr>
        <w:spacing w:after="0" w:line="205" w:lineRule="exact"/>
        <w:rPr>
          <w:sz w:val="24"/>
          <w:szCs w:val="24"/>
          <w:color w:val="auto"/>
        </w:rPr>
      </w:pPr>
    </w:p>
    <w:p>
      <w:pPr>
        <w:ind w:left="2540"/>
        <w:spacing w:after="0"/>
        <w:rPr>
          <w:sz w:val="20"/>
          <w:szCs w:val="20"/>
          <w:color w:val="auto"/>
        </w:rPr>
      </w:pPr>
      <w:r>
        <w:rPr>
          <w:rFonts w:ascii="Courier New" w:cs="Courier New" w:eastAsia="Courier New" w:hAnsi="Courier New"/>
          <w:sz w:val="18"/>
          <w:szCs w:val="18"/>
          <w:color w:val="auto"/>
        </w:rPr>
        <w:t>Grand Canyon Education Inc. (LOPE)</w:t>
      </w:r>
    </w:p>
    <w:p>
      <w:pPr>
        <w:spacing w:after="0" w:line="238" w:lineRule="auto"/>
        <w:rPr>
          <w:sz w:val="20"/>
          <w:szCs w:val="20"/>
          <w:color w:val="auto"/>
        </w:rPr>
      </w:pPr>
      <w:r>
        <w:rPr>
          <w:rFonts w:ascii="Courier New" w:cs="Courier New" w:eastAsia="Courier New" w:hAnsi="Courier New"/>
          <w:sz w:val="18"/>
          <w:szCs w:val="18"/>
          <w:color w:val="auto"/>
        </w:rPr>
        <w:t>--------------------------------------------------------------------------</w:t>
      </w:r>
    </w:p>
    <w:p>
      <w:pPr>
        <w:ind w:left="3380"/>
        <w:spacing w:after="0"/>
        <w:rPr>
          <w:sz w:val="20"/>
          <w:szCs w:val="20"/>
          <w:color w:val="auto"/>
        </w:rPr>
      </w:pPr>
      <w:r>
        <w:rPr>
          <w:rFonts w:ascii="Courier New" w:cs="Courier New" w:eastAsia="Courier New" w:hAnsi="Courier New"/>
          <w:sz w:val="18"/>
          <w:szCs w:val="18"/>
          <w:color w:val="auto"/>
        </w:rPr>
        <w:t>(Name of Issuer)</w:t>
      </w:r>
    </w:p>
    <w:p>
      <w:pPr>
        <w:spacing w:after="0" w:line="200" w:lineRule="exact"/>
        <w:rPr>
          <w:sz w:val="24"/>
          <w:szCs w:val="24"/>
          <w:color w:val="auto"/>
        </w:rPr>
      </w:pPr>
    </w:p>
    <w:p>
      <w:pPr>
        <w:spacing w:after="0" w:line="203" w:lineRule="exact"/>
        <w:rPr>
          <w:sz w:val="24"/>
          <w:szCs w:val="24"/>
          <w:color w:val="auto"/>
        </w:rPr>
      </w:pPr>
    </w:p>
    <w:p>
      <w:pPr>
        <w:ind w:left="3700"/>
        <w:spacing w:after="0"/>
        <w:rPr>
          <w:sz w:val="20"/>
          <w:szCs w:val="20"/>
          <w:color w:val="auto"/>
        </w:rPr>
      </w:pPr>
      <w:r>
        <w:rPr>
          <w:rFonts w:ascii="Courier New" w:cs="Courier New" w:eastAsia="Courier New" w:hAnsi="Courier New"/>
          <w:sz w:val="18"/>
          <w:szCs w:val="18"/>
          <w:color w:val="auto"/>
        </w:rPr>
        <w:t>Common Stock</w:t>
      </w:r>
    </w:p>
    <w:p>
      <w:pPr>
        <w:spacing w:after="0" w:line="238" w:lineRule="auto"/>
        <w:rPr>
          <w:sz w:val="20"/>
          <w:szCs w:val="20"/>
          <w:color w:val="auto"/>
        </w:rPr>
      </w:pPr>
      <w:r>
        <w:rPr>
          <w:rFonts w:ascii="Courier New" w:cs="Courier New" w:eastAsia="Courier New" w:hAnsi="Courier New"/>
          <w:sz w:val="18"/>
          <w:szCs w:val="18"/>
          <w:color w:val="auto"/>
        </w:rPr>
        <w:t>--------------------------------------------------------------------------</w:t>
      </w:r>
    </w:p>
    <w:p>
      <w:pPr>
        <w:ind w:left="2640"/>
        <w:spacing w:after="0"/>
        <w:rPr>
          <w:sz w:val="20"/>
          <w:szCs w:val="20"/>
          <w:color w:val="auto"/>
        </w:rPr>
      </w:pPr>
      <w:r>
        <w:rPr>
          <w:rFonts w:ascii="Courier New" w:cs="Courier New" w:eastAsia="Courier New" w:hAnsi="Courier New"/>
          <w:sz w:val="18"/>
          <w:szCs w:val="18"/>
          <w:color w:val="auto"/>
        </w:rPr>
        <w:t>(Title of Class of Securities)</w:t>
      </w:r>
    </w:p>
    <w:p>
      <w:pPr>
        <w:spacing w:after="0" w:line="200" w:lineRule="exact"/>
        <w:rPr>
          <w:sz w:val="24"/>
          <w:szCs w:val="24"/>
          <w:color w:val="auto"/>
        </w:rPr>
      </w:pPr>
    </w:p>
    <w:p>
      <w:pPr>
        <w:spacing w:after="0" w:line="203" w:lineRule="exact"/>
        <w:rPr>
          <w:sz w:val="24"/>
          <w:szCs w:val="24"/>
          <w:color w:val="auto"/>
        </w:rPr>
      </w:pPr>
    </w:p>
    <w:p>
      <w:pPr>
        <w:ind w:left="3700"/>
        <w:spacing w:after="0"/>
        <w:rPr>
          <w:sz w:val="20"/>
          <w:szCs w:val="20"/>
          <w:color w:val="auto"/>
        </w:rPr>
      </w:pPr>
      <w:r>
        <w:rPr>
          <w:rFonts w:ascii="Courier New" w:cs="Courier New" w:eastAsia="Courier New" w:hAnsi="Courier New"/>
          <w:sz w:val="18"/>
          <w:szCs w:val="18"/>
          <w:color w:val="auto"/>
        </w:rPr>
        <w:t>38526M106</w:t>
      </w:r>
    </w:p>
    <w:p>
      <w:pPr>
        <w:spacing w:after="0" w:line="238" w:lineRule="auto"/>
        <w:rPr>
          <w:sz w:val="20"/>
          <w:szCs w:val="20"/>
          <w:color w:val="auto"/>
        </w:rPr>
      </w:pPr>
      <w:r>
        <w:rPr>
          <w:rFonts w:ascii="Courier New" w:cs="Courier New" w:eastAsia="Courier New" w:hAnsi="Courier New"/>
          <w:sz w:val="18"/>
          <w:szCs w:val="18"/>
          <w:color w:val="auto"/>
        </w:rPr>
        <w:t>--------------------------------------------------------------------------</w:t>
      </w:r>
    </w:p>
    <w:p>
      <w:pPr>
        <w:ind w:left="3480"/>
        <w:spacing w:after="0"/>
        <w:rPr>
          <w:sz w:val="20"/>
          <w:szCs w:val="20"/>
          <w:color w:val="auto"/>
        </w:rPr>
      </w:pPr>
      <w:r>
        <w:rPr>
          <w:rFonts w:ascii="Courier New" w:cs="Courier New" w:eastAsia="Courier New" w:hAnsi="Courier New"/>
          <w:sz w:val="18"/>
          <w:szCs w:val="18"/>
          <w:color w:val="auto"/>
        </w:rPr>
        <w:t>(CUSIP Number)</w:t>
      </w:r>
    </w:p>
    <w:p>
      <w:pPr>
        <w:spacing w:after="0" w:line="200" w:lineRule="exact"/>
        <w:rPr>
          <w:sz w:val="24"/>
          <w:szCs w:val="24"/>
          <w:color w:val="auto"/>
        </w:rPr>
      </w:pPr>
    </w:p>
    <w:p>
      <w:pPr>
        <w:spacing w:after="0" w:line="203" w:lineRule="exact"/>
        <w:rPr>
          <w:sz w:val="24"/>
          <w:szCs w:val="24"/>
          <w:color w:val="auto"/>
        </w:rPr>
      </w:pPr>
    </w:p>
    <w:p>
      <w:pPr>
        <w:ind w:left="3380"/>
        <w:spacing w:after="0"/>
        <w:rPr>
          <w:sz w:val="20"/>
          <w:szCs w:val="20"/>
          <w:color w:val="auto"/>
        </w:rPr>
      </w:pPr>
      <w:r>
        <w:rPr>
          <w:rFonts w:ascii="Courier New" w:cs="Courier New" w:eastAsia="Courier New" w:hAnsi="Courier New"/>
          <w:sz w:val="18"/>
          <w:szCs w:val="18"/>
          <w:color w:val="auto"/>
        </w:rPr>
        <w:t>December 31, 2015</w:t>
      </w:r>
    </w:p>
    <w:p>
      <w:pPr>
        <w:spacing w:after="0" w:line="238" w:lineRule="auto"/>
        <w:rPr>
          <w:sz w:val="20"/>
          <w:szCs w:val="20"/>
          <w:color w:val="auto"/>
        </w:rPr>
      </w:pPr>
      <w:r>
        <w:rPr>
          <w:rFonts w:ascii="Courier New" w:cs="Courier New" w:eastAsia="Courier New" w:hAnsi="Courier New"/>
          <w:sz w:val="18"/>
          <w:szCs w:val="18"/>
          <w:color w:val="auto"/>
        </w:rPr>
        <w:t>--------------------------------------------------------------------------</w:t>
      </w:r>
    </w:p>
    <w:p>
      <w:pPr>
        <w:ind w:left="1280"/>
        <w:spacing w:after="0"/>
        <w:rPr>
          <w:sz w:val="20"/>
          <w:szCs w:val="20"/>
          <w:color w:val="auto"/>
        </w:rPr>
      </w:pPr>
      <w:r>
        <w:rPr>
          <w:rFonts w:ascii="Courier New" w:cs="Courier New" w:eastAsia="Courier New" w:hAnsi="Courier New"/>
          <w:sz w:val="18"/>
          <w:szCs w:val="18"/>
          <w:color w:val="auto"/>
        </w:rPr>
        <w:t>(Date of Event Which Requires Filing of this Statement)</w:t>
      </w:r>
    </w:p>
    <w:p>
      <w:pPr>
        <w:spacing w:after="0" w:line="200" w:lineRule="exact"/>
        <w:rPr>
          <w:sz w:val="24"/>
          <w:szCs w:val="24"/>
          <w:color w:val="auto"/>
        </w:rPr>
      </w:pPr>
    </w:p>
    <w:p>
      <w:pPr>
        <w:spacing w:after="0" w:line="203" w:lineRule="exact"/>
        <w:rPr>
          <w:sz w:val="24"/>
          <w:szCs w:val="24"/>
          <w:color w:val="auto"/>
        </w:rPr>
      </w:pPr>
    </w:p>
    <w:p>
      <w:pPr>
        <w:ind w:left="540"/>
        <w:spacing w:after="0"/>
        <w:tabs>
          <w:tab w:leader="none" w:pos="1680" w:val="left"/>
          <w:tab w:leader="none" w:pos="3040" w:val="left"/>
          <w:tab w:leader="none" w:pos="3880" w:val="left"/>
          <w:tab w:leader="none" w:pos="5040" w:val="left"/>
          <w:tab w:leader="none" w:pos="6100" w:val="left"/>
        </w:tabs>
        <w:rPr>
          <w:sz w:val="20"/>
          <w:szCs w:val="20"/>
          <w:color w:val="auto"/>
        </w:rPr>
      </w:pPr>
      <w:r>
        <w:rPr>
          <w:rFonts w:ascii="Courier New" w:cs="Courier New" w:eastAsia="Courier New" w:hAnsi="Courier New"/>
          <w:sz w:val="18"/>
          <w:szCs w:val="18"/>
          <w:color w:val="auto"/>
        </w:rPr>
        <w:t>Check the</w:t>
        <w:tab/>
        <w:t>appropriate</w:t>
        <w:tab/>
        <w:t>box to</w:t>
        <w:tab/>
        <w:t>designate</w:t>
        <w:tab/>
        <w:t>the rule</w:t>
      </w:r>
      <w:r>
        <w:rPr>
          <w:sz w:val="20"/>
          <w:szCs w:val="20"/>
          <w:color w:val="auto"/>
        </w:rPr>
        <w:tab/>
      </w:r>
      <w:r>
        <w:rPr>
          <w:rFonts w:ascii="Courier New" w:cs="Courier New" w:eastAsia="Courier New" w:hAnsi="Courier New"/>
          <w:sz w:val="16"/>
          <w:szCs w:val="16"/>
          <w:color w:val="auto"/>
        </w:rPr>
        <w:t>pursuant to which this</w:t>
      </w:r>
    </w:p>
    <w:p>
      <w:pPr>
        <w:spacing w:after="0" w:line="238" w:lineRule="auto"/>
        <w:rPr>
          <w:sz w:val="20"/>
          <w:szCs w:val="20"/>
          <w:color w:val="auto"/>
        </w:rPr>
      </w:pPr>
      <w:r>
        <w:rPr>
          <w:rFonts w:ascii="Courier New" w:cs="Courier New" w:eastAsia="Courier New" w:hAnsi="Courier New"/>
          <w:sz w:val="18"/>
          <w:szCs w:val="18"/>
          <w:color w:val="auto"/>
        </w:rPr>
        <w:t>Schedule is filed:</w:t>
      </w:r>
    </w:p>
    <w:p>
      <w:pPr>
        <w:spacing w:after="0" w:line="207" w:lineRule="exact"/>
        <w:rPr>
          <w:sz w:val="24"/>
          <w:szCs w:val="24"/>
          <w:color w:val="auto"/>
        </w:rPr>
      </w:pPr>
    </w:p>
    <w:p>
      <w:pPr>
        <w:jc w:val="both"/>
        <w:ind w:left="1060" w:right="7359" w:firstLine="1"/>
        <w:spacing w:after="0" w:line="536" w:lineRule="auto"/>
        <w:tabs>
          <w:tab w:leader="none" w:pos="1481" w:val="left"/>
        </w:tabs>
        <w:numPr>
          <w:ilvl w:val="1"/>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Rule 13d-1(b) [_] Rule 13d-1(c)</w:t>
      </w:r>
    </w:p>
    <w:p>
      <w:pPr>
        <w:ind w:left="1060"/>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[_] Rule 13d-1(d)</w:t>
      </w:r>
    </w:p>
    <w:p>
      <w:pPr>
        <w:spacing w:after="0" w:line="200" w:lineRule="exact"/>
        <w:rPr>
          <w:rFonts w:ascii="Courier New" w:cs="Courier New" w:eastAsia="Courier New" w:hAnsi="Courier New"/>
          <w:sz w:val="16"/>
          <w:szCs w:val="16"/>
          <w:color w:val="auto"/>
        </w:rPr>
      </w:pPr>
    </w:p>
    <w:p>
      <w:pPr>
        <w:spacing w:after="0" w:line="203"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4" w:lineRule="exact"/>
        <w:rPr>
          <w:sz w:val="24"/>
          <w:szCs w:val="24"/>
          <w:color w:val="auto"/>
        </w:rPr>
      </w:pPr>
    </w:p>
    <w:p>
      <w:pPr>
        <w:jc w:val="both"/>
        <w:ind w:left="540" w:right="1779" w:hanging="532"/>
        <w:spacing w:after="0" w:line="237" w:lineRule="auto"/>
        <w:tabs>
          <w:tab w:leader="none" w:pos="54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207" w:lineRule="exact"/>
        <w:rPr>
          <w:sz w:val="24"/>
          <w:szCs w:val="24"/>
          <w:color w:val="auto"/>
        </w:rPr>
      </w:pPr>
    </w:p>
    <w:p>
      <w:pPr>
        <w:jc w:val="both"/>
        <w:ind w:right="1779" w:firstLine="527"/>
        <w:spacing w:after="0" w:line="237" w:lineRule="auto"/>
        <w:rPr>
          <w:sz w:val="20"/>
          <w:szCs w:val="20"/>
          <w:color w:val="auto"/>
        </w:rPr>
      </w:pPr>
      <w:r>
        <w:rPr>
          <w:rFonts w:ascii="Courier New" w:cs="Courier New" w:eastAsia="Courier New" w:hAnsi="Courier New"/>
          <w:sz w:val="18"/>
          <w:szCs w:val="18"/>
          <w:color w:val="auto"/>
        </w:rPr>
        <w:t>The information required in the remainder of this cover page shall not be deemed to be "filed" for the purpose of Section 18 of the Securities Exchange Act of 1934 or otherwise subject to the liabilities of that section of the Act but shall be subject to all other provisions of the Act (however, see the Notes).</w:t>
      </w:r>
    </w:p>
    <w:p>
      <w:pPr>
        <w:spacing w:after="0" w:line="203" w:lineRule="exact"/>
        <w:rPr>
          <w:sz w:val="24"/>
          <w:szCs w:val="24"/>
          <w:color w:val="auto"/>
        </w:rPr>
      </w:pPr>
    </w:p>
    <w:p>
      <w:pPr>
        <w:spacing w:after="0"/>
        <w:tabs>
          <w:tab w:leader="none" w:pos="1360" w:val="left"/>
        </w:tabs>
        <w:rPr>
          <w:sz w:val="20"/>
          <w:szCs w:val="20"/>
          <w:color w:val="auto"/>
        </w:rPr>
      </w:pPr>
      <w:r>
        <w:rPr>
          <w:rFonts w:ascii="Courier New" w:cs="Courier New" w:eastAsia="Courier New" w:hAnsi="Courier New"/>
          <w:sz w:val="18"/>
          <w:szCs w:val="18"/>
          <w:color w:val="auto"/>
        </w:rPr>
        <w:t>CUSIP No.</w:t>
      </w:r>
      <w:r>
        <w:rPr>
          <w:sz w:val="20"/>
          <w:szCs w:val="20"/>
          <w:color w:val="auto"/>
        </w:rPr>
        <w:tab/>
      </w:r>
      <w:r>
        <w:rPr>
          <w:rFonts w:ascii="Courier New" w:cs="Courier New" w:eastAsia="Courier New" w:hAnsi="Courier New"/>
          <w:sz w:val="16"/>
          <w:szCs w:val="16"/>
          <w:color w:val="auto"/>
        </w:rPr>
        <w:t>38526M106</w:t>
      </w:r>
    </w:p>
    <w:p>
      <w:pPr>
        <w:ind w:left="1280"/>
        <w:spacing w:after="0" w:line="238" w:lineRule="auto"/>
        <w:rPr>
          <w:sz w:val="20"/>
          <w:szCs w:val="20"/>
          <w:color w:val="auto"/>
        </w:rPr>
      </w:pPr>
      <w:r>
        <w:rPr>
          <w:rFonts w:ascii="Courier New" w:cs="Courier New" w:eastAsia="Courier New" w:hAnsi="Courier New"/>
          <w:sz w:val="18"/>
          <w:szCs w:val="18"/>
          <w:color w:val="auto"/>
        </w:rPr>
        <w:t>---------------------</w:t>
      </w:r>
    </w:p>
    <w:p>
      <w:pPr>
        <w:spacing w:after="0" w:line="200" w:lineRule="exact"/>
        <w:rPr>
          <w:sz w:val="24"/>
          <w:szCs w:val="24"/>
          <w:color w:val="auto"/>
        </w:rPr>
      </w:pPr>
    </w:p>
    <w:p>
      <w:pPr>
        <w:spacing w:after="0" w:line="210" w:lineRule="exact"/>
        <w:rPr>
          <w:sz w:val="24"/>
          <w:szCs w:val="24"/>
          <w:color w:val="auto"/>
        </w:rPr>
      </w:pPr>
    </w:p>
    <w:p>
      <w:pPr>
        <w:ind w:left="320" w:right="6939" w:hanging="312"/>
        <w:spacing w:after="0" w:line="536" w:lineRule="auto"/>
        <w:tabs>
          <w:tab w:leader="none" w:pos="320"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NAME OF REPORTING PERSONS Van Berkom &amp; Associates Inc.</w:t>
      </w:r>
    </w:p>
    <w:p>
      <w:pPr>
        <w:ind w:left="320" w:hanging="312"/>
        <w:spacing w:after="0"/>
        <w:tabs>
          <w:tab w:leader="none" w:pos="3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ind w:left="6860"/>
        <w:spacing w:after="0" w:line="238" w:lineRule="auto"/>
        <w:rPr>
          <w:sz w:val="20"/>
          <w:szCs w:val="20"/>
          <w:color w:val="auto"/>
        </w:rPr>
      </w:pPr>
      <w:r>
        <w:rPr>
          <w:rFonts w:ascii="Courier New" w:cs="Courier New" w:eastAsia="Courier New" w:hAnsi="Courier New"/>
          <w:sz w:val="18"/>
          <w:szCs w:val="18"/>
          <w:color w:val="auto"/>
        </w:rPr>
        <w:t>(a) [_]</w:t>
      </w:r>
    </w:p>
    <w:p>
      <w:pPr>
        <w:ind w:left="6860"/>
        <w:spacing w:after="0"/>
        <w:rPr>
          <w:sz w:val="20"/>
          <w:szCs w:val="20"/>
          <w:color w:val="auto"/>
        </w:rPr>
      </w:pPr>
      <w:r>
        <w:rPr>
          <w:rFonts w:ascii="Courier New" w:cs="Courier New" w:eastAsia="Courier New" w:hAnsi="Courier New"/>
          <w:sz w:val="18"/>
          <w:szCs w:val="18"/>
          <w:color w:val="auto"/>
        </w:rPr>
        <w:t>(b) [_]</w:t>
      </w:r>
    </w:p>
    <w:p>
      <w:pPr>
        <w:spacing w:after="0" w:line="200" w:lineRule="exact"/>
        <w:rPr>
          <w:sz w:val="24"/>
          <w:szCs w:val="24"/>
          <w:color w:val="auto"/>
        </w:rPr>
      </w:pPr>
    </w:p>
    <w:p>
      <w:pPr>
        <w:ind w:left="320" w:hanging="312"/>
        <w:spacing w:after="0"/>
        <w:tabs>
          <w:tab w:leader="none" w:pos="3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0" w:lineRule="exact"/>
        <w:rPr>
          <w:rFonts w:ascii="Courier New" w:cs="Courier New" w:eastAsia="Courier New" w:hAnsi="Courier New"/>
          <w:sz w:val="18"/>
          <w:szCs w:val="18"/>
          <w:color w:val="auto"/>
        </w:rPr>
      </w:pPr>
    </w:p>
    <w:p>
      <w:pPr>
        <w:spacing w:after="0" w:line="200" w:lineRule="exact"/>
        <w:rPr>
          <w:rFonts w:ascii="Courier New" w:cs="Courier New" w:eastAsia="Courier New" w:hAnsi="Courier New"/>
          <w:sz w:val="18"/>
          <w:szCs w:val="18"/>
          <w:color w:val="auto"/>
        </w:rPr>
      </w:pPr>
    </w:p>
    <w:p>
      <w:pPr>
        <w:spacing w:after="0" w:line="212" w:lineRule="exact"/>
        <w:rPr>
          <w:rFonts w:ascii="Courier New" w:cs="Courier New" w:eastAsia="Courier New" w:hAnsi="Courier New"/>
          <w:sz w:val="18"/>
          <w:szCs w:val="18"/>
          <w:color w:val="auto"/>
        </w:rPr>
      </w:pPr>
    </w:p>
    <w:p>
      <w:pPr>
        <w:ind w:left="320" w:right="6099" w:hanging="312"/>
        <w:spacing w:after="0" w:line="470" w:lineRule="auto"/>
        <w:tabs>
          <w:tab w:leader="none" w:pos="3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 Canada</w:t>
      </w:r>
    </w:p>
    <w:p>
      <w:pPr>
        <w:spacing w:after="0" w:line="6"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NUMBER OF SHARES BENEFICIALLY OWNED BY EACH REPORTING PERSON WITH</w:t>
      </w:r>
    </w:p>
    <w:p>
      <w:pPr>
        <w:spacing w:after="0" w:line="207" w:lineRule="exact"/>
        <w:rPr>
          <w:sz w:val="24"/>
          <w:szCs w:val="24"/>
          <w:color w:val="auto"/>
        </w:rPr>
      </w:pPr>
    </w:p>
    <w:p>
      <w:pPr>
        <w:ind w:left="320" w:right="8099" w:hanging="312"/>
        <w:spacing w:after="0" w:line="470" w:lineRule="auto"/>
        <w:tabs>
          <w:tab w:leader="none" w:pos="32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VOTING POWER 2,386,824</w:t>
      </w:r>
    </w:p>
    <w:p>
      <w:pPr>
        <w:sectPr>
          <w:pgSz w:w="11900" w:h="16848" w:orient="portrait"/>
          <w:cols w:equalWidth="0" w:num="1">
            <w:col w:w="10219"/>
          </w:cols>
          <w:pgMar w:left="240" w:top="244" w:right="1440" w:bottom="0" w:gutter="0" w:footer="0" w:header="0"/>
        </w:sectPr>
      </w:pPr>
    </w:p>
    <w:bookmarkStart w:id="1" w:name="page2"/>
    <w:bookmarkEnd w:id="1"/>
    <w:p>
      <w:pPr>
        <w:ind w:left="320" w:right="7899" w:hanging="312"/>
        <w:spacing w:after="0" w:line="470" w:lineRule="auto"/>
        <w:tabs>
          <w:tab w:leader="none" w:pos="3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VOTING POWER 0</w:t>
      </w:r>
    </w:p>
    <w:p>
      <w:pPr>
        <w:spacing w:after="0" w:line="11" w:lineRule="exact"/>
        <w:rPr>
          <w:rFonts w:ascii="Courier New" w:cs="Courier New" w:eastAsia="Courier New" w:hAnsi="Courier New"/>
          <w:sz w:val="18"/>
          <w:szCs w:val="18"/>
          <w:color w:val="auto"/>
        </w:rPr>
      </w:pPr>
    </w:p>
    <w:p>
      <w:pPr>
        <w:ind w:left="320" w:right="7579" w:hanging="312"/>
        <w:spacing w:after="0" w:line="470" w:lineRule="auto"/>
        <w:tabs>
          <w:tab w:leader="none" w:pos="3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DISPOSITIVE POWER 2,386,824</w:t>
      </w:r>
    </w:p>
    <w:p>
      <w:pPr>
        <w:spacing w:after="0" w:line="11" w:lineRule="exact"/>
        <w:rPr>
          <w:rFonts w:ascii="Courier New" w:cs="Courier New" w:eastAsia="Courier New" w:hAnsi="Courier New"/>
          <w:sz w:val="18"/>
          <w:szCs w:val="18"/>
          <w:color w:val="auto"/>
        </w:rPr>
      </w:pPr>
    </w:p>
    <w:p>
      <w:pPr>
        <w:ind w:left="320" w:right="7359" w:hanging="312"/>
        <w:spacing w:after="0" w:line="470" w:lineRule="auto"/>
        <w:tabs>
          <w:tab w:leader="none" w:pos="3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 0</w:t>
      </w:r>
    </w:p>
    <w:p>
      <w:pPr>
        <w:spacing w:after="0" w:line="11" w:lineRule="exact"/>
        <w:rPr>
          <w:rFonts w:ascii="Courier New" w:cs="Courier New" w:eastAsia="Courier New" w:hAnsi="Courier New"/>
          <w:sz w:val="18"/>
          <w:szCs w:val="18"/>
          <w:color w:val="auto"/>
        </w:rPr>
      </w:pPr>
    </w:p>
    <w:p>
      <w:pPr>
        <w:ind w:left="320" w:right="3579" w:hanging="312"/>
        <w:spacing w:after="0" w:line="470" w:lineRule="auto"/>
        <w:tabs>
          <w:tab w:leader="none" w:pos="3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2,386,824</w:t>
      </w:r>
    </w:p>
    <w:p>
      <w:pPr>
        <w:spacing w:after="0" w:line="6"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BOX IF THE AGGREGATE AMOUNT IN ROW (9) EXCLUDES CERTAIN SHARES*</w:t>
      </w:r>
    </w:p>
    <w:p>
      <w:pPr>
        <w:spacing w:after="0" w:line="201" w:lineRule="exact"/>
        <w:rPr>
          <w:sz w:val="20"/>
          <w:szCs w:val="20"/>
          <w:color w:val="auto"/>
        </w:rPr>
      </w:pPr>
    </w:p>
    <w:p>
      <w:pPr>
        <w:ind w:left="7380"/>
        <w:spacing w:after="0"/>
        <w:rPr>
          <w:sz w:val="20"/>
          <w:szCs w:val="20"/>
          <w:color w:val="auto"/>
        </w:rPr>
      </w:pPr>
      <w:r>
        <w:rPr>
          <w:rFonts w:ascii="Courier New" w:cs="Courier New" w:eastAsia="Courier New" w:hAnsi="Courier New"/>
          <w:sz w:val="18"/>
          <w:szCs w:val="18"/>
          <w:color w:val="auto"/>
        </w:rPr>
        <w:t>[_]</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11.PERCENT OF CLASS REPRESENTED BY AMOUNT IN ROW 9</w:t>
      </w:r>
    </w:p>
    <w:p>
      <w:pPr>
        <w:spacing w:after="0" w:line="201" w:lineRule="exact"/>
        <w:rPr>
          <w:sz w:val="20"/>
          <w:szCs w:val="20"/>
          <w:color w:val="auto"/>
        </w:rPr>
      </w:pPr>
    </w:p>
    <w:p>
      <w:pPr>
        <w:ind w:left="320"/>
        <w:spacing w:after="0"/>
        <w:rPr>
          <w:sz w:val="20"/>
          <w:szCs w:val="20"/>
          <w:color w:val="auto"/>
        </w:rPr>
      </w:pPr>
      <w:r>
        <w:rPr>
          <w:rFonts w:ascii="Courier New" w:cs="Courier New" w:eastAsia="Courier New" w:hAnsi="Courier New"/>
          <w:sz w:val="18"/>
          <w:szCs w:val="18"/>
          <w:color w:val="auto"/>
        </w:rPr>
        <w:t>5.42%</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12.TYPE OF REPORTING PERSON*</w:t>
      </w:r>
    </w:p>
    <w:p>
      <w:pPr>
        <w:spacing w:after="0" w:line="201" w:lineRule="exact"/>
        <w:rPr>
          <w:sz w:val="20"/>
          <w:szCs w:val="20"/>
          <w:color w:val="auto"/>
        </w:rPr>
      </w:pPr>
    </w:p>
    <w:p>
      <w:pPr>
        <w:ind w:left="320"/>
        <w:spacing w:after="0"/>
        <w:rPr>
          <w:sz w:val="20"/>
          <w:szCs w:val="20"/>
          <w:color w:val="auto"/>
        </w:rPr>
      </w:pPr>
      <w:r>
        <w:rPr>
          <w:rFonts w:ascii="Courier New" w:cs="Courier New" w:eastAsia="Courier New" w:hAnsi="Courier New"/>
          <w:sz w:val="18"/>
          <w:szCs w:val="18"/>
          <w:color w:val="auto"/>
        </w:rPr>
        <w:t>IA</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CUSIP No.</w:t>
      </w:r>
      <w:r>
        <w:rPr>
          <w:sz w:val="20"/>
          <w:szCs w:val="20"/>
          <w:color w:val="auto"/>
        </w:rPr>
        <w:tab/>
      </w:r>
      <w:r>
        <w:rPr>
          <w:rFonts w:ascii="Courier New" w:cs="Courier New" w:eastAsia="Courier New" w:hAnsi="Courier New"/>
          <w:sz w:val="16"/>
          <w:szCs w:val="16"/>
          <w:color w:val="auto"/>
        </w:rPr>
        <w:t>38526M106</w:t>
      </w:r>
    </w:p>
    <w:p>
      <w:pPr>
        <w:ind w:left="1280"/>
        <w:spacing w:after="0" w:line="238" w:lineRule="auto"/>
        <w:rPr>
          <w:sz w:val="20"/>
          <w:szCs w:val="20"/>
          <w:color w:val="auto"/>
        </w:rPr>
      </w:pPr>
      <w:r>
        <w:rPr>
          <w:rFonts w:ascii="Courier New" w:cs="Courier New" w:eastAsia="Courier New" w:hAnsi="Courier New"/>
          <w:sz w:val="18"/>
          <w:szCs w:val="18"/>
          <w:color w:val="auto"/>
        </w:rPr>
        <w:t>---------------------</w:t>
      </w:r>
    </w:p>
    <w:p>
      <w:pPr>
        <w:spacing w:after="0" w:line="200" w:lineRule="exact"/>
        <w:rPr>
          <w:sz w:val="20"/>
          <w:szCs w:val="20"/>
          <w:color w:val="auto"/>
        </w:rPr>
      </w:pPr>
    </w:p>
    <w:p>
      <w:pPr>
        <w:spacing w:after="0" w:line="204" w:lineRule="exact"/>
        <w:rPr>
          <w:sz w:val="20"/>
          <w:szCs w:val="20"/>
          <w:color w:val="auto"/>
        </w:rPr>
      </w:pPr>
    </w:p>
    <w:p>
      <w:pPr>
        <w:ind w:left="320" w:hanging="312"/>
        <w:spacing w:after="0"/>
        <w:tabs>
          <w:tab w:leader="none" w:pos="32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PERSONS</w:t>
      </w:r>
    </w:p>
    <w:p>
      <w:pPr>
        <w:spacing w:after="0" w:line="4" w:lineRule="exact"/>
        <w:rPr>
          <w:rFonts w:ascii="Courier New" w:cs="Courier New" w:eastAsia="Courier New" w:hAnsi="Courier New"/>
          <w:sz w:val="18"/>
          <w:szCs w:val="18"/>
          <w:color w:val="auto"/>
        </w:rPr>
      </w:pPr>
    </w:p>
    <w:p>
      <w:pPr>
        <w:ind w:left="320" w:right="3779"/>
        <w:spacing w:after="0" w:line="470"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I.R.S. IDENTIFICATION NO. OF ABOVE PERSONS (ENTITIES ONLY) Van Berkom &amp; Associates Inc.</w:t>
      </w:r>
    </w:p>
    <w:p>
      <w:pPr>
        <w:spacing w:after="0" w:line="6" w:lineRule="exact"/>
        <w:rPr>
          <w:rFonts w:ascii="Courier New" w:cs="Courier New" w:eastAsia="Courier New" w:hAnsi="Courier New"/>
          <w:sz w:val="18"/>
          <w:szCs w:val="18"/>
          <w:color w:val="auto"/>
        </w:rPr>
      </w:pPr>
    </w:p>
    <w:p>
      <w:pPr>
        <w:ind w:left="320" w:hanging="312"/>
        <w:spacing w:after="0"/>
        <w:tabs>
          <w:tab w:leader="none" w:pos="32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ind w:left="6860"/>
        <w:spacing w:after="0" w:line="238" w:lineRule="auto"/>
        <w:rPr>
          <w:sz w:val="20"/>
          <w:szCs w:val="20"/>
          <w:color w:val="auto"/>
        </w:rPr>
      </w:pPr>
      <w:r>
        <w:rPr>
          <w:rFonts w:ascii="Courier New" w:cs="Courier New" w:eastAsia="Courier New" w:hAnsi="Courier New"/>
          <w:sz w:val="18"/>
          <w:szCs w:val="18"/>
          <w:color w:val="auto"/>
        </w:rPr>
        <w:t>(a) [_]</w:t>
      </w:r>
    </w:p>
    <w:p>
      <w:pPr>
        <w:ind w:left="6860"/>
        <w:spacing w:after="0"/>
        <w:rPr>
          <w:sz w:val="20"/>
          <w:szCs w:val="20"/>
          <w:color w:val="auto"/>
        </w:rPr>
      </w:pPr>
      <w:r>
        <w:rPr>
          <w:rFonts w:ascii="Courier New" w:cs="Courier New" w:eastAsia="Courier New" w:hAnsi="Courier New"/>
          <w:sz w:val="18"/>
          <w:szCs w:val="18"/>
          <w:color w:val="auto"/>
        </w:rPr>
        <w:t>(b) [_]</w:t>
      </w:r>
    </w:p>
    <w:p>
      <w:pPr>
        <w:spacing w:after="0" w:line="200" w:lineRule="exact"/>
        <w:rPr>
          <w:sz w:val="20"/>
          <w:szCs w:val="20"/>
          <w:color w:val="auto"/>
        </w:rPr>
      </w:pPr>
    </w:p>
    <w:p>
      <w:pPr>
        <w:ind w:left="320" w:hanging="312"/>
        <w:spacing w:after="0"/>
        <w:tabs>
          <w:tab w:leader="none" w:pos="32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0" w:lineRule="exact"/>
        <w:rPr>
          <w:rFonts w:ascii="Courier New" w:cs="Courier New" w:eastAsia="Courier New" w:hAnsi="Courier New"/>
          <w:sz w:val="18"/>
          <w:szCs w:val="18"/>
          <w:color w:val="auto"/>
        </w:rPr>
      </w:pPr>
    </w:p>
    <w:p>
      <w:pPr>
        <w:spacing w:after="0" w:line="209" w:lineRule="exact"/>
        <w:rPr>
          <w:rFonts w:ascii="Courier New" w:cs="Courier New" w:eastAsia="Courier New" w:hAnsi="Courier New"/>
          <w:sz w:val="18"/>
          <w:szCs w:val="18"/>
          <w:color w:val="auto"/>
        </w:rPr>
      </w:pPr>
    </w:p>
    <w:p>
      <w:pPr>
        <w:ind w:left="320" w:right="6099" w:hanging="312"/>
        <w:spacing w:after="0" w:line="470" w:lineRule="auto"/>
        <w:tabs>
          <w:tab w:leader="none" w:pos="32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 Canada</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NUMBER OF SHARES BENEFICIALLY OWNED BY EACH REPORTING PERSON WITH</w:t>
      </w:r>
    </w:p>
    <w:p>
      <w:pPr>
        <w:spacing w:after="0" w:line="207" w:lineRule="exact"/>
        <w:rPr>
          <w:sz w:val="20"/>
          <w:szCs w:val="20"/>
          <w:color w:val="auto"/>
        </w:rPr>
      </w:pPr>
    </w:p>
    <w:p>
      <w:pPr>
        <w:ind w:left="320" w:right="8099" w:hanging="312"/>
        <w:spacing w:after="0" w:line="470" w:lineRule="auto"/>
        <w:tabs>
          <w:tab w:leader="none" w:pos="32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VOTING POWER 2,386,824</w:t>
      </w:r>
    </w:p>
    <w:p>
      <w:pPr>
        <w:spacing w:after="0" w:line="11" w:lineRule="exact"/>
        <w:rPr>
          <w:rFonts w:ascii="Courier New" w:cs="Courier New" w:eastAsia="Courier New" w:hAnsi="Courier New"/>
          <w:sz w:val="18"/>
          <w:szCs w:val="18"/>
          <w:color w:val="auto"/>
        </w:rPr>
      </w:pPr>
    </w:p>
    <w:p>
      <w:pPr>
        <w:ind w:left="320" w:right="7899" w:hanging="312"/>
        <w:spacing w:after="0" w:line="470" w:lineRule="auto"/>
        <w:tabs>
          <w:tab w:leader="none" w:pos="32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VOTING POWER 0</w:t>
      </w:r>
    </w:p>
    <w:p>
      <w:pPr>
        <w:spacing w:after="0" w:line="11" w:lineRule="exact"/>
        <w:rPr>
          <w:rFonts w:ascii="Courier New" w:cs="Courier New" w:eastAsia="Courier New" w:hAnsi="Courier New"/>
          <w:sz w:val="18"/>
          <w:szCs w:val="18"/>
          <w:color w:val="auto"/>
        </w:rPr>
      </w:pPr>
    </w:p>
    <w:p>
      <w:pPr>
        <w:ind w:left="320" w:right="7579" w:hanging="312"/>
        <w:spacing w:after="0" w:line="470" w:lineRule="auto"/>
        <w:tabs>
          <w:tab w:leader="none" w:pos="32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DISPOSITIVE POWER 2,386,824</w:t>
      </w:r>
    </w:p>
    <w:p>
      <w:pPr>
        <w:spacing w:after="0" w:line="11" w:lineRule="exact"/>
        <w:rPr>
          <w:rFonts w:ascii="Courier New" w:cs="Courier New" w:eastAsia="Courier New" w:hAnsi="Courier New"/>
          <w:sz w:val="18"/>
          <w:szCs w:val="18"/>
          <w:color w:val="auto"/>
        </w:rPr>
      </w:pPr>
    </w:p>
    <w:p>
      <w:pPr>
        <w:ind w:left="320" w:right="7359" w:hanging="312"/>
        <w:spacing w:after="0" w:line="470" w:lineRule="auto"/>
        <w:tabs>
          <w:tab w:leader="none" w:pos="32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 0</w:t>
      </w:r>
    </w:p>
    <w:p>
      <w:pPr>
        <w:spacing w:after="0" w:line="6" w:lineRule="exact"/>
        <w:rPr>
          <w:rFonts w:ascii="Courier New" w:cs="Courier New" w:eastAsia="Courier New" w:hAnsi="Courier New"/>
          <w:sz w:val="18"/>
          <w:szCs w:val="18"/>
          <w:color w:val="auto"/>
        </w:rPr>
      </w:pPr>
    </w:p>
    <w:p>
      <w:pPr>
        <w:ind w:left="320" w:hanging="312"/>
        <w:spacing w:after="0"/>
        <w:tabs>
          <w:tab w:leader="none" w:pos="32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w:t>
      </w:r>
    </w:p>
    <w:p>
      <w:pPr>
        <w:spacing w:after="0" w:line="201" w:lineRule="exact"/>
        <w:rPr>
          <w:sz w:val="20"/>
          <w:szCs w:val="20"/>
          <w:color w:val="auto"/>
        </w:rPr>
      </w:pPr>
    </w:p>
    <w:p>
      <w:pPr>
        <w:ind w:left="320"/>
        <w:spacing w:after="0"/>
        <w:rPr>
          <w:sz w:val="20"/>
          <w:szCs w:val="20"/>
          <w:color w:val="auto"/>
        </w:rPr>
      </w:pPr>
      <w:r>
        <w:rPr>
          <w:rFonts w:ascii="Courier New" w:cs="Courier New" w:eastAsia="Courier New" w:hAnsi="Courier New"/>
          <w:sz w:val="18"/>
          <w:szCs w:val="18"/>
          <w:color w:val="auto"/>
        </w:rPr>
        <w:t>2,386,824</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10.CHECK BOX IF THE AGGREGATE AMOUNT IN ROW (9) EXCLUDES CERTAIN SHARES*</w:t>
      </w:r>
    </w:p>
    <w:p>
      <w:pPr>
        <w:spacing w:after="0" w:line="201" w:lineRule="exact"/>
        <w:rPr>
          <w:sz w:val="20"/>
          <w:szCs w:val="20"/>
          <w:color w:val="auto"/>
        </w:rPr>
      </w:pPr>
    </w:p>
    <w:p>
      <w:pPr>
        <w:jc w:val="right"/>
        <w:ind w:right="2099"/>
        <w:spacing w:after="0"/>
        <w:rPr>
          <w:sz w:val="20"/>
          <w:szCs w:val="20"/>
          <w:color w:val="auto"/>
        </w:rPr>
      </w:pPr>
      <w:r>
        <w:rPr>
          <w:rFonts w:ascii="Courier New" w:cs="Courier New" w:eastAsia="Courier New" w:hAnsi="Courier New"/>
          <w:sz w:val="18"/>
          <w:szCs w:val="18"/>
          <w:color w:val="auto"/>
        </w:rPr>
        <w:t>[_]</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11.PERCENT OF CLASS REPRESENTED BY AMOUNT IN ROW 9</w:t>
      </w:r>
    </w:p>
    <w:p>
      <w:pPr>
        <w:sectPr>
          <w:pgSz w:w="11900" w:h="16838" w:orient="portrait"/>
          <w:cols w:equalWidth="0" w:num="1">
            <w:col w:w="10219"/>
          </w:cols>
          <w:pgMar w:left="240" w:top="142" w:right="1440" w:bottom="0" w:gutter="0" w:footer="0" w:header="0"/>
        </w:sectPr>
      </w:pPr>
    </w:p>
    <w:bookmarkStart w:id="2" w:name="page3"/>
    <w:bookmarkEnd w:id="2"/>
    <w:p>
      <w:pPr>
        <w:ind w:left="320"/>
        <w:spacing w:after="0"/>
        <w:rPr>
          <w:sz w:val="20"/>
          <w:szCs w:val="20"/>
          <w:color w:val="auto"/>
        </w:rPr>
      </w:pPr>
      <w:r>
        <w:rPr>
          <w:rFonts w:ascii="Courier New" w:cs="Courier New" w:eastAsia="Courier New" w:hAnsi="Courier New"/>
          <w:sz w:val="18"/>
          <w:szCs w:val="18"/>
          <w:color w:val="auto"/>
        </w:rPr>
        <w:t>5.42%</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12.TYPE OF REPORTING PERSON*</w:t>
      </w:r>
    </w:p>
    <w:p>
      <w:pPr>
        <w:spacing w:after="0" w:line="201" w:lineRule="exact"/>
        <w:rPr>
          <w:sz w:val="20"/>
          <w:szCs w:val="20"/>
          <w:color w:val="auto"/>
        </w:rPr>
      </w:pPr>
    </w:p>
    <w:p>
      <w:pPr>
        <w:ind w:left="320"/>
        <w:spacing w:after="0"/>
        <w:rPr>
          <w:sz w:val="20"/>
          <w:szCs w:val="20"/>
          <w:color w:val="auto"/>
        </w:rPr>
      </w:pPr>
      <w:r>
        <w:rPr>
          <w:rFonts w:ascii="Courier New" w:cs="Courier New" w:eastAsia="Courier New" w:hAnsi="Courier New"/>
          <w:sz w:val="18"/>
          <w:szCs w:val="18"/>
          <w:color w:val="auto"/>
        </w:rPr>
        <w:t>IA</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ectPr>
          <w:pgSz w:w="11900" w:h="16838" w:orient="portrait"/>
          <w:cols w:equalWidth="0" w:num="1">
            <w:col w:w="10219"/>
          </w:cols>
          <w:pgMar w:left="240" w:top="339" w:right="1440" w:bottom="1440" w:gutter="0" w:footer="0" w:header="0"/>
        </w:sectPr>
      </w:pPr>
    </w:p>
    <w:bookmarkStart w:id="3" w:name="page4"/>
    <w:bookmarkEnd w:id="3"/>
    <w:p>
      <w:pPr>
        <w:spacing w:after="0"/>
        <w:tabs>
          <w:tab w:leader="none" w:pos="1260" w:val="left"/>
        </w:tabs>
        <w:rPr>
          <w:sz w:val="20"/>
          <w:szCs w:val="20"/>
          <w:color w:val="auto"/>
        </w:rPr>
      </w:pPr>
      <w:r>
        <w:rPr>
          <w:rFonts w:ascii="Courier New" w:cs="Courier New" w:eastAsia="Courier New" w:hAnsi="Courier New"/>
          <w:sz w:val="18"/>
          <w:szCs w:val="18"/>
          <w:color w:val="auto"/>
        </w:rPr>
        <w:t>CUSIP No.</w:t>
      </w:r>
      <w:r>
        <w:rPr>
          <w:sz w:val="20"/>
          <w:szCs w:val="20"/>
          <w:color w:val="auto"/>
        </w:rPr>
        <w:tab/>
      </w:r>
      <w:r>
        <w:rPr>
          <w:rFonts w:ascii="Courier New" w:cs="Courier New" w:eastAsia="Courier New" w:hAnsi="Courier New"/>
          <w:sz w:val="16"/>
          <w:szCs w:val="16"/>
          <w:color w:val="auto"/>
        </w:rPr>
        <w:t>38526M106</w:t>
      </w:r>
    </w:p>
    <w:p>
      <w:pPr>
        <w:ind w:left="1280"/>
        <w:spacing w:after="0" w:line="238" w:lineRule="auto"/>
        <w:rPr>
          <w:sz w:val="20"/>
          <w:szCs w:val="20"/>
          <w:color w:val="auto"/>
        </w:rPr>
      </w:pPr>
      <w:r>
        <w:rPr>
          <w:rFonts w:ascii="Courier New" w:cs="Courier New" w:eastAsia="Courier New" w:hAnsi="Courier New"/>
          <w:sz w:val="18"/>
          <w:szCs w:val="18"/>
          <w:color w:val="auto"/>
        </w:rPr>
        <w:t>---------------------</w:t>
      </w:r>
    </w:p>
    <w:p>
      <w:pPr>
        <w:spacing w:after="0" w:line="200" w:lineRule="exact"/>
        <w:rPr>
          <w:sz w:val="20"/>
          <w:szCs w:val="20"/>
          <w:color w:val="auto"/>
        </w:rPr>
      </w:pPr>
    </w:p>
    <w:p>
      <w:pPr>
        <w:spacing w:after="0" w:line="204" w:lineRule="exact"/>
        <w:rPr>
          <w:sz w:val="20"/>
          <w:szCs w:val="20"/>
          <w:color w:val="auto"/>
        </w:rPr>
      </w:pPr>
    </w:p>
    <w:p>
      <w:pPr>
        <w:ind w:left="320" w:hanging="312"/>
        <w:spacing w:after="0"/>
        <w:tabs>
          <w:tab w:leader="none" w:pos="32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PERSONS</w:t>
      </w:r>
    </w:p>
    <w:p>
      <w:pPr>
        <w:spacing w:after="0" w:line="4" w:lineRule="exact"/>
        <w:rPr>
          <w:rFonts w:ascii="Courier New" w:cs="Courier New" w:eastAsia="Courier New" w:hAnsi="Courier New"/>
          <w:sz w:val="18"/>
          <w:szCs w:val="18"/>
          <w:color w:val="auto"/>
        </w:rPr>
      </w:pPr>
    </w:p>
    <w:p>
      <w:pPr>
        <w:ind w:left="320" w:right="3779"/>
        <w:spacing w:after="0" w:line="470"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I.R.S. IDENTIFICATION NO. OF ABOVE PERSONS (ENTITIES ONLY) Van Berkom &amp; Associates Inc.</w:t>
      </w:r>
    </w:p>
    <w:p>
      <w:pPr>
        <w:spacing w:after="0" w:line="6" w:lineRule="exact"/>
        <w:rPr>
          <w:rFonts w:ascii="Courier New" w:cs="Courier New" w:eastAsia="Courier New" w:hAnsi="Courier New"/>
          <w:sz w:val="18"/>
          <w:szCs w:val="18"/>
          <w:color w:val="auto"/>
        </w:rPr>
      </w:pPr>
    </w:p>
    <w:p>
      <w:pPr>
        <w:ind w:left="320" w:hanging="312"/>
        <w:spacing w:after="0"/>
        <w:tabs>
          <w:tab w:leader="none" w:pos="32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ind w:left="6860"/>
        <w:spacing w:after="0" w:line="238" w:lineRule="auto"/>
        <w:rPr>
          <w:sz w:val="20"/>
          <w:szCs w:val="20"/>
          <w:color w:val="auto"/>
        </w:rPr>
      </w:pPr>
      <w:r>
        <w:rPr>
          <w:rFonts w:ascii="Courier New" w:cs="Courier New" w:eastAsia="Courier New" w:hAnsi="Courier New"/>
          <w:sz w:val="18"/>
          <w:szCs w:val="18"/>
          <w:color w:val="auto"/>
        </w:rPr>
        <w:t>(a) [_]</w:t>
      </w:r>
    </w:p>
    <w:p>
      <w:pPr>
        <w:ind w:left="6860"/>
        <w:spacing w:after="0"/>
        <w:rPr>
          <w:sz w:val="20"/>
          <w:szCs w:val="20"/>
          <w:color w:val="auto"/>
        </w:rPr>
      </w:pPr>
      <w:r>
        <w:rPr>
          <w:rFonts w:ascii="Courier New" w:cs="Courier New" w:eastAsia="Courier New" w:hAnsi="Courier New"/>
          <w:sz w:val="18"/>
          <w:szCs w:val="18"/>
          <w:color w:val="auto"/>
        </w:rPr>
        <w:t>(b) [_]</w:t>
      </w:r>
    </w:p>
    <w:p>
      <w:pPr>
        <w:spacing w:after="0" w:line="200" w:lineRule="exact"/>
        <w:rPr>
          <w:sz w:val="20"/>
          <w:szCs w:val="20"/>
          <w:color w:val="auto"/>
        </w:rPr>
      </w:pPr>
    </w:p>
    <w:p>
      <w:pPr>
        <w:ind w:left="320" w:hanging="312"/>
        <w:spacing w:after="0"/>
        <w:tabs>
          <w:tab w:leader="none" w:pos="32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0" w:lineRule="exact"/>
        <w:rPr>
          <w:rFonts w:ascii="Courier New" w:cs="Courier New" w:eastAsia="Courier New" w:hAnsi="Courier New"/>
          <w:sz w:val="18"/>
          <w:szCs w:val="18"/>
          <w:color w:val="auto"/>
        </w:rPr>
      </w:pPr>
    </w:p>
    <w:p>
      <w:pPr>
        <w:spacing w:after="0" w:line="209" w:lineRule="exact"/>
        <w:rPr>
          <w:rFonts w:ascii="Courier New" w:cs="Courier New" w:eastAsia="Courier New" w:hAnsi="Courier New"/>
          <w:sz w:val="18"/>
          <w:szCs w:val="18"/>
          <w:color w:val="auto"/>
        </w:rPr>
      </w:pPr>
    </w:p>
    <w:p>
      <w:pPr>
        <w:ind w:left="320" w:right="6099" w:hanging="312"/>
        <w:spacing w:after="0" w:line="470" w:lineRule="auto"/>
        <w:tabs>
          <w:tab w:leader="none" w:pos="32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 Canada</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NUMBER OF SHARES BENEFICIALLY OWNED BY EACH REPORTING PERSON WITH</w:t>
      </w:r>
    </w:p>
    <w:p>
      <w:pPr>
        <w:spacing w:after="0" w:line="207" w:lineRule="exact"/>
        <w:rPr>
          <w:sz w:val="20"/>
          <w:szCs w:val="20"/>
          <w:color w:val="auto"/>
        </w:rPr>
      </w:pPr>
    </w:p>
    <w:p>
      <w:pPr>
        <w:ind w:left="320" w:right="8099" w:hanging="312"/>
        <w:spacing w:after="0" w:line="470" w:lineRule="auto"/>
        <w:tabs>
          <w:tab w:leader="none" w:pos="32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VOTING POWER 2,386,824</w:t>
      </w:r>
    </w:p>
    <w:p>
      <w:pPr>
        <w:spacing w:after="0" w:line="11" w:lineRule="exact"/>
        <w:rPr>
          <w:rFonts w:ascii="Courier New" w:cs="Courier New" w:eastAsia="Courier New" w:hAnsi="Courier New"/>
          <w:sz w:val="18"/>
          <w:szCs w:val="18"/>
          <w:color w:val="auto"/>
        </w:rPr>
      </w:pPr>
    </w:p>
    <w:p>
      <w:pPr>
        <w:ind w:left="320" w:right="7899" w:hanging="312"/>
        <w:spacing w:after="0" w:line="470" w:lineRule="auto"/>
        <w:tabs>
          <w:tab w:leader="none" w:pos="32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VOTING POWER 0</w:t>
      </w:r>
    </w:p>
    <w:p>
      <w:pPr>
        <w:spacing w:after="0" w:line="11" w:lineRule="exact"/>
        <w:rPr>
          <w:rFonts w:ascii="Courier New" w:cs="Courier New" w:eastAsia="Courier New" w:hAnsi="Courier New"/>
          <w:sz w:val="18"/>
          <w:szCs w:val="18"/>
          <w:color w:val="auto"/>
        </w:rPr>
      </w:pPr>
    </w:p>
    <w:p>
      <w:pPr>
        <w:ind w:left="320" w:right="7579" w:hanging="312"/>
        <w:spacing w:after="0" w:line="470" w:lineRule="auto"/>
        <w:tabs>
          <w:tab w:leader="none" w:pos="32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DISPOSITIVE POWER 2,386,824</w:t>
      </w:r>
    </w:p>
    <w:p>
      <w:pPr>
        <w:spacing w:after="0" w:line="11" w:lineRule="exact"/>
        <w:rPr>
          <w:rFonts w:ascii="Courier New" w:cs="Courier New" w:eastAsia="Courier New" w:hAnsi="Courier New"/>
          <w:sz w:val="18"/>
          <w:szCs w:val="18"/>
          <w:color w:val="auto"/>
        </w:rPr>
      </w:pPr>
    </w:p>
    <w:p>
      <w:pPr>
        <w:ind w:left="320" w:right="7359" w:hanging="312"/>
        <w:spacing w:after="0" w:line="470" w:lineRule="auto"/>
        <w:tabs>
          <w:tab w:leader="none" w:pos="32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 0</w:t>
      </w:r>
    </w:p>
    <w:p>
      <w:pPr>
        <w:spacing w:after="0" w:line="11" w:lineRule="exact"/>
        <w:rPr>
          <w:rFonts w:ascii="Courier New" w:cs="Courier New" w:eastAsia="Courier New" w:hAnsi="Courier New"/>
          <w:sz w:val="18"/>
          <w:szCs w:val="18"/>
          <w:color w:val="auto"/>
        </w:rPr>
      </w:pPr>
    </w:p>
    <w:p>
      <w:pPr>
        <w:ind w:left="320" w:right="3579" w:hanging="312"/>
        <w:spacing w:after="0" w:line="470" w:lineRule="auto"/>
        <w:tabs>
          <w:tab w:leader="none" w:pos="32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2,386,824</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10.CHECK BOX IF THE AGGREGATE AMOUNT IN ROW (9) EXCLUDES CERTAIN SHARES*</w:t>
      </w:r>
    </w:p>
    <w:p>
      <w:pPr>
        <w:spacing w:after="0" w:line="201" w:lineRule="exact"/>
        <w:rPr>
          <w:sz w:val="20"/>
          <w:szCs w:val="20"/>
          <w:color w:val="auto"/>
        </w:rPr>
      </w:pPr>
    </w:p>
    <w:p>
      <w:pPr>
        <w:jc w:val="right"/>
        <w:ind w:right="2099"/>
        <w:spacing w:after="0"/>
        <w:rPr>
          <w:sz w:val="20"/>
          <w:szCs w:val="20"/>
          <w:color w:val="auto"/>
        </w:rPr>
      </w:pPr>
      <w:r>
        <w:rPr>
          <w:rFonts w:ascii="Courier New" w:cs="Courier New" w:eastAsia="Courier New" w:hAnsi="Courier New"/>
          <w:sz w:val="18"/>
          <w:szCs w:val="18"/>
          <w:color w:val="auto"/>
        </w:rPr>
        <w:t>[_]</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11.PERCENT OF CLASS REPRESENTED BY AMOUNT IN ROW 9</w:t>
      </w:r>
    </w:p>
    <w:p>
      <w:pPr>
        <w:spacing w:after="0" w:line="201" w:lineRule="exact"/>
        <w:rPr>
          <w:sz w:val="20"/>
          <w:szCs w:val="20"/>
          <w:color w:val="auto"/>
        </w:rPr>
      </w:pPr>
    </w:p>
    <w:p>
      <w:pPr>
        <w:ind w:left="320"/>
        <w:spacing w:after="0"/>
        <w:rPr>
          <w:sz w:val="20"/>
          <w:szCs w:val="20"/>
          <w:color w:val="auto"/>
        </w:rPr>
      </w:pPr>
      <w:r>
        <w:rPr>
          <w:rFonts w:ascii="Courier New" w:cs="Courier New" w:eastAsia="Courier New" w:hAnsi="Courier New"/>
          <w:sz w:val="18"/>
          <w:szCs w:val="18"/>
          <w:color w:val="auto"/>
        </w:rPr>
        <w:t>5.42%</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12.TYPE OF REPORTING PERSON*</w:t>
      </w:r>
    </w:p>
    <w:p>
      <w:pPr>
        <w:spacing w:after="0" w:line="201" w:lineRule="exact"/>
        <w:rPr>
          <w:sz w:val="20"/>
          <w:szCs w:val="20"/>
          <w:color w:val="auto"/>
        </w:rPr>
      </w:pPr>
    </w:p>
    <w:p>
      <w:pPr>
        <w:ind w:left="320"/>
        <w:spacing w:after="0"/>
        <w:rPr>
          <w:sz w:val="20"/>
          <w:szCs w:val="20"/>
          <w:color w:val="auto"/>
        </w:rPr>
      </w:pPr>
      <w:r>
        <w:rPr>
          <w:rFonts w:ascii="Courier New" w:cs="Courier New" w:eastAsia="Courier New" w:hAnsi="Courier New"/>
          <w:sz w:val="18"/>
          <w:szCs w:val="18"/>
          <w:color w:val="auto"/>
        </w:rPr>
        <w:t>IA</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ectPr>
          <w:pgSz w:w="11900" w:h="16838" w:orient="portrait"/>
          <w:cols w:equalWidth="0" w:num="1">
            <w:col w:w="10219"/>
          </w:cols>
          <w:pgMar w:left="240" w:top="919" w:right="1440" w:bottom="1440" w:gutter="0" w:footer="0" w:header="0"/>
        </w:sectPr>
      </w:pPr>
    </w:p>
    <w:bookmarkStart w:id="4" w:name="page5"/>
    <w:bookmarkEnd w:id="4"/>
    <w:p>
      <w:pPr>
        <w:spacing w:after="0"/>
        <w:rPr>
          <w:sz w:val="20"/>
          <w:szCs w:val="20"/>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CUSIP No.</w:t>
      </w:r>
      <w:r>
        <w:rPr>
          <w:sz w:val="20"/>
          <w:szCs w:val="20"/>
          <w:color w:val="auto"/>
        </w:rPr>
        <w:tab/>
      </w:r>
      <w:r>
        <w:rPr>
          <w:rFonts w:ascii="Courier New" w:cs="Courier New" w:eastAsia="Courier New" w:hAnsi="Courier New"/>
          <w:sz w:val="16"/>
          <w:szCs w:val="16"/>
          <w:color w:val="auto"/>
        </w:rPr>
        <w:t>38526M106</w:t>
      </w:r>
    </w:p>
    <w:p>
      <w:pPr>
        <w:ind w:left="1280"/>
        <w:spacing w:after="0" w:line="238" w:lineRule="auto"/>
        <w:rPr>
          <w:sz w:val="20"/>
          <w:szCs w:val="20"/>
          <w:color w:val="auto"/>
        </w:rPr>
      </w:pPr>
      <w:r>
        <w:rPr>
          <w:rFonts w:ascii="Courier New" w:cs="Courier New" w:eastAsia="Courier New" w:hAnsi="Courier New"/>
          <w:sz w:val="18"/>
          <w:szCs w:val="18"/>
          <w:color w:val="auto"/>
        </w:rPr>
        <w:t>---------------------</w:t>
      </w:r>
    </w:p>
    <w:p>
      <w:pPr>
        <w:spacing w:after="0" w:line="200" w:lineRule="exact"/>
        <w:rPr>
          <w:sz w:val="20"/>
          <w:szCs w:val="20"/>
          <w:color w:val="auto"/>
        </w:rPr>
      </w:pPr>
    </w:p>
    <w:p>
      <w:pPr>
        <w:spacing w:after="0" w:line="204"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Item 1(a).</w:t>
      </w:r>
      <w:r>
        <w:rPr>
          <w:sz w:val="20"/>
          <w:szCs w:val="20"/>
          <w:color w:val="auto"/>
        </w:rPr>
        <w:tab/>
      </w:r>
      <w:r>
        <w:rPr>
          <w:rFonts w:ascii="Courier New" w:cs="Courier New" w:eastAsia="Courier New" w:hAnsi="Courier New"/>
          <w:sz w:val="16"/>
          <w:szCs w:val="16"/>
          <w:color w:val="auto"/>
        </w:rPr>
        <w:t>Name of Issuer:</w:t>
      </w:r>
    </w:p>
    <w:p>
      <w:pPr>
        <w:spacing w:after="0" w:line="200" w:lineRule="exact"/>
        <w:rPr>
          <w:sz w:val="20"/>
          <w:szCs w:val="20"/>
          <w:color w:val="auto"/>
        </w:rPr>
      </w:pPr>
    </w:p>
    <w:p>
      <w:pPr>
        <w:spacing w:after="0" w:line="204" w:lineRule="exact"/>
        <w:rPr>
          <w:sz w:val="20"/>
          <w:szCs w:val="20"/>
          <w:color w:val="auto"/>
        </w:rPr>
      </w:pPr>
    </w:p>
    <w:p>
      <w:pPr>
        <w:ind w:left="1280"/>
        <w:spacing w:after="0"/>
        <w:rPr>
          <w:sz w:val="20"/>
          <w:szCs w:val="20"/>
          <w:color w:val="auto"/>
        </w:rPr>
      </w:pPr>
      <w:r>
        <w:rPr>
          <w:rFonts w:ascii="Courier New" w:cs="Courier New" w:eastAsia="Courier New" w:hAnsi="Courier New"/>
          <w:sz w:val="18"/>
          <w:szCs w:val="18"/>
          <w:color w:val="auto"/>
        </w:rPr>
        <w:t>Grand Canyon Education Inc. (LOPE)</w:t>
      </w:r>
    </w:p>
    <w:p>
      <w:pPr>
        <w:spacing w:after="0" w:line="4" w:lineRule="exact"/>
        <w:rPr>
          <w:sz w:val="20"/>
          <w:szCs w:val="20"/>
          <w:color w:val="auto"/>
        </w:rPr>
      </w:pPr>
    </w:p>
    <w:p>
      <w:pPr>
        <w:ind w:left="1280"/>
        <w:spacing w:after="0"/>
        <w:rPr>
          <w:sz w:val="20"/>
          <w:szCs w:val="20"/>
          <w:color w:val="auto"/>
        </w:rPr>
      </w:pPr>
      <w:r>
        <w:rPr>
          <w:rFonts w:ascii="Courier New" w:cs="Courier New" w:eastAsia="Courier New" w:hAnsi="Courier New"/>
          <w:sz w:val="16"/>
          <w:szCs w:val="16"/>
          <w:color w:val="auto"/>
        </w:rPr>
        <w:t>--------------------------------------------------------------------</w:t>
      </w:r>
    </w:p>
    <w:p>
      <w:pPr>
        <w:spacing w:after="0" w:line="218"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Item 1(b).</w:t>
      </w:r>
      <w:r>
        <w:rPr>
          <w:sz w:val="20"/>
          <w:szCs w:val="20"/>
          <w:color w:val="auto"/>
        </w:rPr>
        <w:tab/>
      </w:r>
      <w:r>
        <w:rPr>
          <w:rFonts w:ascii="Courier New" w:cs="Courier New" w:eastAsia="Courier New" w:hAnsi="Courier New"/>
          <w:sz w:val="16"/>
          <w:szCs w:val="16"/>
          <w:color w:val="auto"/>
        </w:rPr>
        <w:t>Address of Issuer's Principal Executive Offices:</w:t>
      </w:r>
    </w:p>
    <w:p>
      <w:pPr>
        <w:spacing w:after="0" w:line="201" w:lineRule="exact"/>
        <w:rPr>
          <w:sz w:val="20"/>
          <w:szCs w:val="20"/>
          <w:color w:val="auto"/>
        </w:rPr>
      </w:pPr>
    </w:p>
    <w:p>
      <w:pPr>
        <w:ind w:left="1280"/>
        <w:spacing w:after="0"/>
        <w:rPr>
          <w:sz w:val="20"/>
          <w:szCs w:val="20"/>
          <w:color w:val="auto"/>
        </w:rPr>
      </w:pPr>
      <w:r>
        <w:rPr>
          <w:rFonts w:ascii="Courier New" w:cs="Courier New" w:eastAsia="Courier New" w:hAnsi="Courier New"/>
          <w:sz w:val="18"/>
          <w:szCs w:val="18"/>
          <w:color w:val="auto"/>
        </w:rPr>
        <w:t>3300 W. Camelback Road, Phoenix, AZ 85017</w:t>
      </w:r>
    </w:p>
    <w:p>
      <w:pPr>
        <w:spacing w:after="0" w:line="4" w:lineRule="exact"/>
        <w:rPr>
          <w:sz w:val="20"/>
          <w:szCs w:val="20"/>
          <w:color w:val="auto"/>
        </w:rPr>
      </w:pPr>
    </w:p>
    <w:p>
      <w:pPr>
        <w:ind w:left="1280"/>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pacing w:after="0" w:line="221"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Item 2(a).</w:t>
      </w:r>
      <w:r>
        <w:rPr>
          <w:sz w:val="20"/>
          <w:szCs w:val="20"/>
          <w:color w:val="auto"/>
        </w:rPr>
        <w:tab/>
      </w:r>
      <w:r>
        <w:rPr>
          <w:rFonts w:ascii="Courier New" w:cs="Courier New" w:eastAsia="Courier New" w:hAnsi="Courier New"/>
          <w:sz w:val="16"/>
          <w:szCs w:val="16"/>
          <w:color w:val="auto"/>
        </w:rPr>
        <w:t>Name of Person Filing:</w:t>
      </w:r>
    </w:p>
    <w:p>
      <w:pPr>
        <w:spacing w:after="0" w:line="207" w:lineRule="exact"/>
        <w:rPr>
          <w:sz w:val="20"/>
          <w:szCs w:val="20"/>
          <w:color w:val="auto"/>
        </w:rPr>
      </w:pPr>
    </w:p>
    <w:p>
      <w:pPr>
        <w:ind w:left="1280" w:right="1999"/>
        <w:spacing w:after="0" w:line="235" w:lineRule="auto"/>
        <w:rPr>
          <w:sz w:val="20"/>
          <w:szCs w:val="20"/>
          <w:color w:val="auto"/>
        </w:rPr>
      </w:pPr>
      <w:r>
        <w:rPr>
          <w:rFonts w:ascii="Courier New" w:cs="Courier New" w:eastAsia="Courier New" w:hAnsi="Courier New"/>
          <w:sz w:val="18"/>
          <w:szCs w:val="18"/>
          <w:color w:val="auto"/>
        </w:rPr>
        <w:t>This statement is being filed by Van Berkom &amp; Associates Inc. (the "Reporting Person"), a Canadian company.</w:t>
      </w:r>
    </w:p>
    <w:p>
      <w:pPr>
        <w:spacing w:after="0" w:line="200" w:lineRule="exact"/>
        <w:rPr>
          <w:sz w:val="20"/>
          <w:szCs w:val="20"/>
          <w:color w:val="auto"/>
        </w:rPr>
      </w:pPr>
    </w:p>
    <w:p>
      <w:pPr>
        <w:spacing w:after="0" w:line="211" w:lineRule="exact"/>
        <w:rPr>
          <w:sz w:val="20"/>
          <w:szCs w:val="20"/>
          <w:color w:val="auto"/>
        </w:rPr>
      </w:pPr>
    </w:p>
    <w:p>
      <w:pPr>
        <w:ind w:left="1280"/>
        <w:spacing w:after="0"/>
        <w:rPr>
          <w:sz w:val="20"/>
          <w:szCs w:val="20"/>
          <w:color w:val="auto"/>
        </w:rPr>
      </w:pPr>
      <w:r>
        <w:rPr>
          <w:rFonts w:ascii="Courier New" w:cs="Courier New" w:eastAsia="Courier New" w:hAnsi="Courier New"/>
          <w:sz w:val="16"/>
          <w:szCs w:val="16"/>
          <w:color w:val="auto"/>
        </w:rPr>
        <w:t>--------------------------------------------------------------------</w:t>
      </w:r>
    </w:p>
    <w:p>
      <w:pPr>
        <w:spacing w:after="0" w:line="218"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Item 2(b).</w:t>
      </w:r>
      <w:r>
        <w:rPr>
          <w:sz w:val="20"/>
          <w:szCs w:val="20"/>
          <w:color w:val="auto"/>
        </w:rPr>
        <w:tab/>
      </w:r>
      <w:r>
        <w:rPr>
          <w:rFonts w:ascii="Courier New" w:cs="Courier New" w:eastAsia="Courier New" w:hAnsi="Courier New"/>
          <w:sz w:val="16"/>
          <w:szCs w:val="16"/>
          <w:color w:val="auto"/>
        </w:rPr>
        <w:t>Address of Principal Business Office, or if None, Residence:</w:t>
      </w:r>
    </w:p>
    <w:p>
      <w:pPr>
        <w:spacing w:after="0" w:line="201" w:lineRule="exact"/>
        <w:rPr>
          <w:sz w:val="20"/>
          <w:szCs w:val="20"/>
          <w:color w:val="auto"/>
        </w:rPr>
      </w:pPr>
    </w:p>
    <w:p>
      <w:pPr>
        <w:ind w:left="1280"/>
        <w:spacing w:after="0"/>
        <w:rPr>
          <w:sz w:val="20"/>
          <w:szCs w:val="20"/>
          <w:color w:val="auto"/>
        </w:rPr>
      </w:pPr>
      <w:r>
        <w:rPr>
          <w:rFonts w:ascii="Courier New" w:cs="Courier New" w:eastAsia="Courier New" w:hAnsi="Courier New"/>
          <w:sz w:val="18"/>
          <w:szCs w:val="18"/>
          <w:color w:val="auto"/>
        </w:rPr>
        <w:t>1130 Sherbrooke Street West, Suite 1005, Montreal, Quebec H3A 2M8</w:t>
      </w:r>
    </w:p>
    <w:p>
      <w:pPr>
        <w:spacing w:after="0" w:line="4" w:lineRule="exact"/>
        <w:rPr>
          <w:sz w:val="20"/>
          <w:szCs w:val="20"/>
          <w:color w:val="auto"/>
        </w:rPr>
      </w:pPr>
    </w:p>
    <w:p>
      <w:pPr>
        <w:ind w:left="1280"/>
        <w:spacing w:after="0"/>
        <w:rPr>
          <w:sz w:val="20"/>
          <w:szCs w:val="20"/>
          <w:color w:val="auto"/>
        </w:rPr>
      </w:pPr>
      <w:r>
        <w:rPr>
          <w:rFonts w:ascii="Courier New" w:cs="Courier New" w:eastAsia="Courier New" w:hAnsi="Courier New"/>
          <w:sz w:val="16"/>
          <w:szCs w:val="16"/>
          <w:color w:val="auto"/>
        </w:rPr>
        <w:t>--------------------------------------------------------------------</w:t>
      </w:r>
    </w:p>
    <w:p>
      <w:pPr>
        <w:spacing w:after="0" w:line="218"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Item 2(c).</w:t>
      </w:r>
      <w:r>
        <w:rPr>
          <w:sz w:val="20"/>
          <w:szCs w:val="20"/>
          <w:color w:val="auto"/>
        </w:rPr>
        <w:tab/>
      </w:r>
      <w:r>
        <w:rPr>
          <w:rFonts w:ascii="Courier New" w:cs="Courier New" w:eastAsia="Courier New" w:hAnsi="Courier New"/>
          <w:sz w:val="16"/>
          <w:szCs w:val="16"/>
          <w:color w:val="auto"/>
        </w:rPr>
        <w:t>Citizenship:</w:t>
      </w:r>
    </w:p>
    <w:p>
      <w:pPr>
        <w:spacing w:after="0" w:line="201" w:lineRule="exact"/>
        <w:rPr>
          <w:sz w:val="20"/>
          <w:szCs w:val="20"/>
          <w:color w:val="auto"/>
        </w:rPr>
      </w:pPr>
    </w:p>
    <w:p>
      <w:pPr>
        <w:ind w:left="1280"/>
        <w:spacing w:after="0"/>
        <w:rPr>
          <w:sz w:val="20"/>
          <w:szCs w:val="20"/>
          <w:color w:val="auto"/>
        </w:rPr>
      </w:pPr>
      <w:r>
        <w:rPr>
          <w:rFonts w:ascii="Courier New" w:cs="Courier New" w:eastAsia="Courier New" w:hAnsi="Courier New"/>
          <w:sz w:val="18"/>
          <w:szCs w:val="18"/>
          <w:color w:val="auto"/>
        </w:rPr>
        <w:t>Canada</w:t>
      </w:r>
    </w:p>
    <w:p>
      <w:pPr>
        <w:spacing w:after="0" w:line="4" w:lineRule="exact"/>
        <w:rPr>
          <w:sz w:val="20"/>
          <w:szCs w:val="20"/>
          <w:color w:val="auto"/>
        </w:rPr>
      </w:pPr>
    </w:p>
    <w:p>
      <w:pPr>
        <w:ind w:left="1280"/>
        <w:spacing w:after="0"/>
        <w:rPr>
          <w:sz w:val="20"/>
          <w:szCs w:val="20"/>
          <w:color w:val="auto"/>
        </w:rPr>
      </w:pPr>
      <w:r>
        <w:rPr>
          <w:rFonts w:ascii="Courier New" w:cs="Courier New" w:eastAsia="Courier New" w:hAnsi="Courier New"/>
          <w:sz w:val="16"/>
          <w:szCs w:val="16"/>
          <w:color w:val="auto"/>
        </w:rPr>
        <w:t>--------------------------------------------------------------------</w:t>
      </w:r>
    </w:p>
    <w:p>
      <w:pPr>
        <w:spacing w:after="0" w:line="218"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Item 2(d).</w:t>
      </w:r>
      <w:r>
        <w:rPr>
          <w:sz w:val="20"/>
          <w:szCs w:val="20"/>
          <w:color w:val="auto"/>
        </w:rPr>
        <w:tab/>
      </w:r>
      <w:r>
        <w:rPr>
          <w:rFonts w:ascii="Courier New" w:cs="Courier New" w:eastAsia="Courier New" w:hAnsi="Courier New"/>
          <w:sz w:val="16"/>
          <w:szCs w:val="16"/>
          <w:color w:val="auto"/>
        </w:rPr>
        <w:t>Title of Class of Securities:</w:t>
      </w:r>
    </w:p>
    <w:p>
      <w:pPr>
        <w:spacing w:after="0" w:line="201" w:lineRule="exact"/>
        <w:rPr>
          <w:sz w:val="20"/>
          <w:szCs w:val="20"/>
          <w:color w:val="auto"/>
        </w:rPr>
      </w:pPr>
    </w:p>
    <w:p>
      <w:pPr>
        <w:ind w:left="1280"/>
        <w:spacing w:after="0"/>
        <w:rPr>
          <w:sz w:val="20"/>
          <w:szCs w:val="20"/>
          <w:color w:val="auto"/>
        </w:rPr>
      </w:pPr>
      <w:r>
        <w:rPr>
          <w:rFonts w:ascii="Courier New" w:cs="Courier New" w:eastAsia="Courier New" w:hAnsi="Courier New"/>
          <w:sz w:val="18"/>
          <w:szCs w:val="18"/>
          <w:color w:val="auto"/>
        </w:rPr>
        <w:t>Common Stock</w:t>
      </w:r>
    </w:p>
    <w:p>
      <w:pPr>
        <w:spacing w:after="0" w:line="4" w:lineRule="exact"/>
        <w:rPr>
          <w:sz w:val="20"/>
          <w:szCs w:val="20"/>
          <w:color w:val="auto"/>
        </w:rPr>
      </w:pPr>
    </w:p>
    <w:p>
      <w:pPr>
        <w:ind w:left="1280"/>
        <w:spacing w:after="0"/>
        <w:rPr>
          <w:sz w:val="20"/>
          <w:szCs w:val="20"/>
          <w:color w:val="auto"/>
        </w:rPr>
      </w:pPr>
      <w:r>
        <w:rPr>
          <w:rFonts w:ascii="Courier New" w:cs="Courier New" w:eastAsia="Courier New" w:hAnsi="Courier New"/>
          <w:sz w:val="16"/>
          <w:szCs w:val="16"/>
          <w:color w:val="auto"/>
        </w:rPr>
        <w:t>--------------------------------------------------------------------</w:t>
      </w:r>
    </w:p>
    <w:p>
      <w:pPr>
        <w:spacing w:after="0" w:line="218"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Item 2(e).</w:t>
      </w:r>
      <w:r>
        <w:rPr>
          <w:sz w:val="20"/>
          <w:szCs w:val="20"/>
          <w:color w:val="auto"/>
        </w:rPr>
        <w:tab/>
      </w:r>
      <w:r>
        <w:rPr>
          <w:rFonts w:ascii="Courier New" w:cs="Courier New" w:eastAsia="Courier New" w:hAnsi="Courier New"/>
          <w:sz w:val="16"/>
          <w:szCs w:val="16"/>
          <w:color w:val="auto"/>
        </w:rPr>
        <w:t>CUSIP Number:</w:t>
      </w:r>
    </w:p>
    <w:p>
      <w:pPr>
        <w:spacing w:after="0" w:line="200" w:lineRule="exact"/>
        <w:rPr>
          <w:sz w:val="20"/>
          <w:szCs w:val="20"/>
          <w:color w:val="auto"/>
        </w:rPr>
      </w:pPr>
    </w:p>
    <w:p>
      <w:pPr>
        <w:spacing w:after="0" w:line="204" w:lineRule="exact"/>
        <w:rPr>
          <w:sz w:val="20"/>
          <w:szCs w:val="20"/>
          <w:color w:val="auto"/>
        </w:rPr>
      </w:pPr>
    </w:p>
    <w:p>
      <w:pPr>
        <w:ind w:left="1280"/>
        <w:spacing w:after="0"/>
        <w:rPr>
          <w:sz w:val="20"/>
          <w:szCs w:val="20"/>
          <w:color w:val="auto"/>
        </w:rPr>
      </w:pPr>
      <w:r>
        <w:rPr>
          <w:rFonts w:ascii="Courier New" w:cs="Courier New" w:eastAsia="Courier New" w:hAnsi="Courier New"/>
          <w:sz w:val="18"/>
          <w:szCs w:val="18"/>
          <w:color w:val="auto"/>
        </w:rPr>
        <w:t>38526M106</w:t>
      </w:r>
    </w:p>
    <w:p>
      <w:pPr>
        <w:spacing w:after="0" w:line="4" w:lineRule="exact"/>
        <w:rPr>
          <w:sz w:val="20"/>
          <w:szCs w:val="20"/>
          <w:color w:val="auto"/>
        </w:rPr>
      </w:pPr>
    </w:p>
    <w:p>
      <w:pPr>
        <w:ind w:left="1280"/>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pacing w:after="0" w:line="221"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Item 3.</w:t>
      </w:r>
      <w:r>
        <w:rPr>
          <w:sz w:val="20"/>
          <w:szCs w:val="20"/>
          <w:color w:val="auto"/>
        </w:rPr>
        <w:tab/>
      </w:r>
      <w:r>
        <w:rPr>
          <w:rFonts w:ascii="Courier New" w:cs="Courier New" w:eastAsia="Courier New" w:hAnsi="Courier New"/>
          <w:sz w:val="16"/>
          <w:szCs w:val="16"/>
          <w:color w:val="auto"/>
        </w:rPr>
        <w:t>If This Statement is Filed Pursuant to Rule 13d-1(b), or 13d-2(b)</w:t>
      </w:r>
    </w:p>
    <w:p>
      <w:pPr>
        <w:ind w:left="1060"/>
        <w:spacing w:after="0" w:line="238" w:lineRule="auto"/>
        <w:rPr>
          <w:sz w:val="20"/>
          <w:szCs w:val="20"/>
          <w:color w:val="auto"/>
        </w:rPr>
      </w:pPr>
      <w:r>
        <w:rPr>
          <w:rFonts w:ascii="Courier New" w:cs="Courier New" w:eastAsia="Courier New" w:hAnsi="Courier New"/>
          <w:sz w:val="18"/>
          <w:szCs w:val="18"/>
          <w:color w:val="auto"/>
        </w:rPr>
        <w:t>or (c), Check Whether the Person Filing is a:</w:t>
      </w:r>
    </w:p>
    <w:p>
      <w:pPr>
        <w:spacing w:after="0" w:line="207" w:lineRule="exact"/>
        <w:rPr>
          <w:sz w:val="20"/>
          <w:szCs w:val="20"/>
          <w:color w:val="auto"/>
        </w:rPr>
      </w:pPr>
    </w:p>
    <w:p>
      <w:pPr>
        <w:ind w:left="1060" w:hanging="525"/>
        <w:spacing w:after="0"/>
        <w:tabs>
          <w:tab w:leader="none" w:pos="1060" w:val="left"/>
        </w:tabs>
        <w:numPr>
          <w:ilvl w:val="0"/>
          <w:numId w:val="13"/>
        </w:numPr>
        <w:rPr>
          <w:rFonts w:ascii="Courier New" w:cs="Courier New" w:eastAsia="Courier New" w:hAnsi="Courier New"/>
          <w:sz w:val="16"/>
          <w:szCs w:val="16"/>
          <w:color w:val="auto"/>
        </w:rPr>
      </w:pPr>
      <w:r>
        <w:rPr>
          <w:rFonts w:ascii="Courier New" w:cs="Courier New" w:eastAsia="Courier New" w:hAnsi="Courier New"/>
          <w:sz w:val="16"/>
          <w:szCs w:val="16"/>
          <w:color w:val="auto"/>
        </w:rPr>
        <w:t>[_] Broker or dealer registered under Section 15 of the Exchange Act.</w:t>
      </w:r>
    </w:p>
    <w:p>
      <w:pPr>
        <w:spacing w:after="0" w:line="218" w:lineRule="exact"/>
        <w:rPr>
          <w:rFonts w:ascii="Courier New" w:cs="Courier New" w:eastAsia="Courier New" w:hAnsi="Courier New"/>
          <w:sz w:val="16"/>
          <w:szCs w:val="16"/>
          <w:color w:val="auto"/>
        </w:rPr>
      </w:pPr>
    </w:p>
    <w:p>
      <w:pPr>
        <w:ind w:left="1060" w:hanging="525"/>
        <w:spacing w:after="0"/>
        <w:tabs>
          <w:tab w:leader="none" w:pos="106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[_] Bank as defined in Section 3(a)(6) of the Exchange Act.</w:t>
      </w:r>
    </w:p>
    <w:p>
      <w:pPr>
        <w:spacing w:after="0" w:line="206" w:lineRule="exact"/>
        <w:rPr>
          <w:rFonts w:ascii="Courier New" w:cs="Courier New" w:eastAsia="Courier New" w:hAnsi="Courier New"/>
          <w:sz w:val="18"/>
          <w:szCs w:val="18"/>
          <w:color w:val="auto"/>
        </w:rPr>
      </w:pPr>
    </w:p>
    <w:p>
      <w:pPr>
        <w:ind w:left="1580" w:right="1779" w:hanging="1045"/>
        <w:spacing w:after="0" w:line="235" w:lineRule="auto"/>
        <w:tabs>
          <w:tab w:leader="none" w:pos="1053"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[_] Insurance company as defined in Section 3(a)(19) of the Exchange Act.</w:t>
      </w:r>
    </w:p>
    <w:p>
      <w:pPr>
        <w:spacing w:after="0" w:line="208" w:lineRule="exact"/>
        <w:rPr>
          <w:rFonts w:ascii="Courier New" w:cs="Courier New" w:eastAsia="Courier New" w:hAnsi="Courier New"/>
          <w:sz w:val="18"/>
          <w:szCs w:val="18"/>
          <w:color w:val="auto"/>
        </w:rPr>
      </w:pPr>
    </w:p>
    <w:p>
      <w:pPr>
        <w:ind w:left="1580" w:right="1779" w:hanging="1045"/>
        <w:spacing w:after="0" w:line="235" w:lineRule="auto"/>
        <w:tabs>
          <w:tab w:leader="none" w:pos="1053"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[_] Investment company registered under Section 8 of the Investment Company Act.</w:t>
      </w:r>
    </w:p>
    <w:p>
      <w:pPr>
        <w:spacing w:after="0" w:line="208" w:lineRule="exact"/>
        <w:rPr>
          <w:rFonts w:ascii="Courier New" w:cs="Courier New" w:eastAsia="Courier New" w:hAnsi="Courier New"/>
          <w:sz w:val="18"/>
          <w:szCs w:val="18"/>
          <w:color w:val="auto"/>
        </w:rPr>
      </w:pPr>
    </w:p>
    <w:p>
      <w:pPr>
        <w:ind w:left="1060" w:hanging="525"/>
        <w:spacing w:after="0"/>
        <w:tabs>
          <w:tab w:leader="none" w:pos="1060" w:val="left"/>
        </w:tabs>
        <w:numPr>
          <w:ilvl w:val="0"/>
          <w:numId w:val="13"/>
        </w:numPr>
        <w:rPr>
          <w:rFonts w:ascii="Courier New" w:cs="Courier New" w:eastAsia="Courier New" w:hAnsi="Courier New"/>
          <w:sz w:val="16"/>
          <w:szCs w:val="16"/>
          <w:color w:val="auto"/>
        </w:rPr>
      </w:pPr>
      <w:r>
        <w:rPr>
          <w:rFonts w:ascii="Courier New" w:cs="Courier New" w:eastAsia="Courier New" w:hAnsi="Courier New"/>
          <w:sz w:val="16"/>
          <w:szCs w:val="16"/>
          <w:color w:val="auto"/>
        </w:rPr>
        <w:t>[X] An investment adviser in accordance with Rule 13d-1(b)(1)(ii)(E);</w:t>
      </w:r>
    </w:p>
    <w:p>
      <w:pPr>
        <w:spacing w:after="0" w:line="223" w:lineRule="exact"/>
        <w:rPr>
          <w:rFonts w:ascii="Courier New" w:cs="Courier New" w:eastAsia="Courier New" w:hAnsi="Courier New"/>
          <w:sz w:val="16"/>
          <w:szCs w:val="16"/>
          <w:color w:val="auto"/>
        </w:rPr>
      </w:pPr>
    </w:p>
    <w:p>
      <w:pPr>
        <w:ind w:left="1580" w:right="1779" w:hanging="1045"/>
        <w:spacing w:after="0" w:line="235" w:lineRule="auto"/>
        <w:tabs>
          <w:tab w:leader="none" w:pos="1053"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[_] An employee benefit plan or endowment fund in accordance with Rule 13d-1(b)(1)(ii)(F);</w:t>
      </w:r>
    </w:p>
    <w:p>
      <w:pPr>
        <w:spacing w:after="0" w:line="208" w:lineRule="exact"/>
        <w:rPr>
          <w:rFonts w:ascii="Courier New" w:cs="Courier New" w:eastAsia="Courier New" w:hAnsi="Courier New"/>
          <w:sz w:val="18"/>
          <w:szCs w:val="18"/>
          <w:color w:val="auto"/>
        </w:rPr>
      </w:pPr>
    </w:p>
    <w:p>
      <w:pPr>
        <w:ind w:left="1580" w:right="1779" w:hanging="1045"/>
        <w:spacing w:after="0" w:line="235" w:lineRule="auto"/>
        <w:tabs>
          <w:tab w:leader="none" w:pos="1053"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[_] A parent holding company or control person in accordance with Rule 13d-1(b)(1)(ii)(G);</w:t>
      </w:r>
    </w:p>
    <w:p>
      <w:pPr>
        <w:spacing w:after="0" w:line="208" w:lineRule="exact"/>
        <w:rPr>
          <w:rFonts w:ascii="Courier New" w:cs="Courier New" w:eastAsia="Courier New" w:hAnsi="Courier New"/>
          <w:sz w:val="18"/>
          <w:szCs w:val="18"/>
          <w:color w:val="auto"/>
        </w:rPr>
      </w:pPr>
    </w:p>
    <w:p>
      <w:pPr>
        <w:ind w:left="1580" w:right="1779" w:hanging="1045"/>
        <w:spacing w:after="0" w:line="235" w:lineRule="auto"/>
        <w:tabs>
          <w:tab w:leader="none" w:pos="1053"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[_] A savings association as defined in Section 3(b) of the Federal Deposit Insurance Act;</w:t>
      </w:r>
    </w:p>
    <w:p>
      <w:pPr>
        <w:spacing w:after="0" w:line="208" w:lineRule="exact"/>
        <w:rPr>
          <w:rFonts w:ascii="Courier New" w:cs="Courier New" w:eastAsia="Courier New" w:hAnsi="Courier New"/>
          <w:sz w:val="18"/>
          <w:szCs w:val="18"/>
          <w:color w:val="auto"/>
        </w:rPr>
      </w:pPr>
    </w:p>
    <w:p>
      <w:pPr>
        <w:ind w:left="1580" w:right="1779" w:hanging="1045"/>
        <w:spacing w:after="0" w:line="236" w:lineRule="auto"/>
        <w:tabs>
          <w:tab w:leader="none" w:pos="1053"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[_] A church plan that is excluded from the definition of an investment company under Section 3(c)(14) of the Investment Company Act;</w:t>
      </w:r>
    </w:p>
    <w:p>
      <w:pPr>
        <w:spacing w:after="0" w:line="203" w:lineRule="exact"/>
        <w:rPr>
          <w:rFonts w:ascii="Courier New" w:cs="Courier New" w:eastAsia="Courier New" w:hAnsi="Courier New"/>
          <w:sz w:val="18"/>
          <w:szCs w:val="18"/>
          <w:color w:val="auto"/>
        </w:rPr>
      </w:pPr>
    </w:p>
    <w:p>
      <w:pPr>
        <w:ind w:left="1060" w:hanging="525"/>
        <w:spacing w:after="0"/>
        <w:tabs>
          <w:tab w:leader="none" w:pos="106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[_]  Group, in accordance with Rule 13d-1(b)(1)(ii)(J).</w:t>
      </w:r>
    </w:p>
    <w:p>
      <w:pPr>
        <w:sectPr>
          <w:pgSz w:w="11900" w:h="16838" w:orient="portrait"/>
          <w:cols w:equalWidth="0" w:num="1">
            <w:col w:w="10219"/>
          </w:cols>
          <w:pgMar w:left="240" w:top="717" w:right="1440" w:bottom="0" w:gutter="0" w:footer="0" w:header="0"/>
        </w:sectPr>
      </w:pPr>
    </w:p>
    <w:bookmarkStart w:id="5" w:name="page6"/>
    <w:bookmarkEnd w:id="5"/>
    <w:p>
      <w:pPr>
        <w:spacing w:after="0"/>
        <w:tabs>
          <w:tab w:leader="none" w:pos="940" w:val="left"/>
        </w:tabs>
        <w:rPr>
          <w:sz w:val="20"/>
          <w:szCs w:val="20"/>
          <w:color w:val="auto"/>
        </w:rPr>
      </w:pPr>
      <w:r>
        <w:rPr>
          <w:rFonts w:ascii="Courier New" w:cs="Courier New" w:eastAsia="Courier New" w:hAnsi="Courier New"/>
          <w:sz w:val="18"/>
          <w:szCs w:val="18"/>
          <w:color w:val="auto"/>
        </w:rPr>
        <w:t>Item 4.</w:t>
      </w:r>
      <w:r>
        <w:rPr>
          <w:sz w:val="20"/>
          <w:szCs w:val="20"/>
          <w:color w:val="auto"/>
        </w:rPr>
        <w:tab/>
      </w:r>
      <w:r>
        <w:rPr>
          <w:rFonts w:ascii="Courier New" w:cs="Courier New" w:eastAsia="Courier New" w:hAnsi="Courier New"/>
          <w:sz w:val="16"/>
          <w:szCs w:val="16"/>
          <w:color w:val="auto"/>
        </w:rPr>
        <w:t>Ownership.</w:t>
      </w:r>
    </w:p>
    <w:p>
      <w:pPr>
        <w:spacing w:after="0" w:line="207" w:lineRule="exact"/>
        <w:rPr>
          <w:sz w:val="20"/>
          <w:szCs w:val="20"/>
          <w:color w:val="auto"/>
        </w:rPr>
      </w:pPr>
    </w:p>
    <w:p>
      <w:pPr>
        <w:ind w:right="1779" w:firstLine="527"/>
        <w:spacing w:after="0" w:line="235" w:lineRule="auto"/>
        <w:rPr>
          <w:sz w:val="20"/>
          <w:szCs w:val="20"/>
          <w:color w:val="auto"/>
        </w:rPr>
      </w:pPr>
      <w:r>
        <w:rPr>
          <w:rFonts w:ascii="Courier New" w:cs="Courier New" w:eastAsia="Courier New" w:hAnsi="Courier New"/>
          <w:sz w:val="18"/>
          <w:szCs w:val="18"/>
          <w:color w:val="auto"/>
        </w:rPr>
        <w:t>Provide the following information regarding the aggregate number and percentage of the class of securities of the issuer identified in Item 1.</w:t>
      </w:r>
    </w:p>
    <w:p>
      <w:pPr>
        <w:spacing w:after="0" w:line="203" w:lineRule="exact"/>
        <w:rPr>
          <w:sz w:val="20"/>
          <w:szCs w:val="20"/>
          <w:color w:val="auto"/>
        </w:rPr>
      </w:pPr>
    </w:p>
    <w:p>
      <w:pPr>
        <w:ind w:left="960" w:hanging="425"/>
        <w:spacing w:after="0"/>
        <w:tabs>
          <w:tab w:leader="none" w:pos="960"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Amount beneficially owned:</w:t>
      </w:r>
    </w:p>
    <w:p>
      <w:pPr>
        <w:spacing w:after="0" w:line="201" w:lineRule="exact"/>
        <w:rPr>
          <w:rFonts w:ascii="Courier New" w:cs="Courier New" w:eastAsia="Courier New" w:hAnsi="Courier New"/>
          <w:sz w:val="18"/>
          <w:szCs w:val="18"/>
          <w:color w:val="auto"/>
        </w:rPr>
      </w:pPr>
    </w:p>
    <w:p>
      <w:pPr>
        <w:ind w:left="96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See Item 9 of each cover page.</w:t>
      </w:r>
    </w:p>
    <w:p>
      <w:pPr>
        <w:spacing w:after="0" w:line="4" w:lineRule="exact"/>
        <w:rPr>
          <w:rFonts w:ascii="Courier New" w:cs="Courier New" w:eastAsia="Courier New" w:hAnsi="Courier New"/>
          <w:sz w:val="18"/>
          <w:szCs w:val="18"/>
          <w:color w:val="auto"/>
        </w:rPr>
      </w:pPr>
    </w:p>
    <w:p>
      <w:pPr>
        <w:ind w:left="960"/>
        <w:spacing w:after="0"/>
        <w:rPr>
          <w:rFonts w:ascii="Courier New" w:cs="Courier New" w:eastAsia="Courier New" w:hAnsi="Courier New"/>
          <w:sz w:val="18"/>
          <w:szCs w:val="18"/>
          <w:color w:val="auto"/>
        </w:rPr>
      </w:pPr>
      <w:r>
        <w:rPr>
          <w:rFonts w:ascii="Courier New" w:cs="Courier New" w:eastAsia="Courier New" w:hAnsi="Courier New"/>
          <w:sz w:val="16"/>
          <w:szCs w:val="16"/>
          <w:color w:val="auto"/>
        </w:rPr>
        <w:t>----------------------------------------------------------------------</w:t>
      </w:r>
    </w:p>
    <w:p>
      <w:pPr>
        <w:spacing w:after="0" w:line="218" w:lineRule="exact"/>
        <w:rPr>
          <w:rFonts w:ascii="Courier New" w:cs="Courier New" w:eastAsia="Courier New" w:hAnsi="Courier New"/>
          <w:sz w:val="18"/>
          <w:szCs w:val="18"/>
          <w:color w:val="auto"/>
        </w:rPr>
      </w:pPr>
    </w:p>
    <w:p>
      <w:pPr>
        <w:ind w:left="960" w:hanging="425"/>
        <w:spacing w:after="0"/>
        <w:tabs>
          <w:tab w:leader="none" w:pos="960"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w:t>
      </w:r>
    </w:p>
    <w:p>
      <w:pPr>
        <w:spacing w:after="0" w:line="201" w:lineRule="exact"/>
        <w:rPr>
          <w:rFonts w:ascii="Courier New" w:cs="Courier New" w:eastAsia="Courier New" w:hAnsi="Courier New"/>
          <w:sz w:val="18"/>
          <w:szCs w:val="18"/>
          <w:color w:val="auto"/>
        </w:rPr>
      </w:pPr>
    </w:p>
    <w:p>
      <w:pPr>
        <w:ind w:left="96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See Item 11 of each cover page.</w:t>
      </w:r>
    </w:p>
    <w:p>
      <w:pPr>
        <w:spacing w:after="0" w:line="4" w:lineRule="exact"/>
        <w:rPr>
          <w:rFonts w:ascii="Courier New" w:cs="Courier New" w:eastAsia="Courier New" w:hAnsi="Courier New"/>
          <w:sz w:val="18"/>
          <w:szCs w:val="18"/>
          <w:color w:val="auto"/>
        </w:rPr>
      </w:pPr>
    </w:p>
    <w:p>
      <w:pPr>
        <w:ind w:left="960"/>
        <w:spacing w:after="0"/>
        <w:rPr>
          <w:rFonts w:ascii="Courier New" w:cs="Courier New" w:eastAsia="Courier New" w:hAnsi="Courier New"/>
          <w:sz w:val="18"/>
          <w:szCs w:val="18"/>
          <w:color w:val="auto"/>
        </w:rPr>
      </w:pPr>
      <w:r>
        <w:rPr>
          <w:rFonts w:ascii="Courier New" w:cs="Courier New" w:eastAsia="Courier New" w:hAnsi="Courier New"/>
          <w:sz w:val="16"/>
          <w:szCs w:val="16"/>
          <w:color w:val="auto"/>
        </w:rPr>
        <w:t>----------------------------------------------------------------------</w:t>
      </w:r>
    </w:p>
    <w:p>
      <w:pPr>
        <w:spacing w:after="0" w:line="218" w:lineRule="exact"/>
        <w:rPr>
          <w:rFonts w:ascii="Courier New" w:cs="Courier New" w:eastAsia="Courier New" w:hAnsi="Courier New"/>
          <w:sz w:val="18"/>
          <w:szCs w:val="18"/>
          <w:color w:val="auto"/>
        </w:rPr>
      </w:pPr>
    </w:p>
    <w:p>
      <w:pPr>
        <w:ind w:left="960" w:hanging="425"/>
        <w:spacing w:after="0"/>
        <w:tabs>
          <w:tab w:leader="none" w:pos="960"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Number of shares as to which such person has:</w:t>
      </w:r>
    </w:p>
    <w:p>
      <w:pPr>
        <w:spacing w:after="0" w:line="200" w:lineRule="exact"/>
        <w:rPr>
          <w:rFonts w:ascii="Courier New" w:cs="Courier New" w:eastAsia="Courier New" w:hAnsi="Courier New"/>
          <w:sz w:val="18"/>
          <w:szCs w:val="18"/>
          <w:color w:val="auto"/>
        </w:rPr>
      </w:pPr>
    </w:p>
    <w:p>
      <w:pPr>
        <w:spacing w:after="0" w:line="209" w:lineRule="exact"/>
        <w:rPr>
          <w:rFonts w:ascii="Courier New" w:cs="Courier New" w:eastAsia="Courier New" w:hAnsi="Courier New"/>
          <w:sz w:val="18"/>
          <w:szCs w:val="18"/>
          <w:color w:val="auto"/>
        </w:rPr>
      </w:pPr>
    </w:p>
    <w:p>
      <w:pPr>
        <w:ind w:left="1700" w:right="4319" w:hanging="639"/>
        <w:spacing w:after="0" w:line="235" w:lineRule="auto"/>
        <w:tabs>
          <w:tab w:leader="none" w:pos="1700" w:val="left"/>
        </w:tabs>
        <w:numPr>
          <w:ilvl w:val="1"/>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vote or to direct the vote See Item 5 of each cover page.</w:t>
      </w:r>
    </w:p>
    <w:p>
      <w:pPr>
        <w:spacing w:after="0" w:line="200" w:lineRule="exact"/>
        <w:rPr>
          <w:rFonts w:ascii="Courier New" w:cs="Courier New" w:eastAsia="Courier New" w:hAnsi="Courier New"/>
          <w:sz w:val="18"/>
          <w:szCs w:val="18"/>
          <w:color w:val="auto"/>
        </w:rPr>
      </w:pPr>
    </w:p>
    <w:p>
      <w:pPr>
        <w:spacing w:after="0" w:line="210" w:lineRule="exact"/>
        <w:rPr>
          <w:rFonts w:ascii="Courier New" w:cs="Courier New" w:eastAsia="Courier New" w:hAnsi="Courier New"/>
          <w:sz w:val="18"/>
          <w:szCs w:val="18"/>
          <w:color w:val="auto"/>
        </w:rPr>
      </w:pPr>
    </w:p>
    <w:p>
      <w:pPr>
        <w:ind w:left="1700" w:right="4099" w:hanging="639"/>
        <w:spacing w:after="0" w:line="235" w:lineRule="auto"/>
        <w:tabs>
          <w:tab w:leader="none" w:pos="1700" w:val="left"/>
        </w:tabs>
        <w:numPr>
          <w:ilvl w:val="1"/>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vote or to direct the vote See Item 6 of each cover page.</w:t>
      </w:r>
    </w:p>
    <w:p>
      <w:pPr>
        <w:spacing w:after="0" w:line="200" w:lineRule="exact"/>
        <w:rPr>
          <w:rFonts w:ascii="Courier New" w:cs="Courier New" w:eastAsia="Courier New" w:hAnsi="Courier New"/>
          <w:sz w:val="18"/>
          <w:szCs w:val="18"/>
          <w:color w:val="auto"/>
        </w:rPr>
      </w:pPr>
    </w:p>
    <w:p>
      <w:pPr>
        <w:spacing w:after="0" w:line="210" w:lineRule="exact"/>
        <w:rPr>
          <w:rFonts w:ascii="Courier New" w:cs="Courier New" w:eastAsia="Courier New" w:hAnsi="Courier New"/>
          <w:sz w:val="18"/>
          <w:szCs w:val="18"/>
          <w:color w:val="auto"/>
        </w:rPr>
      </w:pPr>
    </w:p>
    <w:p>
      <w:pPr>
        <w:ind w:left="1700" w:right="2939" w:hanging="639"/>
        <w:spacing w:after="0" w:line="235" w:lineRule="auto"/>
        <w:tabs>
          <w:tab w:leader="none" w:pos="1700" w:val="left"/>
        </w:tabs>
        <w:numPr>
          <w:ilvl w:val="1"/>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dispose or to direct the disposition of See Item 7 of each cover page.</w:t>
      </w:r>
    </w:p>
    <w:p>
      <w:pPr>
        <w:spacing w:after="0" w:line="200" w:lineRule="exact"/>
        <w:rPr>
          <w:rFonts w:ascii="Courier New" w:cs="Courier New" w:eastAsia="Courier New" w:hAnsi="Courier New"/>
          <w:sz w:val="18"/>
          <w:szCs w:val="18"/>
          <w:color w:val="auto"/>
        </w:rPr>
      </w:pPr>
    </w:p>
    <w:p>
      <w:pPr>
        <w:spacing w:after="0" w:line="210" w:lineRule="exact"/>
        <w:rPr>
          <w:rFonts w:ascii="Courier New" w:cs="Courier New" w:eastAsia="Courier New" w:hAnsi="Courier New"/>
          <w:sz w:val="18"/>
          <w:szCs w:val="18"/>
          <w:color w:val="auto"/>
        </w:rPr>
      </w:pPr>
    </w:p>
    <w:p>
      <w:pPr>
        <w:ind w:left="1700" w:right="2739" w:hanging="639"/>
        <w:spacing w:after="0" w:line="235" w:lineRule="auto"/>
        <w:tabs>
          <w:tab w:leader="none" w:pos="1700" w:val="left"/>
        </w:tabs>
        <w:numPr>
          <w:ilvl w:val="1"/>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dispose or to direct the disposition of See Item 8 of each cover page.</w:t>
      </w:r>
    </w:p>
    <w:p>
      <w:pPr>
        <w:spacing w:after="0" w:line="200" w:lineRule="exact"/>
        <w:rPr>
          <w:sz w:val="20"/>
          <w:szCs w:val="20"/>
          <w:color w:val="auto"/>
        </w:rPr>
      </w:pPr>
    </w:p>
    <w:p>
      <w:pPr>
        <w:spacing w:after="0" w:line="205"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5.</w:t>
      </w:r>
      <w:r>
        <w:rPr>
          <w:sz w:val="20"/>
          <w:szCs w:val="20"/>
          <w:color w:val="auto"/>
        </w:rPr>
        <w:tab/>
      </w:r>
      <w:r>
        <w:rPr>
          <w:rFonts w:ascii="Courier New" w:cs="Courier New" w:eastAsia="Courier New" w:hAnsi="Courier New"/>
          <w:sz w:val="16"/>
          <w:szCs w:val="16"/>
          <w:color w:val="auto"/>
        </w:rPr>
        <w:t>Ownership of Five Percent or Less of a Class.</w:t>
      </w:r>
    </w:p>
    <w:p>
      <w:pPr>
        <w:spacing w:after="0" w:line="207" w:lineRule="exact"/>
        <w:rPr>
          <w:sz w:val="20"/>
          <w:szCs w:val="20"/>
          <w:color w:val="auto"/>
        </w:rPr>
      </w:pPr>
    </w:p>
    <w:p>
      <w:pPr>
        <w:jc w:val="both"/>
        <w:ind w:right="1779" w:firstLine="527"/>
        <w:spacing w:after="0" w:line="236" w:lineRule="auto"/>
        <w:rPr>
          <w:sz w:val="20"/>
          <w:szCs w:val="20"/>
          <w:color w:val="auto"/>
        </w:rPr>
      </w:pPr>
      <w:r>
        <w:rPr>
          <w:rFonts w:ascii="Courier New" w:cs="Courier New" w:eastAsia="Courier New" w:hAnsi="Courier New"/>
          <w:sz w:val="18"/>
          <w:szCs w:val="18"/>
          <w:color w:val="auto"/>
        </w:rPr>
        <w:t>If this statement is being filed to report the fact that as of the date hereof the reporting person has ceased to be the beneficial owner of more than five percent of the class of securities check the following [ ].</w:t>
      </w:r>
    </w:p>
    <w:p>
      <w:pPr>
        <w:spacing w:after="0" w:line="200" w:lineRule="exact"/>
        <w:rPr>
          <w:sz w:val="20"/>
          <w:szCs w:val="20"/>
          <w:color w:val="auto"/>
        </w:rPr>
      </w:pPr>
    </w:p>
    <w:p>
      <w:pPr>
        <w:spacing w:after="0" w:line="206"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Not applicable.</w:t>
      </w:r>
    </w:p>
    <w:p>
      <w:pPr>
        <w:spacing w:after="0" w:line="200" w:lineRule="exact"/>
        <w:rPr>
          <w:sz w:val="20"/>
          <w:szCs w:val="20"/>
          <w:color w:val="auto"/>
        </w:rPr>
      </w:pPr>
    </w:p>
    <w:p>
      <w:pPr>
        <w:spacing w:after="0" w:line="204"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6.</w:t>
      </w:r>
      <w:r>
        <w:rPr>
          <w:sz w:val="20"/>
          <w:szCs w:val="20"/>
          <w:color w:val="auto"/>
        </w:rPr>
        <w:tab/>
      </w:r>
      <w:r>
        <w:rPr>
          <w:rFonts w:ascii="Courier New" w:cs="Courier New" w:eastAsia="Courier New" w:hAnsi="Courier New"/>
          <w:sz w:val="16"/>
          <w:szCs w:val="16"/>
          <w:color w:val="auto"/>
        </w:rPr>
        <w:t>Ownership of More Than Five Percent on Behalf of Another Person.</w:t>
      </w:r>
    </w:p>
    <w:p>
      <w:pPr>
        <w:spacing w:after="0" w:line="207" w:lineRule="exact"/>
        <w:rPr>
          <w:sz w:val="20"/>
          <w:szCs w:val="20"/>
          <w:color w:val="auto"/>
        </w:rPr>
      </w:pPr>
    </w:p>
    <w:p>
      <w:pPr>
        <w:jc w:val="both"/>
        <w:ind w:right="1779" w:firstLine="527"/>
        <w:spacing w:after="0" w:line="271" w:lineRule="auto"/>
        <w:rPr>
          <w:sz w:val="20"/>
          <w:szCs w:val="20"/>
          <w:color w:val="auto"/>
        </w:rPr>
      </w:pPr>
      <w:r>
        <w:rPr>
          <w:rFonts w:ascii="Courier New" w:cs="Courier New" w:eastAsia="Courier New" w:hAnsi="Courier New"/>
          <w:sz w:val="16"/>
          <w:szCs w:val="16"/>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five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385"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Not applicable.</w:t>
      </w:r>
    </w:p>
    <w:p>
      <w:pPr>
        <w:spacing w:after="0" w:line="200" w:lineRule="exact"/>
        <w:rPr>
          <w:sz w:val="20"/>
          <w:szCs w:val="20"/>
          <w:color w:val="auto"/>
        </w:rPr>
      </w:pPr>
    </w:p>
    <w:p>
      <w:pPr>
        <w:spacing w:after="0" w:line="204" w:lineRule="exact"/>
        <w:rPr>
          <w:sz w:val="20"/>
          <w:szCs w:val="20"/>
          <w:color w:val="auto"/>
        </w:rPr>
      </w:pPr>
    </w:p>
    <w:p>
      <w:pPr>
        <w:spacing w:after="0"/>
        <w:tabs>
          <w:tab w:leader="none" w:pos="940" w:val="left"/>
          <w:tab w:leader="none" w:pos="2620" w:val="left"/>
        </w:tabs>
        <w:rPr>
          <w:sz w:val="20"/>
          <w:szCs w:val="20"/>
          <w:color w:val="auto"/>
        </w:rPr>
      </w:pPr>
      <w:r>
        <w:rPr>
          <w:rFonts w:ascii="Courier New" w:cs="Courier New" w:eastAsia="Courier New" w:hAnsi="Courier New"/>
          <w:sz w:val="18"/>
          <w:szCs w:val="18"/>
          <w:color w:val="auto"/>
        </w:rPr>
        <w:t>Item 7.</w:t>
        <w:tab/>
        <w:t>Identification</w:t>
      </w:r>
      <w:r>
        <w:rPr>
          <w:sz w:val="20"/>
          <w:szCs w:val="20"/>
          <w:color w:val="auto"/>
        </w:rPr>
        <w:tab/>
      </w:r>
      <w:r>
        <w:rPr>
          <w:rFonts w:ascii="Courier New" w:cs="Courier New" w:eastAsia="Courier New" w:hAnsi="Courier New"/>
          <w:sz w:val="16"/>
          <w:szCs w:val="16"/>
          <w:color w:val="auto"/>
        </w:rPr>
        <w:t>and Classification of the Subsidiary Which Acquired</w:t>
      </w:r>
    </w:p>
    <w:p>
      <w:pPr>
        <w:spacing w:after="0" w:line="4" w:lineRule="exact"/>
        <w:rPr>
          <w:sz w:val="20"/>
          <w:szCs w:val="20"/>
          <w:color w:val="auto"/>
        </w:rPr>
      </w:pPr>
    </w:p>
    <w:p>
      <w:pPr>
        <w:ind w:left="960"/>
        <w:spacing w:after="0"/>
        <w:rPr>
          <w:sz w:val="20"/>
          <w:szCs w:val="20"/>
          <w:color w:val="auto"/>
        </w:rPr>
      </w:pPr>
      <w:r>
        <w:rPr>
          <w:rFonts w:ascii="Courier New" w:cs="Courier New" w:eastAsia="Courier New" w:hAnsi="Courier New"/>
          <w:sz w:val="16"/>
          <w:szCs w:val="16"/>
          <w:color w:val="auto"/>
        </w:rPr>
        <w:t>the Security Being Reported on by the Parent Holding Company or Control</w:t>
      </w:r>
    </w:p>
    <w:p>
      <w:pPr>
        <w:spacing w:after="0" w:line="16"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Person.</w:t>
      </w:r>
    </w:p>
    <w:p>
      <w:pPr>
        <w:spacing w:after="0" w:line="207" w:lineRule="exact"/>
        <w:rPr>
          <w:sz w:val="20"/>
          <w:szCs w:val="20"/>
          <w:color w:val="auto"/>
        </w:rPr>
      </w:pPr>
    </w:p>
    <w:p>
      <w:pPr>
        <w:jc w:val="both"/>
        <w:ind w:right="1779" w:firstLine="527"/>
        <w:spacing w:after="0" w:line="237" w:lineRule="auto"/>
        <w:rPr>
          <w:sz w:val="20"/>
          <w:szCs w:val="20"/>
          <w:color w:val="auto"/>
        </w:rPr>
      </w:pPr>
      <w:r>
        <w:rPr>
          <w:rFonts w:ascii="Courier New" w:cs="Courier New" w:eastAsia="Courier New" w:hAnsi="Courier New"/>
          <w:sz w:val="18"/>
          <w:szCs w:val="18"/>
          <w:color w:val="auto"/>
        </w:rPr>
        <w:t>If a parent holding company or Control person has filed this schedule, pursuant to Rule 13d-1(b)(1)(ii)(G), so indicate under Item 3(g) and attach an exhibit stating the identity and the Item 3 classification of the relevant subsidiary. If a parent holding company or control person has filed this schedule pursuant to Rule 13d-1(c) or Rule 13d-1(d), attach an exhibit stating the identification of the relevant subsidiary.</w:t>
      </w:r>
    </w:p>
    <w:p>
      <w:pPr>
        <w:spacing w:after="0" w:line="200" w:lineRule="exact"/>
        <w:rPr>
          <w:sz w:val="20"/>
          <w:szCs w:val="20"/>
          <w:color w:val="auto"/>
        </w:rPr>
      </w:pPr>
    </w:p>
    <w:p>
      <w:pPr>
        <w:spacing w:after="0" w:line="207"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Not applicable</w:t>
      </w:r>
    </w:p>
    <w:p>
      <w:pPr>
        <w:spacing w:after="0" w:line="200" w:lineRule="exact"/>
        <w:rPr>
          <w:sz w:val="20"/>
          <w:szCs w:val="20"/>
          <w:color w:val="auto"/>
        </w:rPr>
      </w:pPr>
    </w:p>
    <w:p>
      <w:pPr>
        <w:spacing w:after="0" w:line="204" w:lineRule="exact"/>
        <w:rPr>
          <w:sz w:val="20"/>
          <w:szCs w:val="20"/>
          <w:color w:val="auto"/>
        </w:rPr>
      </w:pPr>
    </w:p>
    <w:p>
      <w:pPr>
        <w:spacing w:after="0"/>
        <w:tabs>
          <w:tab w:leader="none" w:pos="940" w:val="left"/>
          <w:tab w:leader="none" w:pos="2620" w:val="left"/>
          <w:tab w:leader="none" w:pos="3140" w:val="left"/>
          <w:tab w:leader="none" w:pos="4840" w:val="left"/>
        </w:tabs>
        <w:rPr>
          <w:sz w:val="20"/>
          <w:szCs w:val="20"/>
          <w:color w:val="auto"/>
        </w:rPr>
      </w:pPr>
      <w:r>
        <w:rPr>
          <w:rFonts w:ascii="Courier New" w:cs="Courier New" w:eastAsia="Courier New" w:hAnsi="Courier New"/>
          <w:sz w:val="18"/>
          <w:szCs w:val="18"/>
          <w:color w:val="auto"/>
        </w:rPr>
        <w:t>Item 8.</w:t>
        <w:tab/>
        <w:t>Identification</w:t>
        <w:tab/>
        <w:t>and</w:t>
        <w:tab/>
        <w:t>Classification</w:t>
      </w:r>
      <w:r>
        <w:rPr>
          <w:sz w:val="20"/>
          <w:szCs w:val="20"/>
          <w:color w:val="auto"/>
        </w:rPr>
        <w:tab/>
      </w:r>
      <w:r>
        <w:rPr>
          <w:rFonts w:ascii="Courier New" w:cs="Courier New" w:eastAsia="Courier New" w:hAnsi="Courier New"/>
          <w:sz w:val="16"/>
          <w:szCs w:val="16"/>
          <w:color w:val="auto"/>
        </w:rPr>
        <w:t>of Members of the Group.</w:t>
      </w:r>
    </w:p>
    <w:p>
      <w:pPr>
        <w:spacing w:after="0" w:line="207" w:lineRule="exact"/>
        <w:rPr>
          <w:sz w:val="20"/>
          <w:szCs w:val="20"/>
          <w:color w:val="auto"/>
        </w:rPr>
      </w:pPr>
    </w:p>
    <w:p>
      <w:pPr>
        <w:jc w:val="both"/>
        <w:ind w:right="1779" w:firstLine="527"/>
        <w:spacing w:after="0" w:line="237" w:lineRule="auto"/>
        <w:rPr>
          <w:sz w:val="20"/>
          <w:szCs w:val="20"/>
          <w:color w:val="auto"/>
        </w:rPr>
      </w:pPr>
      <w:r>
        <w:rPr>
          <w:rFonts w:ascii="Courier New" w:cs="Courier New" w:eastAsia="Courier New" w:hAnsi="Courier New"/>
          <w:sz w:val="18"/>
          <w:szCs w:val="18"/>
          <w:color w:val="auto"/>
        </w:rPr>
        <w:t>If a group has filed this schedule pursuant to ss.240.13d-1(b)(1)(ii)(J), so indicate under Item 3(j) and attach an exhibit stating the identity and Item 3 classification of each member of the group. If a group has filed this schedule pursuant to ss.240.13d-1(c) or ss.240.13d-1(d), attach an exhibit stating the identity of each member of the group.</w:t>
      </w:r>
    </w:p>
    <w:p>
      <w:pPr>
        <w:sectPr>
          <w:pgSz w:w="11900" w:h="16838" w:orient="portrait"/>
          <w:cols w:equalWidth="0" w:num="1">
            <w:col w:w="10219"/>
          </w:cols>
          <w:pgMar w:left="240" w:top="136" w:right="1440" w:bottom="0" w:gutter="0" w:footer="0" w:header="0"/>
        </w:sectPr>
      </w:pPr>
    </w:p>
    <w:bookmarkStart w:id="6" w:name="page7"/>
    <w:bookmarkEnd w:id="6"/>
    <w:p>
      <w:pPr>
        <w:ind w:left="960"/>
        <w:spacing w:after="0"/>
        <w:rPr>
          <w:sz w:val="20"/>
          <w:szCs w:val="20"/>
          <w:color w:val="auto"/>
        </w:rPr>
      </w:pPr>
      <w:r>
        <w:rPr>
          <w:rFonts w:ascii="Courier New" w:cs="Courier New" w:eastAsia="Courier New" w:hAnsi="Courier New"/>
          <w:sz w:val="18"/>
          <w:szCs w:val="18"/>
          <w:color w:val="auto"/>
        </w:rPr>
        <w:t>Not applicable</w:t>
      </w:r>
    </w:p>
    <w:p>
      <w:pPr>
        <w:spacing w:after="0" w:line="200" w:lineRule="exact"/>
        <w:rPr>
          <w:sz w:val="20"/>
          <w:szCs w:val="20"/>
          <w:color w:val="auto"/>
        </w:rPr>
      </w:pPr>
    </w:p>
    <w:p>
      <w:pPr>
        <w:spacing w:after="0" w:line="204"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9.</w:t>
      </w:r>
      <w:r>
        <w:rPr>
          <w:sz w:val="20"/>
          <w:szCs w:val="20"/>
          <w:color w:val="auto"/>
        </w:rPr>
        <w:tab/>
      </w:r>
      <w:r>
        <w:rPr>
          <w:rFonts w:ascii="Courier New" w:cs="Courier New" w:eastAsia="Courier New" w:hAnsi="Courier New"/>
          <w:sz w:val="16"/>
          <w:szCs w:val="16"/>
          <w:color w:val="auto"/>
        </w:rPr>
        <w:t>Notice of Dissolution of Group.</w:t>
      </w:r>
    </w:p>
    <w:p>
      <w:pPr>
        <w:spacing w:after="0" w:line="207" w:lineRule="exact"/>
        <w:rPr>
          <w:sz w:val="20"/>
          <w:szCs w:val="20"/>
          <w:color w:val="auto"/>
        </w:rPr>
      </w:pPr>
    </w:p>
    <w:p>
      <w:pPr>
        <w:jc w:val="both"/>
        <w:ind w:right="1779" w:firstLine="527"/>
        <w:spacing w:after="0" w:line="237" w:lineRule="auto"/>
        <w:rPr>
          <w:sz w:val="20"/>
          <w:szCs w:val="20"/>
          <w:color w:val="auto"/>
        </w:rPr>
      </w:pPr>
      <w:r>
        <w:rPr>
          <w:rFonts w:ascii="Courier New" w:cs="Courier New" w:eastAsia="Courier New" w:hAnsi="Courier New"/>
          <w:sz w:val="18"/>
          <w:szCs w:val="18"/>
          <w:color w:val="auto"/>
        </w:rPr>
        <w:t>Notice of dissolution of a group may be furnished as an exhibit stating the date of the dissolution and that all further filings with respect to transactions in the security reported on will be filed, if required, by members of the group, in their individual capacity. See Item 5.</w:t>
      </w:r>
    </w:p>
    <w:p>
      <w:pPr>
        <w:spacing w:after="0" w:line="200" w:lineRule="exact"/>
        <w:rPr>
          <w:sz w:val="20"/>
          <w:szCs w:val="20"/>
          <w:color w:val="auto"/>
        </w:rPr>
      </w:pPr>
    </w:p>
    <w:p>
      <w:pPr>
        <w:spacing w:after="0" w:line="204"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Item 10.</w:t>
      </w:r>
      <w:r>
        <w:rPr>
          <w:sz w:val="20"/>
          <w:szCs w:val="20"/>
          <w:color w:val="auto"/>
        </w:rPr>
        <w:tab/>
      </w:r>
      <w:r>
        <w:rPr>
          <w:rFonts w:ascii="Courier New" w:cs="Courier New" w:eastAsia="Courier New" w:hAnsi="Courier New"/>
          <w:sz w:val="16"/>
          <w:szCs w:val="16"/>
          <w:color w:val="auto"/>
        </w:rPr>
        <w:t>Certifications.</w:t>
      </w:r>
    </w:p>
    <w:p>
      <w:pPr>
        <w:spacing w:after="0" w:line="207" w:lineRule="exact"/>
        <w:rPr>
          <w:sz w:val="20"/>
          <w:szCs w:val="20"/>
          <w:color w:val="auto"/>
        </w:rPr>
      </w:pPr>
    </w:p>
    <w:p>
      <w:pPr>
        <w:jc w:val="both"/>
        <w:ind w:left="1060" w:right="1779"/>
        <w:spacing w:after="0" w:line="237" w:lineRule="auto"/>
        <w:rPr>
          <w:sz w:val="20"/>
          <w:szCs w:val="20"/>
          <w:color w:val="auto"/>
        </w:rPr>
      </w:pPr>
      <w:r>
        <w:rPr>
          <w:rFonts w:ascii="Courier New" w:cs="Courier New" w:eastAsia="Courier New" w:hAnsi="Courier New"/>
          <w:sz w:val="18"/>
          <w:szCs w:val="18"/>
          <w:color w:val="auto"/>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such purpose or effect.</w:t>
      </w:r>
    </w:p>
    <w:p>
      <w:pPr>
        <w:spacing w:after="0" w:line="200" w:lineRule="exact"/>
        <w:rPr>
          <w:sz w:val="20"/>
          <w:szCs w:val="20"/>
          <w:color w:val="auto"/>
        </w:rPr>
      </w:pPr>
    </w:p>
    <w:p>
      <w:pPr>
        <w:spacing w:after="0" w:line="207"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jc w:val="both"/>
        <w:ind w:right="1779" w:firstLine="527"/>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February 3, 2016</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(Date)</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Van Berkom &amp; Associates Inc.</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Mathieu Sirois</w:t>
      </w:r>
    </w:p>
    <w:p>
      <w:pPr>
        <w:spacing w:after="0" w:line="238" w:lineRule="auto"/>
        <w:rPr>
          <w:sz w:val="20"/>
          <w:szCs w:val="20"/>
          <w:color w:val="auto"/>
        </w:rPr>
      </w:pPr>
      <w:r>
        <w:rPr>
          <w:rFonts w:ascii="Courier New" w:cs="Courier New" w:eastAsia="Courier New" w:hAnsi="Courier New"/>
          <w:sz w:val="18"/>
          <w:szCs w:val="18"/>
          <w:color w:val="auto"/>
        </w:rPr>
        <w:t>- --------------------------</w:t>
      </w:r>
    </w:p>
    <w:p>
      <w:pPr>
        <w:spacing w:after="0"/>
        <w:rPr>
          <w:sz w:val="20"/>
          <w:szCs w:val="20"/>
          <w:color w:val="auto"/>
        </w:rPr>
      </w:pPr>
      <w:r>
        <w:rPr>
          <w:rFonts w:ascii="Courier New" w:cs="Courier New" w:eastAsia="Courier New" w:hAnsi="Courier New"/>
          <w:sz w:val="18"/>
          <w:szCs w:val="18"/>
          <w:color w:val="auto"/>
        </w:rPr>
        <w:t>Partner, Vice-President &amp; Senior Portfolio Mngr, U.S. Small Cap</w:t>
      </w:r>
    </w:p>
    <w:p>
      <w:pPr>
        <w:spacing w:after="0" w:line="20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Van Berkom &amp; Associates Inc.</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Mathieu Sirois</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Partner, Vice-President &amp; Senior Portfolio Mngr, U.S. Small Cap</w:t>
      </w:r>
    </w:p>
    <w:p>
      <w:pPr>
        <w:spacing w:after="0" w:line="20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Mathieu Sirois</w:t>
      </w:r>
    </w:p>
    <w:p>
      <w:pPr>
        <w:spacing w:after="0" w:line="238" w:lineRule="auto"/>
        <w:rPr>
          <w:sz w:val="20"/>
          <w:szCs w:val="20"/>
          <w:color w:val="auto"/>
        </w:rPr>
      </w:pPr>
      <w:r>
        <w:rPr>
          <w:rFonts w:ascii="Courier New" w:cs="Courier New" w:eastAsia="Courier New" w:hAnsi="Courier New"/>
          <w:sz w:val="18"/>
          <w:szCs w:val="18"/>
          <w:color w:val="auto"/>
        </w:rPr>
        <w:t>- --------------------------</w:t>
      </w:r>
    </w:p>
    <w:p>
      <w:pPr>
        <w:spacing w:after="0" w:line="200" w:lineRule="exact"/>
        <w:rPr>
          <w:sz w:val="20"/>
          <w:szCs w:val="20"/>
          <w:color w:val="auto"/>
        </w:rPr>
      </w:pPr>
    </w:p>
    <w:p>
      <w:pPr>
        <w:spacing w:after="0" w:line="210" w:lineRule="exact"/>
        <w:rPr>
          <w:sz w:val="20"/>
          <w:szCs w:val="20"/>
          <w:color w:val="auto"/>
        </w:rPr>
      </w:pPr>
    </w:p>
    <w:p>
      <w:pPr>
        <w:jc w:val="both"/>
        <w:ind w:right="1779"/>
        <w:spacing w:after="0" w:line="236" w:lineRule="auto"/>
        <w:rPr>
          <w:sz w:val="20"/>
          <w:szCs w:val="20"/>
          <w:color w:val="auto"/>
        </w:rPr>
      </w:pPr>
      <w:r>
        <w:rPr>
          <w:rFonts w:ascii="Courier New" w:cs="Courier New" w:eastAsia="Courier New" w:hAnsi="Courier New"/>
          <w:sz w:val="18"/>
          <w:szCs w:val="18"/>
          <w:color w:val="auto"/>
        </w:rPr>
        <w:t>Note. Schedules filed in paper format shall include a signed original and five copies of the schedule, including all exhibits. See Rule 13d-7 for other parties for whom copies are to be sent.</w:t>
      </w:r>
    </w:p>
    <w:p>
      <w:pPr>
        <w:spacing w:after="0" w:line="209" w:lineRule="exact"/>
        <w:rPr>
          <w:sz w:val="20"/>
          <w:szCs w:val="20"/>
          <w:color w:val="auto"/>
        </w:rPr>
      </w:pPr>
    </w:p>
    <w:p>
      <w:pPr>
        <w:jc w:val="both"/>
        <w:ind w:right="1779"/>
        <w:spacing w:after="0" w:line="235" w:lineRule="auto"/>
        <w:rPr>
          <w:sz w:val="20"/>
          <w:szCs w:val="20"/>
          <w:color w:val="auto"/>
        </w:rPr>
      </w:pPr>
      <w:r>
        <w:rPr>
          <w:rFonts w:ascii="Courier New" w:cs="Courier New" w:eastAsia="Courier New" w:hAnsi="Courier New"/>
          <w:sz w:val="18"/>
          <w:szCs w:val="18"/>
          <w:color w:val="auto"/>
        </w:rPr>
        <w:t>Attention. Intentional misstatements or omissions of fact constitute federal criminal violations (see 18 U.S.C. 1001).</w:t>
      </w:r>
    </w:p>
    <w:p>
      <w:pPr>
        <w:spacing w:after="0" w:line="208" w:lineRule="exact"/>
        <w:rPr>
          <w:sz w:val="20"/>
          <w:szCs w:val="20"/>
          <w:color w:val="auto"/>
        </w:rPr>
      </w:pPr>
    </w:p>
    <w:p>
      <w:pPr>
        <w:ind w:right="1779" w:firstLine="8"/>
        <w:spacing w:after="0" w:line="235" w:lineRule="auto"/>
        <w:tabs>
          <w:tab w:leader="none" w:pos="211"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Reporting Persons disclaim beneficial ownership in the Shares reported herein except to the extent of their pecuniary interest therein.</w:t>
      </w:r>
    </w:p>
    <w:p>
      <w:pPr>
        <w:sectPr>
          <w:pgSz w:w="11900" w:h="16838" w:orient="portrait"/>
          <w:cols w:equalWidth="0" w:num="1">
            <w:col w:w="10219"/>
          </w:cols>
          <w:pgMar w:left="240" w:top="339" w:right="1440" w:bottom="1440" w:gutter="0" w:footer="0" w:header="0"/>
        </w:sectPr>
      </w:pPr>
    </w:p>
    <w:bookmarkStart w:id="7" w:name="page8"/>
    <w:bookmarkEnd w:id="7"/>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7545E146"/>
    <w:multiLevelType w:val="hybridMultilevel"/>
    <w:lvl w:ilvl="0">
      <w:lvlJc w:val="left"/>
      <w:lvlText w:val="-"/>
      <w:numFmt w:val="bullet"/>
      <w:start w:val="1"/>
    </w:lvl>
    <w:lvl w:ilvl="1">
      <w:lvlJc w:val="left"/>
      <w:lvlText w:val="[%2]"/>
      <w:numFmt w:val="upperLetter"/>
      <w:start w:val="24"/>
    </w:lvl>
  </w:abstractNum>
  <w:abstractNum w:abstractNumId="1">
    <w:nsid w:val="515F007C"/>
    <w:multiLevelType w:val="hybridMultilevel"/>
    <w:lvl w:ilvl="0">
      <w:lvlJc w:val="left"/>
      <w:lvlText w:val="(%1)"/>
      <w:numFmt w:val="decimal"/>
      <w:start w:val="1"/>
    </w:lvl>
  </w:abstractNum>
  <w:abstractNum w:abstractNumId="2">
    <w:nsid w:val="5BD062C2"/>
    <w:multiLevelType w:val="hybridMultilevel"/>
    <w:lvl w:ilvl="0">
      <w:lvlJc w:val="left"/>
      <w:lvlText w:val="%1."/>
      <w:numFmt w:val="decimal"/>
      <w:start w:val="1"/>
    </w:lvl>
  </w:abstractNum>
  <w:abstractNum w:abstractNumId="3">
    <w:nsid w:val="12200854"/>
    <w:multiLevelType w:val="hybridMultilevel"/>
    <w:lvl w:ilvl="0">
      <w:lvlJc w:val="left"/>
      <w:lvlText w:val="%1."/>
      <w:numFmt w:val="decimal"/>
      <w:start w:val="3"/>
    </w:lvl>
  </w:abstractNum>
  <w:abstractNum w:abstractNumId="4">
    <w:nsid w:val="4DB127F8"/>
    <w:multiLevelType w:val="hybridMultilevel"/>
    <w:lvl w:ilvl="0">
      <w:lvlJc w:val="left"/>
      <w:lvlText w:val="%1."/>
      <w:numFmt w:val="decimal"/>
      <w:start w:val="5"/>
    </w:lvl>
  </w:abstractNum>
  <w:abstractNum w:abstractNumId="5">
    <w:nsid w:val="216231B"/>
    <w:multiLevelType w:val="hybridMultilevel"/>
    <w:lvl w:ilvl="0">
      <w:lvlJc w:val="left"/>
      <w:lvlText w:val="%1."/>
      <w:numFmt w:val="decimal"/>
      <w:start w:val="6"/>
    </w:lvl>
  </w:abstractNum>
  <w:abstractNum w:abstractNumId="6">
    <w:nsid w:val="1F16E9E8"/>
    <w:multiLevelType w:val="hybridMultilevel"/>
    <w:lvl w:ilvl="0">
      <w:lvlJc w:val="left"/>
      <w:lvlText w:val="%1."/>
      <w:numFmt w:val="decimal"/>
      <w:start w:val="1"/>
    </w:lvl>
  </w:abstractNum>
  <w:abstractNum w:abstractNumId="7">
    <w:nsid w:val="1190CDE7"/>
    <w:multiLevelType w:val="hybridMultilevel"/>
    <w:lvl w:ilvl="0">
      <w:lvlJc w:val="left"/>
      <w:lvlText w:val="%1."/>
      <w:numFmt w:val="decimal"/>
      <w:start w:val="3"/>
    </w:lvl>
  </w:abstractNum>
  <w:abstractNum w:abstractNumId="8">
    <w:nsid w:val="66EF438D"/>
    <w:multiLevelType w:val="hybridMultilevel"/>
    <w:lvl w:ilvl="0">
      <w:lvlJc w:val="left"/>
      <w:lvlText w:val="%1."/>
      <w:numFmt w:val="decimal"/>
      <w:start w:val="5"/>
    </w:lvl>
  </w:abstractNum>
  <w:abstractNum w:abstractNumId="9">
    <w:nsid w:val="140E0F76"/>
    <w:multiLevelType w:val="hybridMultilevel"/>
    <w:lvl w:ilvl="0">
      <w:lvlJc w:val="left"/>
      <w:lvlText w:val="%1."/>
      <w:numFmt w:val="decimal"/>
      <w:start w:val="1"/>
    </w:lvl>
  </w:abstractNum>
  <w:abstractNum w:abstractNumId="10">
    <w:nsid w:val="3352255A"/>
    <w:multiLevelType w:val="hybridMultilevel"/>
    <w:lvl w:ilvl="0">
      <w:lvlJc w:val="left"/>
      <w:lvlText w:val="%1."/>
      <w:numFmt w:val="decimal"/>
      <w:start w:val="3"/>
    </w:lvl>
  </w:abstractNum>
  <w:abstractNum w:abstractNumId="11">
    <w:nsid w:val="109CF92E"/>
    <w:multiLevelType w:val="hybridMultilevel"/>
    <w:lvl w:ilvl="0">
      <w:lvlJc w:val="left"/>
      <w:lvlText w:val="%1."/>
      <w:numFmt w:val="decimal"/>
      <w:start w:val="5"/>
    </w:lvl>
  </w:abstractNum>
  <w:abstractNum w:abstractNumId="12">
    <w:nsid w:val="DED7263"/>
    <w:multiLevelType w:val="hybridMultilevel"/>
    <w:lvl w:ilvl="0">
      <w:lvlJc w:val="left"/>
      <w:lvlText w:val="(%1)"/>
      <w:numFmt w:val="lowerLetter"/>
      <w:start w:val="1"/>
    </w:lvl>
  </w:abstractNum>
  <w:abstractNum w:abstractNumId="13">
    <w:nsid w:val="7FDCC233"/>
    <w:multiLevelType w:val="hybridMultilevel"/>
    <w:lvl w:ilvl="0">
      <w:lvlJc w:val="left"/>
      <w:lvlText w:val="(%1)"/>
      <w:numFmt w:val="lowerLetter"/>
      <w:start w:val="1"/>
    </w:lvl>
    <w:lvl w:ilvl="1">
      <w:lvlJc w:val="left"/>
      <w:lvlText w:val="(%2)"/>
      <w:numFmt w:val="lowerRoman"/>
      <w:start w:val="1"/>
    </w:lvl>
  </w:abstractNum>
  <w:abstractNum w:abstractNumId="14">
    <w:nsid w:val="1BEFD79F"/>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2019-12-08T16:58:01Z</dcterms:created>
  <dcterms:modified xsi:type="dcterms:W3CDTF">2019-12-08T16:58:01Z</dcterms:modified>
</cp:coreProperties>
</file>