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Richardson Christopher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05/03/2012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PHOENIX</w:t>
            </w:r>
          </w:p>
        </w:tc>
        <w:tc>
          <w:tcPr>
            <w:tcW w:w="1100" w:type="dxa"/>
            <w:vAlign w:val="bottom"/>
          </w:tcPr>
          <w:p>
            <w:pPr>
              <w:ind w:left="260"/>
              <w:spacing w:after="0"/>
              <w:rPr>
                <w:sz w:val="20"/>
                <w:szCs w:val="20"/>
                <w:color w:val="auto"/>
              </w:rPr>
            </w:pPr>
            <w:r>
              <w:rPr>
                <w:rFonts w:ascii="Arial" w:cs="Arial" w:eastAsia="Arial" w:hAnsi="Arial"/>
                <w:sz w:val="18"/>
                <w:szCs w:val="18"/>
                <w:color w:val="0000FF"/>
              </w:rPr>
              <w:t>AZ</w:t>
            </w:r>
          </w:p>
        </w:tc>
        <w:tc>
          <w:tcPr>
            <w:tcW w:w="1680" w:type="dxa"/>
            <w:vAlign w:val="bottom"/>
          </w:tcPr>
          <w:p>
            <w:pPr>
              <w:ind w:left="420"/>
              <w:spacing w:after="0"/>
              <w:rPr>
                <w:sz w:val="20"/>
                <w:szCs w:val="20"/>
                <w:color w:val="auto"/>
              </w:rPr>
            </w:pPr>
            <w:r>
              <w:rPr>
                <w:rFonts w:ascii="Arial" w:cs="Arial" w:eastAsia="Arial" w:hAnsi="Arial"/>
                <w:sz w:val="18"/>
                <w:szCs w:val="18"/>
                <w:color w:val="0000FF"/>
              </w:rPr>
              <w:t>85017</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C&amp;H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620" w:type="dxa"/>
            <w:vAlign w:val="bottom"/>
            <w:gridSpan w:val="2"/>
          </w:tcPr>
          <w:p>
            <w:pPr>
              <w:ind w:left="720"/>
              <w:spacing w:after="0"/>
              <w:rPr>
                <w:sz w:val="20"/>
                <w:szCs w:val="20"/>
                <w:color w:val="auto"/>
              </w:rPr>
            </w:pPr>
            <w:r>
              <w:rPr>
                <w:rFonts w:ascii="Arial" w:cs="Arial" w:eastAsia="Arial" w:hAnsi="Arial"/>
                <w:sz w:val="18"/>
                <w:szCs w:val="18"/>
                <w:color w:val="0000FF"/>
                <w:w w:val="97"/>
              </w:rPr>
              <w:t>05/03/2012</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ind w:left="12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20" w:type="dxa"/>
            <w:vAlign w:val="bottom"/>
          </w:tcPr>
          <w:p>
            <w:pPr>
              <w:jc w:val="right"/>
              <w:ind w:right="32"/>
              <w:spacing w:after="0"/>
              <w:rPr>
                <w:sz w:val="20"/>
                <w:szCs w:val="20"/>
                <w:color w:val="auto"/>
              </w:rPr>
            </w:pPr>
            <w:r>
              <w:rPr>
                <w:rFonts w:ascii="Arial" w:cs="Arial" w:eastAsia="Arial" w:hAnsi="Arial"/>
                <w:sz w:val="18"/>
                <w:szCs w:val="18"/>
                <w:color w:val="0000FF"/>
              </w:rPr>
              <w:t>5,000</w:t>
            </w:r>
          </w:p>
        </w:tc>
        <w:tc>
          <w:tcPr>
            <w:tcW w:w="700" w:type="dxa"/>
            <w:vAlign w:val="bottom"/>
          </w:tcPr>
          <w:p>
            <w:pPr>
              <w:ind w:left="320"/>
              <w:spacing w:after="0"/>
              <w:rPr>
                <w:sz w:val="20"/>
                <w:szCs w:val="20"/>
                <w:color w:val="auto"/>
              </w:rPr>
            </w:pPr>
            <w:r>
              <w:rPr>
                <w:rFonts w:ascii="Arial" w:cs="Arial" w:eastAsia="Arial" w:hAnsi="Arial"/>
                <w:sz w:val="18"/>
                <w:szCs w:val="18"/>
                <w:color w:val="0000FF"/>
              </w:rPr>
              <w:t>D</w:t>
            </w:r>
          </w:p>
        </w:tc>
        <w:tc>
          <w:tcPr>
            <w:tcW w:w="700" w:type="dxa"/>
            <w:vAlign w:val="bottom"/>
            <w:gridSpan w:val="2"/>
          </w:tcPr>
          <w:p>
            <w:pPr>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16.45</w:t>
            </w:r>
            <w:r>
              <w:rPr>
                <w:rFonts w:ascii="Arial" w:cs="Arial" w:eastAsia="Arial" w:hAnsi="Arial"/>
                <w:sz w:val="22"/>
                <w:szCs w:val="22"/>
                <w:color w:val="008000"/>
                <w:w w:val="93"/>
                <w:vertAlign w:val="superscript"/>
              </w:rPr>
              <w:t>(2)</w:t>
            </w:r>
          </w:p>
        </w:tc>
        <w:tc>
          <w:tcPr>
            <w:tcW w:w="1240" w:type="dxa"/>
            <w:vAlign w:val="bottom"/>
            <w:gridSpan w:val="2"/>
          </w:tcPr>
          <w:p>
            <w:pPr>
              <w:ind w:left="320"/>
              <w:spacing w:after="0"/>
              <w:rPr>
                <w:sz w:val="20"/>
                <w:szCs w:val="20"/>
                <w:color w:val="auto"/>
              </w:rPr>
            </w:pPr>
            <w:r>
              <w:rPr>
                <w:rFonts w:ascii="Arial" w:cs="Arial" w:eastAsia="Arial" w:hAnsi="Arial"/>
                <w:sz w:val="18"/>
                <w:szCs w:val="18"/>
                <w:color w:val="0000FF"/>
              </w:rPr>
              <w:t>387,070</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C&amp;H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620" w:type="dxa"/>
            <w:vAlign w:val="bottom"/>
            <w:gridSpan w:val="2"/>
          </w:tcPr>
          <w:p>
            <w:pPr>
              <w:ind w:left="720"/>
              <w:spacing w:after="0"/>
              <w:rPr>
                <w:sz w:val="20"/>
                <w:szCs w:val="20"/>
                <w:color w:val="auto"/>
              </w:rPr>
            </w:pPr>
            <w:r>
              <w:rPr>
                <w:rFonts w:ascii="Arial" w:cs="Arial" w:eastAsia="Arial" w:hAnsi="Arial"/>
                <w:sz w:val="18"/>
                <w:szCs w:val="18"/>
                <w:color w:val="0000FF"/>
                <w:w w:val="97"/>
              </w:rPr>
              <w:t>05/04/2012</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ind w:left="12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20" w:type="dxa"/>
            <w:vAlign w:val="bottom"/>
          </w:tcPr>
          <w:p>
            <w:pPr>
              <w:jc w:val="right"/>
              <w:ind w:right="32"/>
              <w:spacing w:after="0"/>
              <w:rPr>
                <w:sz w:val="20"/>
                <w:szCs w:val="20"/>
                <w:color w:val="auto"/>
              </w:rPr>
            </w:pPr>
            <w:r>
              <w:rPr>
                <w:rFonts w:ascii="Arial" w:cs="Arial" w:eastAsia="Arial" w:hAnsi="Arial"/>
                <w:sz w:val="18"/>
                <w:szCs w:val="18"/>
                <w:color w:val="0000FF"/>
              </w:rPr>
              <w:t>5,000</w:t>
            </w:r>
          </w:p>
        </w:tc>
        <w:tc>
          <w:tcPr>
            <w:tcW w:w="700" w:type="dxa"/>
            <w:vAlign w:val="bottom"/>
          </w:tcPr>
          <w:p>
            <w:pPr>
              <w:ind w:left="320"/>
              <w:spacing w:after="0"/>
              <w:rPr>
                <w:sz w:val="20"/>
                <w:szCs w:val="20"/>
                <w:color w:val="auto"/>
              </w:rPr>
            </w:pPr>
            <w:r>
              <w:rPr>
                <w:rFonts w:ascii="Arial" w:cs="Arial" w:eastAsia="Arial" w:hAnsi="Arial"/>
                <w:sz w:val="18"/>
                <w:szCs w:val="18"/>
                <w:color w:val="0000FF"/>
              </w:rPr>
              <w:t>D</w:t>
            </w:r>
          </w:p>
        </w:tc>
        <w:tc>
          <w:tcPr>
            <w:tcW w:w="700" w:type="dxa"/>
            <w:vAlign w:val="bottom"/>
            <w:gridSpan w:val="2"/>
          </w:tcPr>
          <w:p>
            <w:pPr>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16.26</w:t>
            </w:r>
            <w:r>
              <w:rPr>
                <w:rFonts w:ascii="Arial" w:cs="Arial" w:eastAsia="Arial" w:hAnsi="Arial"/>
                <w:sz w:val="22"/>
                <w:szCs w:val="22"/>
                <w:color w:val="008000"/>
                <w:w w:val="93"/>
                <w:vertAlign w:val="superscript"/>
              </w:rPr>
              <w:t>(3)</w:t>
            </w:r>
          </w:p>
        </w:tc>
        <w:tc>
          <w:tcPr>
            <w:tcW w:w="1240" w:type="dxa"/>
            <w:vAlign w:val="bottom"/>
            <w:gridSpan w:val="2"/>
          </w:tcPr>
          <w:p>
            <w:pPr>
              <w:ind w:left="320"/>
              <w:spacing w:after="0"/>
              <w:rPr>
                <w:sz w:val="20"/>
                <w:szCs w:val="20"/>
                <w:color w:val="auto"/>
              </w:rPr>
            </w:pPr>
            <w:r>
              <w:rPr>
                <w:rFonts w:ascii="Arial" w:cs="Arial" w:eastAsia="Arial" w:hAnsi="Arial"/>
                <w:sz w:val="18"/>
                <w:szCs w:val="18"/>
                <w:color w:val="0000FF"/>
              </w:rPr>
              <w:t>382,070</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9"/>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sales were effected pursuant to a 10b5-1 plan adopted by the reporting person dated December 14, 2010 and modified by the reporting person on December 15, 2011.</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$16.36 to $16.59,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footnotes (2) and (3)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$16.17 to $16.40, inclusive.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Lyn Bickle, Attorney-in-</w:t>
            </w:r>
          </w:p>
        </w:tc>
        <w:tc>
          <w:tcPr>
            <w:tcW w:w="1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05/07/2012</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7566"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2019-12-18T02:52:01Z</dcterms:created>
  <dcterms:modified xsi:type="dcterms:W3CDTF">2019-12-18T02:52:01Z</dcterms:modified>
</cp:coreProperties>
</file>