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Mildenhall Joseph 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Information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1,100</w:t>
            </w:r>
          </w:p>
        </w:tc>
        <w:tc>
          <w:tcPr>
            <w:tcW w:w="3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6"/>
              </w:rPr>
              <w:t>/s/ Lyn Bickle, Attorney-in-</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09/16/2009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LIMITED POWER OF ATTORNEY FOR</w:t>
      </w:r>
    </w:p>
    <w:p>
      <w:pPr>
        <w:ind w:left="320"/>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7" w:lineRule="exact"/>
        <w:rPr>
          <w:sz w:val="20"/>
          <w:szCs w:val="20"/>
          <w:color w:val="auto"/>
        </w:rPr>
      </w:pPr>
    </w:p>
    <w:p>
      <w:pPr>
        <w:ind w:right="1779" w:firstLine="324"/>
        <w:spacing w:after="0" w:line="237"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 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 w:lineRule="exact"/>
        <w:rPr>
          <w:rFonts w:ascii="Courier New" w:cs="Courier New" w:eastAsia="Courier New" w:hAnsi="Courier New"/>
          <w:sz w:val="18"/>
          <w:szCs w:val="18"/>
          <w:color w:val="auto"/>
        </w:rPr>
      </w:pPr>
    </w:p>
    <w:p>
      <w:pPr>
        <w:ind w:right="1879" w:firstLine="324"/>
        <w:spacing w:after="0" w:line="268" w:lineRule="auto"/>
        <w:tabs>
          <w:tab w:leader="none" w:pos="73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 Fact.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acknowledges that:</w:t>
      </w:r>
    </w:p>
    <w:p>
      <w:pPr>
        <w:spacing w:after="0" w:line="4" w:lineRule="exact"/>
        <w:rPr>
          <w:rFonts w:ascii="Courier New" w:cs="Courier New" w:eastAsia="Courier New" w:hAnsi="Courier New"/>
          <w:sz w:val="16"/>
          <w:szCs w:val="16"/>
          <w:color w:val="auto"/>
        </w:rPr>
      </w:pPr>
    </w:p>
    <w:p>
      <w:pPr>
        <w:ind w:right="1779" w:firstLine="324"/>
        <w:spacing w:after="0" w:line="236"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6" w:lineRule="exact"/>
        <w:rPr>
          <w:rFonts w:ascii="Courier New" w:cs="Courier New" w:eastAsia="Courier New" w:hAnsi="Courier New"/>
          <w:sz w:val="18"/>
          <w:szCs w:val="18"/>
          <w:color w:val="auto"/>
        </w:rPr>
      </w:pPr>
    </w:p>
    <w:p>
      <w:pPr>
        <w:ind w:right="1879" w:firstLine="324"/>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4" w:lineRule="exact"/>
        <w:rPr>
          <w:rFonts w:ascii="Courier New" w:cs="Courier New" w:eastAsia="Courier New" w:hAnsi="Courier New"/>
          <w:sz w:val="18"/>
          <w:szCs w:val="18"/>
          <w:color w:val="auto"/>
        </w:rPr>
      </w:pPr>
    </w:p>
    <w:p>
      <w:pPr>
        <w:ind w:right="1779" w:firstLine="324"/>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 of Section 16 of the Exchange Act, any liability of the undersigned for any failure to comply with such requirements, or any liability of the undersigned for disgorgement of profits under Section 16(b) of the Exchange Act; and</w:t>
      </w:r>
    </w:p>
    <w:p>
      <w:pPr>
        <w:spacing w:after="0" w:line="6" w:lineRule="exact"/>
        <w:rPr>
          <w:rFonts w:ascii="Courier New" w:cs="Courier New" w:eastAsia="Courier New" w:hAnsi="Courier New"/>
          <w:sz w:val="18"/>
          <w:szCs w:val="18"/>
          <w:color w:val="auto"/>
        </w:rPr>
      </w:pPr>
    </w:p>
    <w:p>
      <w:pPr>
        <w:ind w:right="1999" w:firstLine="324"/>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4" w:lineRule="exact"/>
        <w:rPr>
          <w:rFonts w:ascii="Courier New" w:cs="Courier New" w:eastAsia="Courier New" w:hAnsi="Courier New"/>
          <w:sz w:val="18"/>
          <w:szCs w:val="18"/>
          <w:color w:val="auto"/>
        </w:rPr>
      </w:pPr>
    </w:p>
    <w:p>
      <w:pPr>
        <w:ind w:right="1779" w:firstLine="316"/>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virtue of this Limited Power of Attorney. 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13" w:lineRule="exact"/>
        <w:rPr>
          <w:rFonts w:ascii="Courier New" w:cs="Courier New" w:eastAsia="Courier New" w:hAnsi="Courier New"/>
          <w:sz w:val="18"/>
          <w:szCs w:val="18"/>
          <w:color w:val="auto"/>
        </w:rPr>
      </w:pPr>
    </w:p>
    <w:p>
      <w:pPr>
        <w:ind w:right="1999" w:firstLine="316"/>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10th day of September, 2009.</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/s/ Joseph N. Mildenhall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Printed Name:  Joseph N. Mildenhall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6245"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2019-12-18T01:02:59Z</dcterms:created>
  <dcterms:modified xsi:type="dcterms:W3CDTF">2019-12-18T01:02:59Z</dcterms:modified>
</cp:coreProperties>
</file>