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14,598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306,681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2023 (the "First Vesting Date") and 20% on each of the first four anniversaries of the First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/s/Brian E. Mueller,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Bickle,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673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2022-01-27T16:07:49Z</dcterms:created>
  <dcterms:modified xsi:type="dcterms:W3CDTF">2022-01-27T16:07:49Z</dcterms:modified>
</cp:coreProperties>
</file>