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3)</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May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1,704,684</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2,230,300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2,243,349</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4.98 %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226" w:right="1440" w:bottom="0" w:gutter="0" w:footer="0" w:header="0"/>
        </w:sectPr>
      </w:pPr>
    </w:p>
    <w:bookmarkStart w:id="2" w:name="page3"/>
    <w:bookmarkEnd w:id="2"/>
    <w:p>
      <w:pPr>
        <w:ind w:left="780" w:hanging="440"/>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2,243,349</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4.98%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1,704,684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2,230,300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ectPr>
          <w:pgSz w:w="11900" w:h="16838" w:orient="portrait"/>
          <w:cols w:equalWidth="0" w:num="1">
            <w:col w:w="10159"/>
          </w:cols>
          <w:pgMar w:left="300" w:top="159"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159"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159"/>
          </w:cols>
          <w:pgMar w:left="300" w:top="159" w:right="1440" w:bottom="0" w:gutter="0" w:footer="0" w:header="0"/>
          <w:type w:val="continuous"/>
        </w:sectPr>
      </w:pPr>
    </w:p>
    <w:p>
      <w:pPr>
        <w:spacing w:after="0" w:line="32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After reasonable inquiry and to the best of my knowledge and belief, I certify that the information set</w:t>
      </w:r>
    </w:p>
    <w:p>
      <w:pPr>
        <w:sectPr>
          <w:pgSz w:w="11900" w:h="16838" w:orient="portrait"/>
          <w:cols w:equalWidth="0" w:num="1">
            <w:col w:w="10159"/>
          </w:cols>
          <w:pgMar w:left="300" w:top="159" w:right="1440" w:bottom="0" w:gutter="0" w:footer="0" w:header="0"/>
          <w:type w:val="continuous"/>
        </w:sectPr>
      </w:pPr>
    </w:p>
    <w:bookmarkStart w:id="3" w:name="page4"/>
    <w:bookmarkEnd w:id="3"/>
    <w:p>
      <w:pPr>
        <w:ind w:left="240"/>
        <w:spacing w:after="0"/>
        <w:rPr>
          <w:sz w:val="20"/>
          <w:szCs w:val="20"/>
          <w:color w:val="auto"/>
        </w:rPr>
      </w:pPr>
      <w:r>
        <w:rPr>
          <w:rFonts w:ascii="Arial" w:cs="Arial" w:eastAsia="Arial" w:hAnsi="Arial"/>
          <w:sz w:val="22"/>
          <w:szCs w:val="22"/>
          <w:color w:val="auto"/>
        </w:rPr>
        <w:t>forth in this statement is true, complete and correct.</w:t>
      </w:r>
    </w:p>
    <w:p>
      <w:pPr>
        <w:spacing w:after="0" w:line="315"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June 11,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Jane E. Washington, Vice President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Bank, N.A. (2)</w:t>
      </w:r>
    </w:p>
    <w:p>
      <w:pPr>
        <w:spacing w:after="0"/>
        <w:rPr>
          <w:sz w:val="20"/>
          <w:szCs w:val="20"/>
          <w:color w:val="auto"/>
        </w:rPr>
      </w:pPr>
      <w:r>
        <w:rPr>
          <w:rFonts w:ascii="Arial" w:cs="Arial" w:eastAsia="Arial" w:hAnsi="Arial"/>
          <w:sz w:val="22"/>
          <w:szCs w:val="22"/>
          <w:color w:val="auto"/>
        </w:rPr>
        <w:t>Wells Fargo Funds Management, LLC (1)</w:t>
      </w:r>
    </w:p>
    <w:p>
      <w:pPr>
        <w:spacing w:after="0" w:line="215"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2019-12-09T19:38:00Z</dcterms:created>
  <dcterms:modified xsi:type="dcterms:W3CDTF">2019-12-09T19:38:00Z</dcterms:modified>
</cp:coreProperties>
</file>