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666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2.</w:t>
            </w:r>
          </w:p>
        </w:tc>
        <w:tc>
          <w:tcPr>
            <w:tcW w:w="3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u w:val="single" w:color="auto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u w:val="single" w:color="auto"/>
                  <w:color w:val="0000EE"/>
                </w:rPr>
                <w:t>Marsh Dilek</w:t>
              </w:r>
            </w:hyperlink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"/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21"/>
                  <w:szCs w:val="21"/>
                  <w:u w:val="single" w:color="auto"/>
                  <w:color w:val="0000EE"/>
                </w:rPr>
                <w:t>Grand Canyon Education, Inc.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LOPE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4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3.</w:t>
            </w:r>
          </w:p>
        </w:tc>
        <w:tc>
          <w:tcPr>
            <w:tcW w:w="3620" w:type="dxa"/>
            <w:vAlign w:val="bottom"/>
            <w:tcBorders>
              <w:top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restart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01/27/2021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2600 W. CAMELBACK ROAD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0"/>
          <w:szCs w:val="20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92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Chief Data Officer</w:t>
      </w: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63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PHOENIX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AZ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85017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-2484120</wp:posOffset>
            </wp:positionH>
            <wp:positionV relativeFrom="paragraph">
              <wp:posOffset>159385</wp:posOffset>
            </wp:positionV>
            <wp:extent cx="6964045" cy="11252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1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01/27/2021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4,889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0.00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30,621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-1748155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Represents a grant of restricted stock that vest 20% on March 1, 2022 (the "First Vesting Date") and 20% on each of the first four anniversaries of the First Vesting Date.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/s/ Dilek Marsh, by Lyn</w:t>
            </w:r>
          </w:p>
        </w:tc>
        <w:tc>
          <w:tcPr>
            <w:tcW w:w="42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01/29/2021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Bickle, as Attorney-in-fact</w:t>
            </w: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86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3" Type="http://schemas.openxmlformats.org/officeDocument/2006/relationships/hyperlink" Target="http://www.sec.gov/cgi-bin/browse-edgar?action=getcompany&amp;CIK=0001746165" TargetMode="External"/><Relationship Id="rId14" Type="http://schemas.openxmlformats.org/officeDocument/2006/relationships/hyperlink" Target="http://www.sec.gov/cgi-bin/browse-edgar?action=getcompany&amp;CIK=000143458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2021-01-29T15:55:42Z</dcterms:created>
  <dcterms:modified xsi:type="dcterms:W3CDTF">2021-01-29T15:55:42Z</dcterms:modified>
</cp:coreProperties>
</file>