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157480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183515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150495</wp:posOffset>
            </wp:positionV>
            <wp:extent cx="151765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4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169545</wp:posOffset>
            </wp:positionV>
            <wp:extent cx="151765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CURRENT REPORT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SECTION 13 OR 15(d) OF THE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1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Date of Report (Date of earliest event reported): December 15, 2011 (December 13, 2011)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164465</wp:posOffset>
            </wp:positionV>
            <wp:extent cx="15176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Grand Canyon Education, Inc.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156845</wp:posOffset>
            </wp:positionV>
            <wp:extent cx="1517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11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900" w:type="dxa"/>
            <w:vAlign w:val="bottom"/>
          </w:tcPr>
          <w:p>
            <w:pPr>
              <w:jc w:val="center"/>
              <w:ind w:right="1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Delaware</w:t>
            </w:r>
          </w:p>
        </w:tc>
        <w:tc>
          <w:tcPr>
            <w:tcW w:w="356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001-34211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20-3356009</w:t>
            </w:r>
          </w:p>
        </w:tc>
      </w:tr>
      <w:tr>
        <w:trPr>
          <w:trHeight w:val="149"/>
        </w:trPr>
        <w:tc>
          <w:tcPr>
            <w:tcW w:w="2900" w:type="dxa"/>
            <w:vAlign w:val="bottom"/>
          </w:tcPr>
          <w:p>
            <w:pPr>
              <w:jc w:val="center"/>
              <w:ind w:right="128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(State or other jurisdiction</w:t>
            </w:r>
          </w:p>
        </w:tc>
        <w:tc>
          <w:tcPr>
            <w:tcW w:w="3560" w:type="dxa"/>
            <w:vAlign w:val="bottom"/>
          </w:tcPr>
          <w:p>
            <w:pPr>
              <w:ind w:left="1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(Commission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6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1"/>
              </w:rPr>
              <w:t>(IRS Employer</w:t>
            </w:r>
          </w:p>
        </w:tc>
      </w:tr>
      <w:tr>
        <w:trPr>
          <w:trHeight w:val="174"/>
        </w:trPr>
        <w:tc>
          <w:tcPr>
            <w:tcW w:w="2900" w:type="dxa"/>
            <w:vAlign w:val="bottom"/>
          </w:tcPr>
          <w:p>
            <w:pPr>
              <w:jc w:val="center"/>
              <w:ind w:right="1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of incorporation)</w:t>
            </w:r>
          </w:p>
        </w:tc>
        <w:tc>
          <w:tcPr>
            <w:tcW w:w="3560" w:type="dxa"/>
            <w:vAlign w:val="bottom"/>
          </w:tcPr>
          <w:p>
            <w:pPr>
              <w:ind w:left="1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File Number)</w:t>
            </w:r>
          </w:p>
        </w:tc>
        <w:tc>
          <w:tcPr>
            <w:tcW w:w="2480" w:type="dxa"/>
            <w:vAlign w:val="bottom"/>
          </w:tcPr>
          <w:p>
            <w:pPr>
              <w:jc w:val="center"/>
              <w:ind w:left="1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Identification No.)</w:t>
            </w:r>
          </w:p>
        </w:tc>
      </w:tr>
    </w:tbl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3300 W. Camelback Road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Phoenix, Arizona 85017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offices, including zip code)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jc w:val="center"/>
        <w:ind w:right="-6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(602) 639-7500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3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(Former name or former address, if changed since last report)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2869565</wp:posOffset>
            </wp:positionH>
            <wp:positionV relativeFrom="paragraph">
              <wp:posOffset>146050</wp:posOffset>
            </wp:positionV>
            <wp:extent cx="151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60" w:hanging="452"/>
        <w:spacing w:after="0"/>
        <w:tabs>
          <w:tab w:leader="none" w:pos="4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88265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114300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760"/>
          </w:cols>
          <w:pgMar w:left="240" w:top="314" w:right="89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Item 8.01.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Other Events.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As previously reported on a Current Report on Form 8-K filed on December 17, 2010, Mr. Christopher C. Richardson, General Counsel and Director of Grand Canyon Education, Inc. (the “Company”), adopted a stock trading plan on December 13, 2010, in accordance with Rule 10b5-1 of the Securities and Exchange Act of 1934, as amended. Under Rule 10b5-1, directors, officers and other employees who are not in possession of material non-public information may adopt a pre-arranged plan or contract for the sale of Company securities under specified conditions and at specified times. Once a plan is established, the insider retains no discretion over sales under the plan and the prearranged trades are executed through a broker in accordance with the plan.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50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Effective December 13, 2011, Mr. Richardson modified his 10b5-1 plan to extend the time period of the effectiveness of, and increase the number of shares subject to, the plan, as part of his individual long-term asset diversification, tax, and financial planning strategy as follows: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Maximum number of</w:t>
            </w: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2"/>
              </w:rPr>
              <w:t>shares of common stock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jc w:val="center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Time period during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that may be sold under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jc w:val="center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3"/>
              </w:rPr>
              <w:t>which sales may occur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4"/>
              </w:rPr>
              <w:t>Name</w:t>
            </w:r>
          </w:p>
        </w:tc>
        <w:tc>
          <w:tcPr>
            <w:tcW w:w="47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the 10b5-1 Plan, as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jc w:val="center"/>
              <w:ind w:righ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under the 10b5-1 Plan,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righ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9"/>
              </w:rPr>
              <w:t>modified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jc w:val="center"/>
              <w:ind w:righ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>as modified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20" w:type="dxa"/>
            <w:vAlign w:val="bottom"/>
            <w:tcBorders>
              <w:top w:val="single" w:sz="8" w:color="CCEEFF"/>
            </w:tcBorders>
            <w:gridSpan w:val="2"/>
            <w:shd w:val="clear" w:color="auto" w:fill="CCEEFF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Christopher C. Richardson</w:t>
            </w:r>
          </w:p>
        </w:tc>
        <w:tc>
          <w:tcPr>
            <w:tcW w:w="146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General Counsel</w:t>
            </w:r>
          </w:p>
        </w:tc>
        <w:tc>
          <w:tcPr>
            <w:tcW w:w="3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750,000</w:t>
            </w:r>
          </w:p>
        </w:tc>
        <w:tc>
          <w:tcPr>
            <w:tcW w:w="42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auto"/>
            </w:tcBorders>
            <w:shd w:val="clear" w:color="auto" w:fill="CCEEFF"/>
          </w:tcPr>
          <w:p>
            <w:pPr>
              <w:ind w:left="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January 1, 2012-December 31, 2012</w:t>
            </w:r>
          </w:p>
        </w:tc>
        <w:tc>
          <w:tcPr>
            <w:tcW w:w="100" w:type="dxa"/>
            <w:vAlign w:val="bottom"/>
            <w:tcBorders>
              <w:top w:val="single" w:sz="8" w:color="CCEEFF"/>
            </w:tcBorders>
            <w:shd w:val="clear" w:color="auto" w:fill="CCEEFF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460"/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this 10b5-1 plan, without further direction from Mr. Richardson in accordance with the terms and conditions set forth in his 10b5-1 plan, certain shares of the Company’s common stock held by Mr. Richardson will be sold on a periodic basis on the open market at prevailing market prices subject to minimum price thresholds specified in the plan.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60"/>
        <w:spacing w:after="0" w:line="30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Any transactions effected pursuant to the 10b5-1 plan will be disclosed publicly through Form 144 and Form 4 filings with the Securities and Exchange Commission, as applicable. Except to the extent required by law, the Company does not undertake to report any Rule 10b5-1 plans that may be adopted by any of the Company’s officers or directors in the future, nor to report any modifications or terminations of any publicly announced Rule 10b5-1 plan.</w:t>
      </w:r>
    </w:p>
    <w:p>
      <w:pPr>
        <w:sectPr>
          <w:pgSz w:w="11900" w:h="16838" w:orient="portrait"/>
          <w:cols w:equalWidth="0" w:num="1">
            <w:col w:w="11420"/>
          </w:cols>
          <w:pgMar w:left="240" w:top="274" w:right="239" w:bottom="1440" w:gutter="0" w:footer="0" w:header="0"/>
        </w:sectPr>
      </w:pPr>
    </w:p>
    <w:bookmarkStart w:id="2" w:name="page3"/>
    <w:bookmarkEnd w:id="2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SIGNATURES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firstLine="456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December 15, 2011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GRAND CANYON EDUCATION,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Daniel E. Bachus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10795</wp:posOffset>
            </wp:positionV>
            <wp:extent cx="269303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Daniel E. Bachus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7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(Principal Financial and Principal Accounting Officer)</w:t>
      </w:r>
    </w:p>
    <w:sectPr>
      <w:pgSz w:w="11900" w:h="16838" w:orient="portrait"/>
      <w:cols w:equalWidth="0" w:num="1">
        <w:col w:w="11400"/>
      </w:cols>
      <w:pgMar w:left="240" w:top="274" w:right="2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2019-12-11T06:36:40Z</dcterms:created>
  <dcterms:modified xsi:type="dcterms:W3CDTF">2019-12-11T06:36:40Z</dcterms:modified>
</cp:coreProperties>
</file>