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BACHUS DANIEL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95,640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withholding of shares to pay tax liability incident to the vesting of restricted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Amended to reflect accurate totals.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03/21/2016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2019-12-24T03:10:26Z</dcterms:created>
  <dcterms:modified xsi:type="dcterms:W3CDTF">2019-12-24T03:10:26Z</dcterms:modified>
</cp:coreProperties>
</file>