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179.82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114,966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114,416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4,163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110,253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withholding of shares to pay tax liability incident to the vesting of restricted stock.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reflected in this report were sold in furtherance of the reporting person's general estate and tax planning activities.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E. Bachus, by Lyn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313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2025-03-04T15:41:55Z</dcterms:created>
  <dcterms:modified xsi:type="dcterms:W3CDTF">2025-03-04T15:41:55Z</dcterms:modified>
</cp:coreProperties>
</file>