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Meyer William Stan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60" w:type="dxa"/>
            <w:vAlign w:val="bottom"/>
            <w:tcBorders>
              <w:top w:val="single" w:sz="8" w:color="0000EE"/>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11/19/2008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3300 W. CAMELBACK ROAD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PHOENIX</w:t>
            </w:r>
          </w:p>
        </w:tc>
        <w:tc>
          <w:tcPr>
            <w:tcW w:w="900" w:type="dxa"/>
            <w:vAlign w:val="bottom"/>
          </w:tcPr>
          <w:p>
            <w:pPr>
              <w:ind w:left="160"/>
              <w:spacing w:after="0"/>
              <w:rPr>
                <w:sz w:val="20"/>
                <w:szCs w:val="20"/>
                <w:color w:val="auto"/>
              </w:rPr>
            </w:pPr>
            <w:r>
              <w:rPr>
                <w:rFonts w:ascii="Arial" w:cs="Arial" w:eastAsia="Arial" w:hAnsi="Arial"/>
                <w:sz w:val="18"/>
                <w:szCs w:val="18"/>
                <w:color w:val="0000FF"/>
              </w:rPr>
              <w:t>AZ</w:t>
            </w:r>
          </w:p>
        </w:tc>
        <w:tc>
          <w:tcPr>
            <w:tcW w:w="1380" w:type="dxa"/>
            <w:vAlign w:val="bottom"/>
          </w:tcPr>
          <w:p>
            <w:pPr>
              <w:ind w:left="340"/>
              <w:spacing w:after="0"/>
              <w:rPr>
                <w:sz w:val="20"/>
                <w:szCs w:val="20"/>
                <w:color w:val="auto"/>
              </w:rPr>
            </w:pPr>
            <w:r>
              <w:rPr>
                <w:rFonts w:ascii="Arial" w:cs="Arial" w:eastAsia="Arial" w:hAnsi="Arial"/>
                <w:sz w:val="18"/>
                <w:szCs w:val="18"/>
                <w:color w:val="0000FF"/>
              </w:rPr>
              <w:t>85017</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6"/>
        <w:spacing w:after="0"/>
        <w:rPr>
          <w:sz w:val="20"/>
          <w:szCs w:val="20"/>
          <w:color w:val="auto"/>
        </w:rPr>
      </w:pPr>
      <w:r>
        <w:rPr>
          <w:rFonts w:ascii="Arial" w:cs="Arial" w:eastAsia="Arial" w:hAnsi="Arial"/>
          <w:sz w:val="18"/>
          <w:szCs w:val="18"/>
          <w:color w:val="0000FF"/>
        </w:rPr>
        <w:t>Executive 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5" w:lineRule="exact"/>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of</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4480" w:type="dxa"/>
            <w:vAlign w:val="bottom"/>
            <w:gridSpan w:val="2"/>
          </w:tcPr>
          <w:p>
            <w:pPr>
              <w:ind w:left="40"/>
              <w:spacing w:after="0"/>
              <w:rPr>
                <w:sz w:val="20"/>
                <w:szCs w:val="20"/>
                <w:color w:val="auto"/>
              </w:rPr>
            </w:pPr>
            <w:r>
              <w:rPr>
                <w:rFonts w:ascii="Arial" w:cs="Arial" w:eastAsia="Arial" w:hAnsi="Arial"/>
                <w:sz w:val="14"/>
                <w:szCs w:val="14"/>
                <w:color w:val="008000"/>
              </w:rPr>
              <w:t>No securities are benefically owned. Exhibit 24 - Power of Attorney</w:t>
            </w: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w w:val="96"/>
              </w:rPr>
              <w:t>/s/ Lyn Bickle, Attorney-in-</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11/19/2008</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820" w:type="dxa"/>
            <w:vAlign w:val="bottom"/>
            <w:tcBorders>
              <w:top w:val="single" w:sz="8" w:color="auto"/>
            </w:tcBorders>
            <w:vMerge w:val="restart"/>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Christopher C. Richardson, Daniel Bachus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October 6, 2008.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W. Stan Meyer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W. Stan Meyer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66176"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2019-12-24T02:33:27Z</dcterms:created>
  <dcterms:modified xsi:type="dcterms:W3CDTF">2019-12-24T02:33:27Z</dcterms:modified>
</cp:coreProperties>
</file>