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5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25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25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219075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jc w:val="center"/>
        <w:ind w:right="-259"/>
        <w:spacing w:after="0"/>
        <w:rPr>
          <w:sz w:val="20"/>
          <w:szCs w:val="20"/>
          <w:color w:val="auto"/>
        </w:rPr>
      </w:pPr>
      <w:r>
        <w:rPr>
          <w:rFonts w:ascii="Arial" w:cs="Arial" w:eastAsia="Arial" w:hAnsi="Arial"/>
          <w:sz w:val="32"/>
          <w:szCs w:val="32"/>
          <w:b w:val="1"/>
          <w:bCs w:val="1"/>
          <w:color w:val="auto"/>
        </w:rPr>
        <w:t>SCHEDULE 14A</w:t>
      </w:r>
    </w:p>
    <w:p>
      <w:pPr>
        <w:spacing w:after="0" w:line="226" w:lineRule="exact"/>
        <w:rPr>
          <w:sz w:val="24"/>
          <w:szCs w:val="24"/>
          <w:color w:val="auto"/>
        </w:rPr>
      </w:pPr>
    </w:p>
    <w:p>
      <w:pPr>
        <w:jc w:val="center"/>
        <w:ind w:right="-259"/>
        <w:spacing w:after="0"/>
        <w:rPr>
          <w:sz w:val="20"/>
          <w:szCs w:val="20"/>
          <w:color w:val="auto"/>
        </w:rPr>
      </w:pPr>
      <w:r>
        <w:rPr>
          <w:rFonts w:ascii="Arial" w:cs="Arial" w:eastAsia="Arial" w:hAnsi="Arial"/>
          <w:sz w:val="22"/>
          <w:szCs w:val="22"/>
          <w:b w:val="1"/>
          <w:bCs w:val="1"/>
          <w:color w:val="auto"/>
        </w:rPr>
        <w:t>Proxy Statement Pursuant to Section 14(a) of the</w:t>
      </w:r>
    </w:p>
    <w:p>
      <w:pPr>
        <w:spacing w:after="0" w:line="4" w:lineRule="exact"/>
        <w:rPr>
          <w:sz w:val="24"/>
          <w:szCs w:val="24"/>
          <w:color w:val="auto"/>
        </w:rPr>
      </w:pPr>
    </w:p>
    <w:p>
      <w:pPr>
        <w:jc w:val="center"/>
        <w:ind w:right="-259"/>
        <w:spacing w:after="0"/>
        <w:rPr>
          <w:sz w:val="20"/>
          <w:szCs w:val="20"/>
          <w:color w:val="auto"/>
        </w:rPr>
      </w:pPr>
      <w:r>
        <w:rPr>
          <w:rFonts w:ascii="Arial" w:cs="Arial" w:eastAsia="Arial" w:hAnsi="Arial"/>
          <w:sz w:val="22"/>
          <w:szCs w:val="22"/>
          <w:b w:val="1"/>
          <w:bCs w:val="1"/>
          <w:color w:val="auto"/>
        </w:rPr>
        <w:t>Securities Exchange Act of 1934</w:t>
      </w:r>
    </w:p>
    <w:p>
      <w:pPr>
        <w:jc w:val="center"/>
        <w:ind w:right="-259"/>
        <w:spacing w:after="0"/>
        <w:tabs>
          <w:tab w:leader="none" w:pos="240" w:val="left"/>
        </w:tabs>
        <w:rPr>
          <w:sz w:val="20"/>
          <w:szCs w:val="20"/>
          <w:color w:val="auto"/>
        </w:rPr>
      </w:pPr>
      <w:r>
        <w:rPr>
          <w:rFonts w:ascii="Arial" w:cs="Arial" w:eastAsia="Arial" w:hAnsi="Arial"/>
          <w:sz w:val="22"/>
          <w:szCs w:val="22"/>
          <w:b w:val="1"/>
          <w:bCs w:val="1"/>
          <w:color w:val="auto"/>
        </w:rPr>
        <w:t>(Amendment No.</w:t>
        <w:tab/>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227330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21" w:lineRule="exact"/>
        <w:rPr>
          <w:sz w:val="24"/>
          <w:szCs w:val="24"/>
          <w:color w:val="auto"/>
        </w:rPr>
      </w:pPr>
    </w:p>
    <w:p>
      <w:pPr>
        <w:spacing w:after="0" w:line="207" w:lineRule="exact"/>
        <w:tabs>
          <w:tab w:leader="none" w:pos="3140" w:val="left"/>
        </w:tabs>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Filed by a Party other than the Registrant </w:t>
      </w:r>
      <w:r>
        <w:rPr>
          <w:rFonts w:ascii="MS PGothic" w:cs="MS PGothic" w:eastAsia="MS PGothic" w:hAnsi="MS PGothic"/>
          <w:sz w:val="16"/>
          <w:szCs w:val="16"/>
          <w:color w:val="auto"/>
        </w:rPr>
        <w:t>☐</w:t>
      </w:r>
    </w:p>
    <w:p>
      <w:pPr>
        <w:spacing w:after="0" w:line="258"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131"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113"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12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117"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117" w:lineRule="exact"/>
        <w:rPr>
          <w:sz w:val="24"/>
          <w:szCs w:val="24"/>
          <w:color w:val="auto"/>
        </w:rPr>
      </w:pPr>
    </w:p>
    <w:p>
      <w:pPr>
        <w:ind w:left="460" w:hanging="452"/>
        <w:spacing w:after="0"/>
        <w:tabs>
          <w:tab w:leader="none" w:pos="4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 240.14a-12</w:t>
      </w:r>
    </w:p>
    <w:p>
      <w:pPr>
        <w:spacing w:after="0" w:line="300" w:lineRule="exact"/>
        <w:rPr>
          <w:sz w:val="24"/>
          <w:szCs w:val="24"/>
          <w:color w:val="auto"/>
        </w:rPr>
      </w:pPr>
    </w:p>
    <w:p>
      <w:pPr>
        <w:jc w:val="center"/>
        <w:ind w:right="-259"/>
        <w:spacing w:after="0"/>
        <w:rPr>
          <w:sz w:val="20"/>
          <w:szCs w:val="20"/>
          <w:color w:val="auto"/>
        </w:rPr>
      </w:pPr>
      <w:r>
        <w:rPr>
          <w:rFonts w:ascii="Arial" w:cs="Arial" w:eastAsia="Arial" w:hAnsi="Arial"/>
          <w:sz w:val="40"/>
          <w:szCs w:val="40"/>
          <w:b w:val="1"/>
          <w:bCs w:val="1"/>
          <w:color w:val="auto"/>
        </w:rPr>
        <w:t>Grand Canyon Education, Inc.</w:t>
      </w:r>
    </w:p>
    <w:p>
      <w:pPr>
        <w:spacing w:after="0" w:line="35" w:lineRule="exact"/>
        <w:rPr>
          <w:sz w:val="24"/>
          <w:szCs w:val="24"/>
          <w:color w:val="auto"/>
        </w:rPr>
      </w:pPr>
    </w:p>
    <w:p>
      <w:pPr>
        <w:jc w:val="center"/>
        <w:ind w:right="-259"/>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349" w:lineRule="exact"/>
        <w:rPr>
          <w:sz w:val="24"/>
          <w:szCs w:val="24"/>
          <w:color w:val="auto"/>
        </w:rPr>
      </w:pPr>
    </w:p>
    <w:p>
      <w:pPr>
        <w:jc w:val="center"/>
        <w:ind w:right="-259"/>
        <w:spacing w:after="0"/>
        <w:rPr>
          <w:sz w:val="20"/>
          <w:szCs w:val="20"/>
          <w:color w:val="auto"/>
        </w:rPr>
      </w:pPr>
      <w:r>
        <w:rPr>
          <w:rFonts w:ascii="Arial" w:cs="Arial" w:eastAsia="Arial" w:hAnsi="Arial"/>
          <w:sz w:val="14"/>
          <w:szCs w:val="14"/>
          <w:b w:val="1"/>
          <w:bCs w:val="1"/>
          <w:color w:val="auto"/>
        </w:rPr>
        <w:t>(Name of Person(s) Filing Proxy Statement, if Other Than the Registrant)</w:t>
      </w:r>
    </w:p>
    <w:p>
      <w:pPr>
        <w:spacing w:after="0" w:line="320"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225" w:lineRule="exact"/>
        <w:rPr>
          <w:sz w:val="24"/>
          <w:szCs w:val="24"/>
          <w:color w:val="auto"/>
        </w:rPr>
      </w:pPr>
    </w:p>
    <w:p>
      <w:pPr>
        <w:ind w:left="480" w:hanging="472"/>
        <w:spacing w:after="0"/>
        <w:tabs>
          <w:tab w:leader="none" w:pos="48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225" w:lineRule="exact"/>
        <w:rPr>
          <w:sz w:val="24"/>
          <w:szCs w:val="24"/>
          <w:color w:val="auto"/>
        </w:rPr>
      </w:pPr>
    </w:p>
    <w:p>
      <w:pPr>
        <w:ind w:left="480" w:hanging="472"/>
        <w:spacing w:after="0"/>
        <w:tabs>
          <w:tab w:leader="none" w:pos="48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225" w:lineRule="exact"/>
        <w:rPr>
          <w:rFonts w:ascii="MS PGothic" w:cs="MS PGothic" w:eastAsia="MS PGothic" w:hAnsi="MS PGothic"/>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920" w:hanging="439"/>
        <w:spacing w:after="0" w:line="277" w:lineRule="auto"/>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200" w:lineRule="exact"/>
        <w:rPr>
          <w:rFonts w:ascii="Arial" w:cs="Arial" w:eastAsia="Arial" w:hAnsi="Arial"/>
          <w:sz w:val="18"/>
          <w:szCs w:val="18"/>
          <w:color w:val="auto"/>
        </w:rPr>
      </w:pPr>
    </w:p>
    <w:p>
      <w:pPr>
        <w:spacing w:after="0" w:line="240" w:lineRule="exact"/>
        <w:rPr>
          <w:rFonts w:ascii="Arial" w:cs="Arial" w:eastAsia="Arial" w:hAnsi="Arial"/>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19" w:lineRule="exact"/>
        <w:rPr>
          <w:rFonts w:ascii="Arial" w:cs="Arial" w:eastAsia="Arial" w:hAnsi="Arial"/>
          <w:sz w:val="18"/>
          <w:szCs w:val="18"/>
          <w:color w:val="auto"/>
        </w:rPr>
      </w:pPr>
    </w:p>
    <w:p>
      <w:pPr>
        <w:ind w:left="480" w:hanging="472"/>
        <w:spacing w:after="0"/>
        <w:tabs>
          <w:tab w:leader="none" w:pos="48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w:t>
      </w:r>
    </w:p>
    <w:p>
      <w:pPr>
        <w:spacing w:after="0" w:line="333" w:lineRule="exact"/>
        <w:rPr>
          <w:rFonts w:ascii="MS PGothic" w:cs="MS PGothic" w:eastAsia="MS PGothic" w:hAnsi="MS PGothic"/>
          <w:sz w:val="18"/>
          <w:szCs w:val="18"/>
          <w:color w:val="auto"/>
        </w:rPr>
      </w:pPr>
    </w:p>
    <w:p>
      <w:pPr>
        <w:ind w:left="480" w:right="180" w:hanging="472"/>
        <w:spacing w:after="0" w:line="308" w:lineRule="auto"/>
        <w:tabs>
          <w:tab w:leader="none" w:pos="480" w:val="left"/>
        </w:tabs>
        <w:numPr>
          <w:ilvl w:val="0"/>
          <w:numId w:val="5"/>
        </w:numPr>
        <w:rPr>
          <w:rFonts w:ascii="MS PGothic" w:cs="MS PGothic" w:eastAsia="MS PGothic" w:hAnsi="MS PGothic"/>
          <w:sz w:val="17"/>
          <w:szCs w:val="17"/>
          <w:color w:val="auto"/>
        </w:rPr>
      </w:pPr>
      <w:r>
        <w:rPr>
          <w:rFonts w:ascii="Arial" w:cs="Arial" w:eastAsia="Arial" w:hAnsi="Arial"/>
          <w:sz w:val="17"/>
          <w:szCs w:val="17"/>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254" w:lineRule="exact"/>
        <w:rPr>
          <w:rFonts w:ascii="MS PGothic" w:cs="MS PGothic" w:eastAsia="MS PGothic" w:hAnsi="MS PGothic"/>
          <w:sz w:val="17"/>
          <w:szCs w:val="17"/>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588010</wp:posOffset>
            </wp:positionH>
            <wp:positionV relativeFrom="paragraph">
              <wp:posOffset>-3980815</wp:posOffset>
            </wp:positionV>
            <wp:extent cx="666369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-3535045</wp:posOffset>
            </wp:positionV>
            <wp:extent cx="666369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-2951480</wp:posOffset>
            </wp:positionV>
            <wp:extent cx="666369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-2505710</wp:posOffset>
            </wp:positionV>
            <wp:extent cx="666369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-2059940</wp:posOffset>
            </wp:positionV>
            <wp:extent cx="666369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-584835</wp:posOffset>
            </wp:positionV>
            <wp:extent cx="666369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-139065</wp:posOffset>
            </wp:positionV>
            <wp:extent cx="666369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663690" cy="8890"/>
                    </a:xfrm>
                    <a:prstGeom prst="rect">
                      <a:avLst/>
                    </a:prstGeom>
                    <a:noFill/>
                  </pic:spPr>
                </pic:pic>
              </a:graphicData>
            </a:graphic>
          </wp:anchor>
        </w:drawing>
      </w:r>
    </w:p>
    <w:p>
      <w:pPr>
        <w:sectPr>
          <w:pgSz w:w="11900" w:h="16838" w:orient="portrait"/>
          <w:cols w:equalWidth="0" w:num="1">
            <w:col w:w="11180"/>
          </w:cols>
          <w:pgMar w:left="240" w:top="517" w:right="479" w:bottom="0" w:gutter="0" w:footer="0" w:header="0"/>
        </w:sectPr>
      </w:pPr>
    </w:p>
    <w:bookmarkStart w:id="1" w:name="page2"/>
    <w:bookmarkEnd w:id="1"/>
    <w:p>
      <w:pPr>
        <w:ind w:left="439" w:hanging="439"/>
        <w:spacing w:after="0"/>
        <w:tabs>
          <w:tab w:leader="none" w:pos="439" w:val="left"/>
        </w:tabs>
        <w:numPr>
          <w:ilvl w:val="0"/>
          <w:numId w:val="6"/>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740410</wp:posOffset>
            </wp:positionH>
            <wp:positionV relativeFrom="page">
              <wp:posOffset>226060</wp:posOffset>
            </wp:positionV>
            <wp:extent cx="666369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663690" cy="8890"/>
                    </a:xfrm>
                    <a:prstGeom prst="rect">
                      <a:avLst/>
                    </a:prstGeom>
                    <a:noFill/>
                  </pic:spPr>
                </pic:pic>
              </a:graphicData>
            </a:graphic>
          </wp:anchor>
        </w:drawing>
        <w:t>Date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283210</wp:posOffset>
            </wp:positionH>
            <wp:positionV relativeFrom="paragraph">
              <wp:posOffset>321310</wp:posOffset>
            </wp:positionV>
            <wp:extent cx="666369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-299720</wp:posOffset>
            </wp:positionH>
            <wp:positionV relativeFrom="paragraph">
              <wp:posOffset>501015</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-299720</wp:posOffset>
            </wp:positionH>
            <wp:positionV relativeFrom="paragraph">
              <wp:posOffset>544195</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738"/>
          </w:cols>
          <w:pgMar w:left="721" w:top="382" w:right="1440" w:bottom="1440" w:gutter="0" w:footer="0" w:header="0"/>
        </w:sectPr>
      </w:pPr>
    </w:p>
    <w:bookmarkStart w:id="2" w:name="page3"/>
    <w:bookmarkEnd w:id="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2980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72980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 w:name="page4"/>
    <w:bookmarkEnd w:id="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65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765810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
      <w:numFmt w:val="bullet"/>
      <w:start w:val="1"/>
    </w:lvl>
    <w:lvl w:ilvl="1">
      <w:lvlJc w:val="left"/>
      <w:lvlText w:val="(%2)"/>
      <w:numFmt w:val="decimal"/>
      <w:start w:val="1"/>
    </w:lvl>
  </w:abstractNum>
  <w:abstractNum w:abstractNumId="5">
    <w:nsid w:val="507ED7AB"/>
    <w:multiLevelType w:val="hybridMultilevel"/>
    <w:lvl w:ilvl="0">
      <w:lvlJc w:val="left"/>
      <w:lvlText w:val="(%1)"/>
      <w:numFmt w:val="decimal"/>
      <w:start w:val="4"/>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2019-12-07T19:02:53Z</dcterms:created>
  <dcterms:modified xsi:type="dcterms:W3CDTF">2019-12-07T19:02:53Z</dcterms:modified>
</cp:coreProperties>
</file>