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022024_040203.xml.htm"/>
      <w:bookmarkStart w:id="1" w:name="ksform402022024_0402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MUELLER BRIAN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9,277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313,394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that vest 20% on March 1, 2025 (the "First Vesting Date") and 20% on each of the first four anniversaries of the First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E. Mueller,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46738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3185</Characters>
  <CharactersWithSpaces>3717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