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8-K/A</w:t>
      </w:r>
    </w:p>
    <w:p>
      <w:pPr>
        <w:spacing w:after="0" w:line="33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May 17, 2011</w:t>
      </w:r>
    </w:p>
    <w:p>
      <w:pPr>
        <w:spacing w:after="0" w:line="200" w:lineRule="exact"/>
        <w:rPr>
          <w:sz w:val="24"/>
          <w:szCs w:val="24"/>
          <w:color w:val="auto"/>
        </w:rPr>
      </w:pP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gridSpan w:val="3"/>
          </w:tcPr>
          <w:p>
            <w:pPr>
              <w:jc w:val="right"/>
              <w:ind w:right="1240"/>
              <w:spacing w:after="0"/>
              <w:rPr>
                <w:sz w:val="20"/>
                <w:szCs w:val="20"/>
                <w:color w:val="auto"/>
              </w:rPr>
            </w:pPr>
            <w:r>
              <w:rPr>
                <w:rFonts w:ascii="Arial" w:cs="Arial" w:eastAsia="Arial" w:hAnsi="Arial"/>
                <w:sz w:val="18"/>
                <w:szCs w:val="18"/>
                <w:b w:val="1"/>
                <w:bCs w:val="1"/>
                <w:color w:val="auto"/>
              </w:rPr>
              <w:t>001-34211</w:t>
            </w:r>
          </w:p>
        </w:tc>
        <w:tc>
          <w:tcPr>
            <w:tcW w:w="326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3"/>
          </w:tcPr>
          <w:p>
            <w:pPr>
              <w:jc w:val="center"/>
              <w:ind w:right="400"/>
              <w:spacing w:after="0" w:line="195"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6"/>
                <w:szCs w:val="16"/>
                <w:color w:val="auto"/>
              </w:rPr>
            </w:pPr>
          </w:p>
        </w:tc>
        <w:tc>
          <w:tcPr>
            <w:tcW w:w="31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362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Incorporation)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14"/>
        </w:trPr>
        <w:tc>
          <w:tcPr>
            <w:tcW w:w="362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1"/>
              </w:rPr>
              <w:t>3300 W. Camelback Road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4"/>
        </w:trPr>
        <w:tc>
          <w:tcPr>
            <w:tcW w:w="362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b w:val="1"/>
                <w:bCs w:val="1"/>
                <w:color w:val="auto"/>
                <w:w w:val="90"/>
              </w:rPr>
              <w:t>Phoenix, Arizona</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jc w:val="right"/>
              <w:ind w:right="20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80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(Zip Code)</w:t>
            </w:r>
          </w:p>
        </w:tc>
      </w:tr>
    </w:tbl>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ind w:right="339"/>
        <w:spacing w:after="0" w:line="255" w:lineRule="auto"/>
        <w:rPr>
          <w:sz w:val="20"/>
          <w:szCs w:val="20"/>
          <w:color w:val="auto"/>
        </w:rPr>
      </w:pPr>
      <w:r>
        <w:rPr>
          <w:rFonts w:ascii="Arial" w:cs="Arial" w:eastAsia="Arial" w:hAnsi="Arial"/>
          <w:sz w:val="18"/>
          <w:szCs w:val="18"/>
          <w:color w:val="auto"/>
        </w:rPr>
        <w:t>On May 17, 2011, Grand Canyon Education, Inc. (the “Company”) filed a Current Report on Form 8-K (the “Original Report”) to report on the voting results of its annual meeting of stockholders held on May 17, 2011 (the “Annual Meeting”), including, among other matters, the results of the advisory vote of stockholders regarding the frequency of advisory stockholder votes on the compensation of the Company’s executives (a “Say-On-Pay Vote”). This Form 8-K/A is being filed as an amendment to the Original Report to disclose the decision of the Board of Directors (the “Board”) as to how frequently the Company will hold a Say-On-Pay Vote.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89" w:lineRule="exact"/>
        <w:rPr>
          <w:sz w:val="20"/>
          <w:szCs w:val="20"/>
          <w:color w:val="auto"/>
        </w:rPr>
      </w:pPr>
    </w:p>
    <w:p>
      <w:pPr>
        <w:ind w:right="439"/>
        <w:spacing w:after="0" w:line="286" w:lineRule="auto"/>
        <w:rPr>
          <w:sz w:val="20"/>
          <w:szCs w:val="20"/>
          <w:color w:val="auto"/>
        </w:rPr>
      </w:pPr>
      <w:r>
        <w:rPr>
          <w:rFonts w:ascii="Arial" w:cs="Arial" w:eastAsia="Arial" w:hAnsi="Arial"/>
          <w:sz w:val="17"/>
          <w:szCs w:val="17"/>
          <w:color w:val="auto"/>
        </w:rPr>
        <w:t>In a Say-On-Pay Vote held at the 2011 Annual Meeting, stockholders voted in favor of holding Say-On-Pay Votes annually. Accordingly, in light of this result and other factors considered by the Board, the Board has determined that the Company will hold Say-On-Pay Votes on an annual basis until the next required vote on the frequency of such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369570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5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5620" w:type="dxa"/>
            <w:vAlign w:val="bottom"/>
            <w:gridSpan w:val="2"/>
          </w:tcPr>
          <w:p>
            <w:pPr>
              <w:ind w:left="1300"/>
              <w:spacing w:after="0"/>
              <w:rPr>
                <w:sz w:val="20"/>
                <w:szCs w:val="20"/>
                <w:color w:val="auto"/>
              </w:rPr>
            </w:pPr>
            <w:r>
              <w:rPr>
                <w:rFonts w:ascii="Arial" w:cs="Arial" w:eastAsia="Arial" w:hAnsi="Arial"/>
                <w:sz w:val="18"/>
                <w:szCs w:val="18"/>
                <w:color w:val="auto"/>
              </w:rPr>
              <w:t>GRAND CANYON EDUCATION, INC.</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Date: August 1, 2011</w:t>
            </w:r>
          </w:p>
        </w:tc>
        <w:tc>
          <w:tcPr>
            <w:tcW w:w="5620" w:type="dxa"/>
            <w:vAlign w:val="bottom"/>
            <w:gridSpan w:val="2"/>
          </w:tcPr>
          <w:p>
            <w:pPr>
              <w:ind w:left="1300"/>
              <w:spacing w:after="0"/>
              <w:rPr>
                <w:sz w:val="20"/>
                <w:szCs w:val="20"/>
                <w:color w:val="auto"/>
              </w:rPr>
            </w:pPr>
            <w:r>
              <w:rPr>
                <w:rFonts w:ascii="Arial" w:cs="Arial" w:eastAsia="Arial" w:hAnsi="Arial"/>
                <w:sz w:val="18"/>
                <w:szCs w:val="18"/>
                <w:color w:val="auto"/>
              </w:rPr>
              <w:t>By: /s/ Daniel E. Bachus</w:t>
            </w:r>
          </w:p>
        </w:tc>
      </w:tr>
      <w:tr>
        <w:trPr>
          <w:trHeight w:val="195"/>
        </w:trPr>
        <w:tc>
          <w:tcPr>
            <w:tcW w:w="2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2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4"/>
              </w:rPr>
              <w:t>(Principal Financial and Principal Accounting Officer)</w:t>
            </w:r>
          </w:p>
        </w:tc>
      </w:tr>
    </w:tbl>
    <w:p>
      <w:pPr>
        <w:spacing w:after="0" w:line="1" w:lineRule="exact"/>
        <w:rPr>
          <w:sz w:val="20"/>
          <w:szCs w:val="20"/>
          <w:color w:val="auto"/>
        </w:rPr>
      </w:pP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2019-12-11T06:32:35Z</dcterms:created>
  <dcterms:modified xsi:type="dcterms:W3CDTF">2019-12-11T06:32:35Z</dcterms:modified>
</cp:coreProperties>
</file>