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Richardson Brent 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11/01/2011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gridSpan w:val="6"/>
            <w:vMerge w:val="continue"/>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gridSpan w:val="3"/>
          </w:tcPr>
          <w:p>
            <w:pPr>
              <w:ind w:left="160"/>
              <w:spacing w:after="0" w:line="179" w:lineRule="exact"/>
              <w:rPr>
                <w:sz w:val="20"/>
                <w:szCs w:val="20"/>
                <w:color w:val="auto"/>
              </w:rPr>
            </w:pPr>
            <w:r>
              <w:rPr>
                <w:rFonts w:ascii="Times New Roman" w:cs="Times New Roman" w:eastAsia="Times New Roman" w:hAnsi="Times New Roman"/>
                <w:sz w:val="18"/>
                <w:szCs w:val="18"/>
                <w:color w:val="0000FF"/>
              </w:rPr>
              <w:t>11/03/2011</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AZ</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85017</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15.97</w:t>
            </w:r>
            <w:r>
              <w:rPr>
                <w:rFonts w:ascii="Times New Roman" w:cs="Times New Roman" w:eastAsia="Times New Roman" w:hAnsi="Times New Roman"/>
                <w:sz w:val="22"/>
                <w:szCs w:val="22"/>
                <w:color w:val="008000"/>
                <w:vertAlign w:val="superscript"/>
              </w:rPr>
              <w:t>(2)</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11/01/2011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vMerge w:val="continue"/>
          </w:tcPr>
          <w:p>
            <w:pPr>
              <w:spacing w:after="0"/>
              <w:rPr>
                <w:sz w:val="18"/>
                <w:szCs w:val="18"/>
                <w:color w:val="auto"/>
              </w:rPr>
            </w:pPr>
          </w:p>
        </w:tc>
        <w:tc>
          <w:tcPr>
            <w:tcW w:w="1220" w:type="dxa"/>
            <w:vAlign w:val="bottom"/>
            <w:gridSpan w:val="2"/>
          </w:tcPr>
          <w:p>
            <w:pPr>
              <w:jc w:val="center"/>
              <w:ind w:right="139"/>
              <w:spacing w:after="0" w:line="216" w:lineRule="exact"/>
              <w:rPr>
                <w:sz w:val="20"/>
                <w:szCs w:val="20"/>
                <w:color w:val="auto"/>
              </w:rPr>
            </w:pPr>
            <w:r>
              <w:rPr>
                <w:rFonts w:ascii="Times New Roman" w:cs="Times New Roman" w:eastAsia="Times New Roman" w:hAnsi="Times New Roman"/>
                <w:sz w:val="18"/>
                <w:szCs w:val="18"/>
                <w:color w:val="0000FF"/>
              </w:rPr>
              <w:t>2,386,504</w:t>
            </w:r>
            <w:r>
              <w:rPr>
                <w:rFonts w:ascii="Times New Roman" w:cs="Times New Roman" w:eastAsia="Times New Roman" w:hAnsi="Times New Roman"/>
                <w:sz w:val="22"/>
                <w:szCs w:val="22"/>
                <w:color w:val="008000"/>
                <w:vertAlign w:val="superscript"/>
              </w:rPr>
              <w:t>(3)</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Capital,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15.54</w:t>
            </w:r>
            <w:r>
              <w:rPr>
                <w:rFonts w:ascii="Times New Roman" w:cs="Times New Roman" w:eastAsia="Times New Roman" w:hAnsi="Times New Roman"/>
                <w:sz w:val="22"/>
                <w:szCs w:val="22"/>
                <w:color w:val="008000"/>
                <w:vertAlign w:val="superscript"/>
              </w:rPr>
              <w:t>(4)</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11/02/2011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vMerge w:val="continue"/>
          </w:tcPr>
          <w:p>
            <w:pPr>
              <w:spacing w:after="0"/>
              <w:rPr>
                <w:sz w:val="18"/>
                <w:szCs w:val="18"/>
                <w:color w:val="auto"/>
              </w:rPr>
            </w:pP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0000FF"/>
              </w:rPr>
              <w:t>2,311,504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Capital,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Times New Roman" w:cs="Times New Roman" w:eastAsia="Times New Roman" w:hAnsi="Times New Roman"/>
          <w:sz w:val="14"/>
          <w:szCs w:val="14"/>
          <w:color w:val="008000"/>
        </w:rPr>
      </w:pPr>
    </w:p>
    <w:p>
      <w:pPr>
        <w:ind w:left="40" w:right="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$15.73 to $16.22,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(4) to this Form 4.</w:t>
      </w:r>
    </w:p>
    <w:p>
      <w:pPr>
        <w:spacing w:after="0" w:line="28"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amended Form 4 is being filed, as an administrative error was made in the initial filing that reduced the shares owned by an additional 75,000 shares. The amount previously reported was 2,311,504 and the amount should have been 2,386,504.</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$15.33 to $15.97,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09/10/2012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2019-12-18T03:11:29Z</dcterms:created>
  <dcterms:modified xsi:type="dcterms:W3CDTF">2019-12-18T03:11:29Z</dcterms:modified>
</cp:coreProperties>
</file>