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8)*</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Grand Canyon Education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38526M106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November 30,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38526M106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26,289</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4,053,224</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64,509</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4,117,733</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10.28%</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Grand Canyon Education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2600 W. Camelback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Phoenix, Arizona 85017</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38526M106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4,117,733</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26,289</w:t>
      </w:r>
    </w:p>
    <w:p>
      <w:pPr>
        <w:spacing w:after="0" w:line="223" w:lineRule="exact"/>
        <w:rPr>
          <w:rFonts w:ascii="Arial" w:cs="Arial" w:eastAsia="Arial" w:hAnsi="Arial"/>
          <w:sz w:val="17"/>
          <w:szCs w:val="17"/>
          <w:color w:val="auto"/>
        </w:rPr>
      </w:pPr>
    </w:p>
    <w:p>
      <w:pPr>
        <w:ind w:left="220" w:right="614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4,053,224 (iv) shared power to dispose or to direct the disposition of: 64,509</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December 9,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2021-12-09T12:56:05Z</dcterms:created>
  <dcterms:modified xsi:type="dcterms:W3CDTF">2021-12-09T12:56:05Z</dcterms:modified>
</cp:coreProperties>
</file>