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50930x10q.htm"/>
        <w:bookmarkStart w:id="1" w:name="kslope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db78ff5b_d46f_4ce4_8502_51501f9605e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Wr1KkXln10mH7eb7NbbznQ_2_1"/>
      <w:bookmarkStart w:id="4" w:name="Tc_W41DHDSd80qkm06j8fsxZg_0_1"/>
      <w:bookmarkStart w:id="5" w:name="_3686098e_700e_402f_aca5_708f1036acad"/>
      <w:bookmarkStart w:id="6" w:name="Tc_Wr1KkXln10mH7eb7NbbznQ_2_1"/>
      <w:bookmarkStart w:id="7" w:name="Tc_W41DHDSd80qkm06j8fsxZg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September 30, 2025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UPWBbfk5BU6uSVk0l9cliQ_3_1"/>
      <w:bookmarkStart w:id="10" w:name="Tc_u_nycdB3D0Gf_LH05M9t7w_1_1"/>
      <w:bookmarkStart w:id="11" w:name="_2e915763_74e6_4785_9417_f193d4dd04bc"/>
      <w:bookmarkStart w:id="12" w:name="Tc_UPWBbfk5BU6uSVk0l9cliQ_3_1"/>
      <w:bookmarkStart w:id="13" w:name="Tc_u_nycdB3D0Gf_LH05M9t7w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kuBNYM3q6USwiXlXVYUdmA_2_2"/>
      <w:bookmarkStart w:id="16" w:name="Tc_rWZ6vzSHDEarWReNtGmFsA_2_0"/>
      <w:bookmarkStart w:id="17" w:name="_ab6b0fdd_ca48_4162_a11d_9c80f8b48fcb"/>
      <w:bookmarkStart w:id="18" w:name="Tc_kuBNYM3q6USwiXlXVYUdmA_2_2"/>
      <w:bookmarkStart w:id="19" w:name="Tc_rWZ6vzSHDEarWReNtGmFsA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PrXL1ZF7TkC9BrkdADVsGw_0_2"/>
      <w:bookmarkStart w:id="22" w:name="Tc_s8pxMZYtJEa-_V_nxO2LJQ_0_1"/>
      <w:bookmarkStart w:id="23" w:name="Tc_YB-yeIDlgEGxQU-EJpOlEQ_0_0"/>
      <w:bookmarkStart w:id="24" w:name="_e7d5e65e_9e52_4cbe_be02_5582863c8dcf"/>
      <w:bookmarkStart w:id="25" w:name="Tc_PrXL1ZF7TkC9BrkdADVsGw_0_2"/>
      <w:bookmarkStart w:id="26" w:name="Tc_s8pxMZYtJEa-_V_nxO2LJQ_0_1"/>
      <w:bookmarkStart w:id="27" w:name="Tc_YB-yeIDlgEGxQU-EJpOlEQ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November 3, 2025, was 27,968,476.</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5458cab2_f210_416b_ad5b_8626719c393c"/>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2e09b560_e2b9_4dc9_b66f_6b75ec3bcc4e"/>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QOLGDYo1o0-eqNHkiml2SA_23_0"/>
      <w:bookmarkStart w:id="36" w:name="Tc_mszXDy8LKEy0eHocSct9NQ_22_0"/>
      <w:bookmarkStart w:id="37" w:name="Tc_qSH1_2RofkWndYNWxTNyPQ_21_10"/>
      <w:bookmarkStart w:id="38" w:name="Tc_sayrfj2mJEqEnc6b0rIAQw_21_7"/>
      <w:bookmarkStart w:id="39" w:name="Tc_EleLtU3GbUmsFMe6MkkjIw_21_4"/>
      <w:bookmarkStart w:id="40" w:name="Tc_s3fUkcSTv02Mx3SxDG_stQ_21_1"/>
      <w:bookmarkStart w:id="41" w:name="Tc_2Jo2XsAzlkCfwY078iDjjg_21_0"/>
      <w:bookmarkStart w:id="42" w:name="Tc_k-jDzTCuNEy1lupysW59-w_20_10"/>
      <w:bookmarkStart w:id="43" w:name="Tc_YXVvzxQetk27y6y5Z8poEw_20_7"/>
      <w:bookmarkStart w:id="44" w:name="Tc_clK8eA7bm0ug5nuBfWyOOQ_20_4"/>
      <w:bookmarkStart w:id="45" w:name="Tc_NtTV_yeLkUORpUwOFBKcYw_20_1"/>
      <w:bookmarkStart w:id="46" w:name="Tc_cXUY4byQMEqt0LHQRDzL_w_20_0"/>
      <w:bookmarkStart w:id="47" w:name="Tc_5rqk6GB8x060udlWGIFroA_19_0"/>
      <w:bookmarkStart w:id="48" w:name="Tc_OEZXax6LiUKFZV2Wvo-IEQ_18_10"/>
      <w:bookmarkStart w:id="49" w:name="Tc_YB7O6_2BdUWvokGW8icznw_18_7"/>
      <w:bookmarkStart w:id="50" w:name="Tc_FkDmmVj8Ok2OAboKnsQZkg_18_4"/>
      <w:bookmarkStart w:id="51" w:name="Tc_kuTAl4PQB0GTd43pNMSR2A_18_1"/>
      <w:bookmarkStart w:id="52" w:name="Tc_e6OJoyzgjkCQl1Awi6Zvcg_18_0"/>
      <w:bookmarkStart w:id="53" w:name="Tc_0fPDpesZSUGm2Zh98X4elA_17_0"/>
      <w:bookmarkStart w:id="54" w:name="Tc_w8VE-akArUmBsAILuuv8vw_16_0"/>
      <w:bookmarkStart w:id="55" w:name="Tc_9YeeCt6kXUiMX8aj_d6P1A_15_0"/>
      <w:bookmarkStart w:id="56" w:name="Tc_UxYjpCK00ky7br2WHkwGMQ_14_0"/>
      <w:bookmarkStart w:id="57" w:name="Tc_J-PBTNEzwkiwdfELpSntuQ_13_0"/>
      <w:bookmarkStart w:id="58" w:name="Tc_Mu70ELRwE0qjEksv76C8CQ_12_0"/>
      <w:bookmarkStart w:id="59" w:name="Tc_-oINjCD5-U2A8Esu04cikg_11_11"/>
      <w:bookmarkStart w:id="60" w:name="Tc_AiMVNan970eOe5ydkUTPjg_11_5"/>
      <w:bookmarkStart w:id="61" w:name="Tc_kid6aMs200qMp2nQDLXKsw_11_0"/>
      <w:bookmarkStart w:id="62" w:name="Tc_2AYvrWZzD0SBRLcNRoIP7g_10_11"/>
      <w:bookmarkStart w:id="63" w:name="Tc_52xNKc_owkmyp-C8XTvafQ_10_5"/>
      <w:bookmarkStart w:id="64" w:name="Tc_9aXCiDVDJE2aMb7t9z9ELA_10_0"/>
      <w:bookmarkStart w:id="65" w:name="Tc_BkIMkZp8DEqTZdzJuW79AA_9_0"/>
      <w:bookmarkStart w:id="66" w:name="Tc_YSZW7jm15Uilpb_p6p0Vlw_8_0"/>
      <w:bookmarkStart w:id="67" w:name="Tc_qj9RT2DM6Eujcob3m_dZlA_7_0"/>
      <w:bookmarkStart w:id="68" w:name="Tc_FIWPMIWrykWUIVy1Mc-ujQ_6_0"/>
      <w:bookmarkStart w:id="69" w:name="Tc_DBgKgc8lxkmKY1kNq-2btw_5_0"/>
      <w:bookmarkStart w:id="70" w:name="Tc_U4ee8A6OO0qEEp5gJCbhzQ_4_10"/>
      <w:bookmarkStart w:id="71" w:name="Tc_wxH2RMdevk-w2HLoHzqZlg_4_7"/>
      <w:bookmarkStart w:id="72" w:name="Tc_vxAFBVemC0mz7_th5uVClQ_4_4"/>
      <w:bookmarkStart w:id="73" w:name="Tc_IOUslb3KgketcZwhVM4x9A_4_1"/>
      <w:bookmarkStart w:id="74" w:name="Tc_s_mKIPVv50WYO_GDgSrWXg_4_0"/>
      <w:bookmarkStart w:id="75" w:name="Tc_Nh2sRE0mxES1YvkzozJYvQ_3_10"/>
      <w:bookmarkStart w:id="76" w:name="Tc_mCE4K5CNe0CXk8fGcN2HpQ_3_7"/>
      <w:bookmarkStart w:id="77" w:name="Tc_vOzWOcEI6UyUAQHMtaC6QA_3_4"/>
      <w:bookmarkStart w:id="78" w:name="Tc_mEKHO67rZEyHcLQGW6bsWg_3_1"/>
      <w:bookmarkStart w:id="79" w:name="Tc_CRxtRlvfL0WLpRTcpAS5BA_3_0"/>
      <w:bookmarkStart w:id="80" w:name="Tc_MWqV-7Qn6EeTwd2TTFEdmw_2_7"/>
      <w:bookmarkStart w:id="81" w:name="Tc_yuTXnc9sM0SUez2GbFewTw_2_1"/>
      <w:bookmarkStart w:id="82" w:name="Tc_U5KSm-npakS3jdsh6A9Juw_1_7"/>
      <w:bookmarkStart w:id="83" w:name="Tc_LoBCtT4btESYXyU_QQyP7Q_1_1"/>
      <w:bookmarkStart w:id="84" w:name="_3eb421a5_33df_466a_80ca_91955d2e906a"/>
      <w:bookmarkStart w:id="85" w:name="Tc_QOLGDYo1o0-eqNHkiml2SA_23_0"/>
      <w:bookmarkStart w:id="86" w:name="Tc_mszXDy8LKEy0eHocSct9NQ_22_0"/>
      <w:bookmarkStart w:id="87" w:name="Tc_qSH1_2RofkWndYNWxTNyPQ_21_10"/>
      <w:bookmarkStart w:id="88" w:name="Tc_sayrfj2mJEqEnc6b0rIAQw_21_7"/>
      <w:bookmarkStart w:id="89" w:name="Tc_EleLtU3GbUmsFMe6MkkjIw_21_4"/>
      <w:bookmarkStart w:id="90" w:name="Tc_s3fUkcSTv02Mx3SxDG_stQ_21_1"/>
      <w:bookmarkStart w:id="91" w:name="Tc_2Jo2XsAzlkCfwY078iDjjg_21_0"/>
      <w:bookmarkStart w:id="92" w:name="Tc_k-jDzTCuNEy1lupysW59-w_20_10"/>
      <w:bookmarkStart w:id="93" w:name="Tc_YXVvzxQetk27y6y5Z8poEw_20_7"/>
      <w:bookmarkStart w:id="94" w:name="Tc_clK8eA7bm0ug5nuBfWyOOQ_20_4"/>
      <w:bookmarkStart w:id="95" w:name="Tc_NtTV_yeLkUORpUwOFBKcYw_20_1"/>
      <w:bookmarkStart w:id="96" w:name="Tc_cXUY4byQMEqt0LHQRDzL_w_20_0"/>
      <w:bookmarkStart w:id="97" w:name="Tc_5rqk6GB8x060udlWGIFroA_19_0"/>
      <w:bookmarkStart w:id="98" w:name="Tc_OEZXax6LiUKFZV2Wvo-IEQ_18_10"/>
      <w:bookmarkStart w:id="99" w:name="Tc_YB7O6_2BdUWvokGW8icznw_18_7"/>
      <w:bookmarkStart w:id="100" w:name="Tc_FkDmmVj8Ok2OAboKnsQZkg_18_4"/>
      <w:bookmarkStart w:id="101" w:name="Tc_kuTAl4PQB0GTd43pNMSR2A_18_1"/>
      <w:bookmarkStart w:id="102" w:name="Tc_e6OJoyzgjkCQl1Awi6Zvcg_18_0"/>
      <w:bookmarkStart w:id="103" w:name="Tc_0fPDpesZSUGm2Zh98X4elA_17_0"/>
      <w:bookmarkStart w:id="104" w:name="Tc_w8VE-akArUmBsAILuuv8vw_16_0"/>
      <w:bookmarkStart w:id="105" w:name="Tc_9YeeCt6kXUiMX8aj_d6P1A_15_0"/>
      <w:bookmarkStart w:id="106" w:name="Tc_UxYjpCK00ky7br2WHkwGMQ_14_0"/>
      <w:bookmarkStart w:id="107" w:name="Tc_J-PBTNEzwkiwdfELpSntuQ_13_0"/>
      <w:bookmarkStart w:id="108" w:name="Tc_Mu70ELRwE0qjEksv76C8CQ_12_0"/>
      <w:bookmarkStart w:id="109" w:name="Tc_-oINjCD5-U2A8Esu04cikg_11_11"/>
      <w:bookmarkStart w:id="110" w:name="Tc_AiMVNan970eOe5ydkUTPjg_11_5"/>
      <w:bookmarkStart w:id="111" w:name="Tc_kid6aMs200qMp2nQDLXKsw_11_0"/>
      <w:bookmarkStart w:id="112" w:name="Tc_2AYvrWZzD0SBRLcNRoIP7g_10_11"/>
      <w:bookmarkStart w:id="113" w:name="Tc_52xNKc_owkmyp-C8XTvafQ_10_5"/>
      <w:bookmarkStart w:id="114" w:name="Tc_9aXCiDVDJE2aMb7t9z9ELA_10_0"/>
      <w:bookmarkStart w:id="115" w:name="Tc_BkIMkZp8DEqTZdzJuW79AA_9_0"/>
      <w:bookmarkStart w:id="116" w:name="Tc_YSZW7jm15Uilpb_p6p0Vlw_8_0"/>
      <w:bookmarkStart w:id="117" w:name="Tc_qj9RT2DM6Eujcob3m_dZlA_7_0"/>
      <w:bookmarkStart w:id="118" w:name="Tc_FIWPMIWrykWUIVy1Mc-ujQ_6_0"/>
      <w:bookmarkStart w:id="119" w:name="Tc_DBgKgc8lxkmKY1kNq-2btw_5_0"/>
      <w:bookmarkStart w:id="120" w:name="Tc_U4ee8A6OO0qEEp5gJCbhzQ_4_10"/>
      <w:bookmarkStart w:id="121" w:name="Tc_wxH2RMdevk-w2HLoHzqZlg_4_7"/>
      <w:bookmarkStart w:id="122" w:name="Tc_vxAFBVemC0mz7_th5uVClQ_4_4"/>
      <w:bookmarkStart w:id="123" w:name="Tc_IOUslb3KgketcZwhVM4x9A_4_1"/>
      <w:bookmarkStart w:id="124" w:name="Tc_s_mKIPVv50WYO_GDgSrWXg_4_0"/>
      <w:bookmarkStart w:id="125" w:name="Tc_Nh2sRE0mxES1YvkzozJYvQ_3_10"/>
      <w:bookmarkStart w:id="126" w:name="Tc_mCE4K5CNe0CXk8fGcN2HpQ_3_7"/>
      <w:bookmarkStart w:id="127" w:name="Tc_vOzWOcEI6UyUAQHMtaC6QA_3_4"/>
      <w:bookmarkStart w:id="128" w:name="Tc_mEKHO67rZEyHcLQGW6bsWg_3_1"/>
      <w:bookmarkStart w:id="129" w:name="Tc_CRxtRlvfL0WLpRTcpAS5BA_3_0"/>
      <w:bookmarkStart w:id="130" w:name="Tc_MWqV-7Qn6EeTwd2TTFEdmw_2_7"/>
      <w:bookmarkStart w:id="131" w:name="Tc_yuTXnc9sM0SUez2GbFewTw_2_1"/>
      <w:bookmarkStart w:id="132" w:name="Tc_U5KSm-npakS3jdsh6A9Juw_1_7"/>
      <w:bookmarkStart w:id="133" w:name="Tc_LoBCtT4btESYXyU_QQyP7Q_1_1"/>
      <w:bookmarkStart w:id="134" w:name="_3eb421a5_33df_466a_80ca_91955d2e906a"/>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tbl>
      <w:tblPr>
        <w:tblW w:w="8877" w:type="dxa"/>
        <w:jc w:val="left"/>
        <w:tblInd w:w="0" w:type="dxa"/>
        <w:tblLayout w:type="fixed"/>
        <w:tblCellMar>
          <w:top w:w="0" w:type="dxa"/>
          <w:left w:w="0" w:type="dxa"/>
          <w:bottom w:w="0" w:type="dxa"/>
          <w:right w:w="0" w:type="dxa"/>
        </w:tblCellMar>
      </w:tblPr>
      <w:tblGrid>
        <w:gridCol w:w="388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33985" cy="175260"/>
                      <wp:effectExtent l="0" t="0" r="0" b="0"/>
                      <wp:wrapNone/>
                      <wp:docPr id="2" name="Frame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95935" cy="175260"/>
                      <wp:effectExtent l="0" t="0" r="0" b="0"/>
                      <wp:wrapNone/>
                      <wp:docPr id="3" name="Frame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4510" cy="175260"/>
                      <wp:effectExtent l="0" t="0" r="0" b="0"/>
                      <wp:wrapNone/>
                      <wp:docPr id="12" name="Frame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88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797,951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740,429</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122,081</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238,157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175,512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162,774</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35,730</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 for litigation settlement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termination, impairment and other</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565,057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157,831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175,372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168,075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187,363</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129,438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144,355</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29,248</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29,405</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5" w:name="_ccc24c1f_7c71_4179_808c_813bddd070bc"/>
      <w:bookmarkEnd w:id="135"/>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36" w:name="Tc_4hNuqVNEQ0qwxiVtaBBP7A_40_5"/>
      <w:bookmarkStart w:id="137" w:name="Tc_34twRrYdTUi3rz9AfFyxPg_40_2"/>
      <w:bookmarkStart w:id="138" w:name="Tc_TiqLbVusP0-a01y9mTpGfw_40_0"/>
      <w:bookmarkStart w:id="139" w:name="Tc_skQhjP5B0UaM2nsBX0v66Q_39_0"/>
      <w:bookmarkStart w:id="140" w:name="Tc_1jEitvncQk6VSCue2l4S9w_38_0"/>
      <w:bookmarkStart w:id="141" w:name="Tc_mFqNgnxaxkKeU5YMW1FxiA_37_6"/>
      <w:bookmarkStart w:id="142" w:name="Tc_QYXkSJbqD0msViuATtCd3w_37_0"/>
      <w:bookmarkStart w:id="143" w:name="Tc_X8-3kyfBb0-Y8bCDy8kWwQ_36_0"/>
      <w:bookmarkStart w:id="144" w:name="Tc_jVuLUuxax0y-JRF2xGj5SA_35_0"/>
      <w:bookmarkStart w:id="145" w:name="Tc_UHuTUQJtCUG05P3t84i4Jw_34_0"/>
      <w:bookmarkStart w:id="146" w:name="Tc_9yaId_M2-EiThtH5j09ogQ_33_0"/>
      <w:bookmarkStart w:id="147" w:name="Tc_s35RWwSADUOeLeXNK1Om2A_32_0"/>
      <w:bookmarkStart w:id="148" w:name="Tc_mEG7GruvSUK9qGUqQDf4qg_31_0"/>
      <w:bookmarkStart w:id="149" w:name="Tc_ECjWIF5GBEaKGT1wJqgwLA_30_0"/>
      <w:bookmarkStart w:id="150" w:name="Tc_3sj8YPSZD0Oao99A6-Fw6Q_29_0"/>
      <w:bookmarkStart w:id="151" w:name="Tc_jFtXEletl02NwZUZ5qK1LQ_28_0"/>
      <w:bookmarkStart w:id="152" w:name="Tc_ZFZBEfrUVESP-3pI8sRvYQ_27_0"/>
      <w:bookmarkStart w:id="153" w:name="Tc_SNqtM_rkJEita6UmQ3rAqg_26_0"/>
      <w:bookmarkStart w:id="154" w:name="Tc_KUFx_51620SP1VUQmEaReg_25_0"/>
      <w:bookmarkStart w:id="155" w:name="Tc_Thy3_gjGF06DQFBIGW_2Vw_24_6"/>
      <w:bookmarkStart w:id="156" w:name="Tc_2t_BPAAV20uMs3Q5CHyAbg_24_0"/>
      <w:bookmarkStart w:id="157" w:name="Tc_MMsGTpI5lUKDq5EQHd9lHw_23_0"/>
      <w:bookmarkStart w:id="158" w:name="Tc_-voC0YzVGEOQjpHa3ZiudQ_22_0"/>
      <w:bookmarkStart w:id="159" w:name="Tc_lhvb3Aa9QEChzKXxbQH_Fg_21_0"/>
      <w:bookmarkStart w:id="160" w:name="Tc_Jmt6KZVQv06G-2Vg0U0yaQ_20_5"/>
      <w:bookmarkStart w:id="161" w:name="Tc_uCnp7VxqBkCIbcvrlCh7WQ_20_2"/>
      <w:bookmarkStart w:id="162" w:name="Tc_sLED87revUmQ6wv0J4qvRw_20_0"/>
      <w:bookmarkStart w:id="163" w:name="Tc_x85JlZMyWkebGu3h4Pnh2g_19_0"/>
      <w:bookmarkStart w:id="164" w:name="Tc_PBqkwI9t8U6CMu9AuFM4dQ_18_0"/>
      <w:bookmarkStart w:id="165" w:name="Tc_J6u87NtM1065wcyQj_rVUA_17_5"/>
      <w:bookmarkStart w:id="166" w:name="Tc_UIULh5ebqE2OuIGXM3DtgQ_17_2"/>
      <w:bookmarkStart w:id="167" w:name="Tc_vNhfMz8Zqkmk4hdtLZ9Scg_17_0"/>
      <w:bookmarkStart w:id="168" w:name="Tc_9shlRrsi_kq9S-v9IlmW2Q_16_0"/>
      <w:bookmarkStart w:id="169" w:name="Tc_gqCiZFbyKEmQJP-3EBfv8g_15_0"/>
      <w:bookmarkStart w:id="170" w:name="Tc_zfI9snsVmE-3XGe4_f7Kug_14_0"/>
      <w:bookmarkStart w:id="171" w:name="Tc_px_H9OThTEuvqFOrRvc91A_13_0"/>
      <w:bookmarkStart w:id="172" w:name="Tc_PQlvQeblLUq3_7IexhPrbQ_12_0"/>
      <w:bookmarkStart w:id="173" w:name="Tc_1KYVwvoIq0-rr4UgGbjwhQ_11_0"/>
      <w:bookmarkStart w:id="174" w:name="Tc_BzKSCJCyA0u2BVnPLkgmxw_10_0"/>
      <w:bookmarkStart w:id="175" w:name="Tc_KwDR1mdkFUKr-l55OLj2rQ_9_0"/>
      <w:bookmarkStart w:id="176" w:name="Tc_69aJ3qeNg0ujEnyClh8tcw_8_0"/>
      <w:bookmarkStart w:id="177" w:name="Tc_o5Gwk6k3okeyyadrQ77jqw_7_6"/>
      <w:bookmarkStart w:id="178" w:name="Tc_fEgzswScykOM5sPO_Lwc-A_7_0"/>
      <w:bookmarkStart w:id="179" w:name="Tc_XKq_ZWDfeEqpDz_7nF79Kg_6_5"/>
      <w:bookmarkStart w:id="180" w:name="Tc_Y32MB6RJFE6ghsBwrfkPFw_6_2"/>
      <w:bookmarkStart w:id="181" w:name="Tc_DnkCD3PS00SGnqr6EB8jUw_6_0"/>
      <w:bookmarkStart w:id="182" w:name="Tc_R8lv2HvU8EWmttxUIgunDA_5_0"/>
      <w:bookmarkStart w:id="183" w:name="Tc_zZo5ZNXt0ky4Z5bGQ8Fwbg_4_0"/>
      <w:bookmarkStart w:id="184" w:name="Tc_6tOMJEcgo0K55f5pBb9rdA_3_2"/>
      <w:bookmarkStart w:id="185" w:name="Tc_UPbU5Hf5h06c49iIDIdX8g_2_5"/>
      <w:bookmarkStart w:id="186" w:name="Tc_VB4L9JQT8EG5xhVSd3H2jQ_2_2"/>
      <w:bookmarkStart w:id="187" w:name="Tc_DpEdmw_yQ0amniOG4CATPQ_2_0"/>
      <w:bookmarkStart w:id="188" w:name="Tc_OeHY_t3vb0upjVuqW6eO0A_1_5"/>
      <w:bookmarkStart w:id="189" w:name="Tc_QTldQ_UiXUmjgtqkCEyNRA_1_2"/>
      <w:bookmarkStart w:id="190" w:name="_6c3c0cba_dd8e_483d_ae5e_303dce73d637"/>
      <w:bookmarkStart w:id="191" w:name="Tc_4hNuqVNEQ0qwxiVtaBBP7A_40_5"/>
      <w:bookmarkStart w:id="192" w:name="Tc_34twRrYdTUi3rz9AfFyxPg_40_2"/>
      <w:bookmarkStart w:id="193" w:name="Tc_TiqLbVusP0-a01y9mTpGfw_40_0"/>
      <w:bookmarkStart w:id="194" w:name="Tc_skQhjP5B0UaM2nsBX0v66Q_39_0"/>
      <w:bookmarkStart w:id="195" w:name="Tc_1jEitvncQk6VSCue2l4S9w_38_0"/>
      <w:bookmarkStart w:id="196" w:name="Tc_mFqNgnxaxkKeU5YMW1FxiA_37_6"/>
      <w:bookmarkStart w:id="197" w:name="Tc_QYXkSJbqD0msViuATtCd3w_37_0"/>
      <w:bookmarkStart w:id="198" w:name="Tc_X8-3kyfBb0-Y8bCDy8kWwQ_36_0"/>
      <w:bookmarkStart w:id="199" w:name="Tc_jVuLUuxax0y-JRF2xGj5SA_35_0"/>
      <w:bookmarkStart w:id="200" w:name="Tc_UHuTUQJtCUG05P3t84i4Jw_34_0"/>
      <w:bookmarkStart w:id="201" w:name="Tc_9yaId_M2-EiThtH5j09ogQ_33_0"/>
      <w:bookmarkStart w:id="202" w:name="Tc_s35RWwSADUOeLeXNK1Om2A_32_0"/>
      <w:bookmarkStart w:id="203" w:name="Tc_mEG7GruvSUK9qGUqQDf4qg_31_0"/>
      <w:bookmarkStart w:id="204" w:name="Tc_ECjWIF5GBEaKGT1wJqgwLA_30_0"/>
      <w:bookmarkStart w:id="205" w:name="Tc_3sj8YPSZD0Oao99A6-Fw6Q_29_0"/>
      <w:bookmarkStart w:id="206" w:name="Tc_jFtXEletl02NwZUZ5qK1LQ_28_0"/>
      <w:bookmarkStart w:id="207" w:name="Tc_ZFZBEfrUVESP-3pI8sRvYQ_27_0"/>
      <w:bookmarkStart w:id="208" w:name="Tc_SNqtM_rkJEita6UmQ3rAqg_26_0"/>
      <w:bookmarkStart w:id="209" w:name="Tc_KUFx_51620SP1VUQmEaReg_25_0"/>
      <w:bookmarkStart w:id="210" w:name="Tc_Thy3_gjGF06DQFBIGW_2Vw_24_6"/>
      <w:bookmarkStart w:id="211" w:name="Tc_2t_BPAAV20uMs3Q5CHyAbg_24_0"/>
      <w:bookmarkStart w:id="212" w:name="Tc_MMsGTpI5lUKDq5EQHd9lHw_23_0"/>
      <w:bookmarkStart w:id="213" w:name="Tc_-voC0YzVGEOQjpHa3ZiudQ_22_0"/>
      <w:bookmarkStart w:id="214" w:name="Tc_lhvb3Aa9QEChzKXxbQH_Fg_21_0"/>
      <w:bookmarkStart w:id="215" w:name="Tc_Jmt6KZVQv06G-2Vg0U0yaQ_20_5"/>
      <w:bookmarkStart w:id="216" w:name="Tc_uCnp7VxqBkCIbcvrlCh7WQ_20_2"/>
      <w:bookmarkStart w:id="217" w:name="Tc_sLED87revUmQ6wv0J4qvRw_20_0"/>
      <w:bookmarkStart w:id="218" w:name="Tc_x85JlZMyWkebGu3h4Pnh2g_19_0"/>
      <w:bookmarkStart w:id="219" w:name="Tc_PBqkwI9t8U6CMu9AuFM4dQ_18_0"/>
      <w:bookmarkStart w:id="220" w:name="Tc_J6u87NtM1065wcyQj_rVUA_17_5"/>
      <w:bookmarkStart w:id="221" w:name="Tc_UIULh5ebqE2OuIGXM3DtgQ_17_2"/>
      <w:bookmarkStart w:id="222" w:name="Tc_vNhfMz8Zqkmk4hdtLZ9Scg_17_0"/>
      <w:bookmarkStart w:id="223" w:name="Tc_9shlRrsi_kq9S-v9IlmW2Q_16_0"/>
      <w:bookmarkStart w:id="224" w:name="Tc_gqCiZFbyKEmQJP-3EBfv8g_15_0"/>
      <w:bookmarkStart w:id="225" w:name="Tc_zfI9snsVmE-3XGe4_f7Kug_14_0"/>
      <w:bookmarkStart w:id="226" w:name="Tc_px_H9OThTEuvqFOrRvc91A_13_0"/>
      <w:bookmarkStart w:id="227" w:name="Tc_PQlvQeblLUq3_7IexhPrbQ_12_0"/>
      <w:bookmarkStart w:id="228" w:name="Tc_1KYVwvoIq0-rr4UgGbjwhQ_11_0"/>
      <w:bookmarkStart w:id="229" w:name="Tc_BzKSCJCyA0u2BVnPLkgmxw_10_0"/>
      <w:bookmarkStart w:id="230" w:name="Tc_KwDR1mdkFUKr-l55OLj2rQ_9_0"/>
      <w:bookmarkStart w:id="231" w:name="Tc_69aJ3qeNg0ujEnyClh8tcw_8_0"/>
      <w:bookmarkStart w:id="232" w:name="Tc_o5Gwk6k3okeyyadrQ77jqw_7_6"/>
      <w:bookmarkStart w:id="233" w:name="Tc_fEgzswScykOM5sPO_Lwc-A_7_0"/>
      <w:bookmarkStart w:id="234" w:name="Tc_XKq_ZWDfeEqpDz_7nF79Kg_6_5"/>
      <w:bookmarkStart w:id="235" w:name="Tc_Y32MB6RJFE6ghsBwrfkPFw_6_2"/>
      <w:bookmarkStart w:id="236" w:name="Tc_DnkCD3PS00SGnqr6EB8jUw_6_0"/>
      <w:bookmarkStart w:id="237" w:name="Tc_R8lv2HvU8EWmttxUIgunDA_5_0"/>
      <w:bookmarkStart w:id="238" w:name="Tc_zZo5ZNXt0ky4Z5bGQ8Fwbg_4_0"/>
      <w:bookmarkStart w:id="239" w:name="Tc_6tOMJEcgo0K55f5pBb9rdA_3_2"/>
      <w:bookmarkStart w:id="240" w:name="Tc_UPbU5Hf5h06c49iIDIdX8g_2_5"/>
      <w:bookmarkStart w:id="241" w:name="Tc_VB4L9JQT8EG5xhVSd3H2jQ_2_2"/>
      <w:bookmarkStart w:id="242" w:name="Tc_DpEdmw_yQ0amniOG4CATPQ_2_0"/>
      <w:bookmarkStart w:id="243" w:name="Tc_OeHY_t3vb0upjVuqW6eO0A_1_5"/>
      <w:bookmarkStart w:id="244" w:name="Tc_QTldQ_UiXUmjgtqkCEyNRA_1_2"/>
      <w:bookmarkStart w:id="245" w:name="_6c3c0cba_dd8e_483d_ae5e_303dce73d637"/>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W w:w="10205" w:type="dxa"/>
        <w:jc w:val="left"/>
        <w:tblInd w:w="0" w:type="dxa"/>
        <w:tblLayout w:type="fixed"/>
        <w:tblCellMar>
          <w:top w:w="0" w:type="dxa"/>
          <w:left w:w="0" w:type="dxa"/>
          <w:bottom w:w="0" w:type="dxa"/>
          <w:right w:w="0" w:type="dxa"/>
        </w:tblCellMar>
      </w:tblPr>
      <w:tblGrid>
        <w:gridCol w:w="7238"/>
        <w:gridCol w:w="146"/>
        <w:gridCol w:w="211"/>
        <w:gridCol w:w="1013"/>
        <w:gridCol w:w="326"/>
        <w:gridCol w:w="211"/>
        <w:gridCol w:w="1060"/>
      </w:tblGrid>
      <w:tr>
        <w:trPr/>
        <w:tc>
          <w:tcPr>
            <w:tcW w:w="7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596130" cy="175260"/>
                      <wp:effectExtent l="0" t="0" r="0" b="0"/>
                      <wp:wrapNone/>
                      <wp:docPr id="13" name="Frame13"/>
                      <a:graphic xmlns:a="http://schemas.openxmlformats.org/drawingml/2006/main">
                        <a:graphicData uri="http://schemas.microsoft.com/office/word/2010/wordprocessingShape">
                          <wps:wsp>
                            <wps:cNvSpPr txBox="1"/>
                            <wps:spPr>
                              <a:xfrm>
                                <a:off x="0" y="0"/>
                                <a:ext cx="459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2710" cy="175260"/>
                      <wp:effectExtent l="0" t="0" r="0" b="0"/>
                      <wp:wrapNone/>
                      <wp:docPr id="14" name="Frame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3255" cy="175260"/>
                      <wp:effectExtent l="0" t="0" r="0" b="0"/>
                      <wp:wrapNone/>
                      <wp:docPr id="16" name="Frame16"/>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73100" cy="175260"/>
                      <wp:effectExtent l="0" t="0" r="0" b="0"/>
                      <wp:wrapNone/>
                      <wp:docPr id="19" name="Frame19"/>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23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r>
      <w:tr>
        <w:trPr/>
        <w:tc>
          <w:tcPr>
            <w:tcW w:w="72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0" w:type="dxa"/>
            <w:tcBorders/>
            <w:shd w:fill="CCEEFF" w:val="clear"/>
            <w:vAlign w:val="center"/>
          </w:tcPr>
          <w:p>
            <w:pPr>
              <w:pStyle w:val="TableContents"/>
              <w:bidi w:val="0"/>
              <w:spacing w:before="0" w:after="0"/>
              <w:ind w:left="0" w:right="0" w:hanging="0"/>
              <w:jc w:val="center"/>
              <w:rPr/>
            </w:pPr>
            <w:r>
              <w:rPr/>
              <w:t>​</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324,623</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82,948</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419,976</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176,823</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99,541</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159,962</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1,018,425</w:t>
            </w:r>
          </w:p>
        </w:tc>
      </w:tr>
      <w:tr>
        <w:trPr/>
        <w:tc>
          <w:tcPr>
            <w:tcW w:w="72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26,721</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33,183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29,620</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110,966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26,527</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95,635</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274,751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234,572</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September 30, 2025 and December 31, 2024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54,178 and 54,090 shares issued and 28,004 and 28,858 shares outstanding at September 30, 2025 and December 31, 2024,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26,174 and 25,232 shares of common stock at September 30, 2025 and December 31, 2024,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(2,190,582)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(2,024,370)</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336,736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gain</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2,470,946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758,041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783,853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1,032,792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1,018,425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6" w:name="_66e34456_e938_4e7a_9f69_920be6d5c873"/>
      <w:bookmarkEnd w:id="246"/>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7" w:name="Tc_4Qw6Ja9mGk-SXhqis31iBA_8_10"/>
      <w:bookmarkStart w:id="248" w:name="Tc_oY8dYocYU0q0aL3BRwlJRg_8_7"/>
      <w:bookmarkStart w:id="249" w:name="Tc_8yVkcULOSUKa5XCvAFpGQA_8_4"/>
      <w:bookmarkStart w:id="250" w:name="Tc_Ih1Aqzphj0CNBAEShibQFQ_8_1"/>
      <w:bookmarkStart w:id="251" w:name="Tc_oaXG7YWJtUGkxjq6YL9PTA_8_0"/>
      <w:bookmarkStart w:id="252" w:name="Tc_isw6qf5Qt0-s3icVh8dTYA_7_11"/>
      <w:bookmarkStart w:id="253" w:name="Tc_kctOwWEqA0G45y5G4PP8rA_7_5"/>
      <w:bookmarkStart w:id="254" w:name="Tc_ao4Ly1IB1UiME7lFERavZw_7_0"/>
      <w:bookmarkStart w:id="255" w:name="Tc_jmKrLReDxE-T6kLSwglFUg_6_8"/>
      <w:bookmarkStart w:id="256" w:name="Tc_P4nxvrjBV02jOd_h76TedA_6_2"/>
      <w:bookmarkStart w:id="257" w:name="Tc_PWdbG9oAkkmhJ1Bxb2dBhA_6_0"/>
      <w:bookmarkStart w:id="258" w:name="Tc_2p6OWZtCCEuRo58tXQQ4cA_5_0"/>
      <w:bookmarkStart w:id="259" w:name="Tc_qOu4QKxcVkygf9h0KY2P1Q_4_10"/>
      <w:bookmarkStart w:id="260" w:name="Tc_e4H-H51g_kS1rFCvcmiDKw_4_7"/>
      <w:bookmarkStart w:id="261" w:name="Tc_Zp_sRg6L50-ZQNhePaxf4Q_4_4"/>
      <w:bookmarkStart w:id="262" w:name="Tc_T5VJp2cql06xpT2E9J_rQQ_4_1"/>
      <w:bookmarkStart w:id="263" w:name="Tc_YkAnaClC30-3NjSnZya74g_4_0"/>
      <w:bookmarkStart w:id="264" w:name="Tc_LCkMYsLXr0ez1e7wq5PRZg_3_10"/>
      <w:bookmarkStart w:id="265" w:name="Tc_AJzlUvwiEE-xrmtOcBCncg_3_7"/>
      <w:bookmarkStart w:id="266" w:name="Tc_DkNlejdz7UG9TAR2eWcIlQ_3_4"/>
      <w:bookmarkStart w:id="267" w:name="Tc_7XMgnU2520G-iCK9MRuwgw_3_1"/>
      <w:bookmarkStart w:id="268" w:name="Tc__V1rmC8UHUCE2KDh5awk7g_3_0"/>
      <w:bookmarkStart w:id="269" w:name="Tc_9TtFhz0gW06_tYbHWtgq7A_2_7"/>
      <w:bookmarkStart w:id="270" w:name="Tc_M7yo1LnxFkua_BN8y-73Bg_2_1"/>
      <w:bookmarkStart w:id="271" w:name="Tc_2xpJoz8cwEKOqKkHqJVbvg_1_7"/>
      <w:bookmarkStart w:id="272" w:name="Tc_XW_yiAT9bEqpycrLWtQdpQ_1_1"/>
      <w:bookmarkStart w:id="273" w:name="_743169c8_3c37_4d4a_98c4_685ccd32df4d"/>
      <w:bookmarkStart w:id="274" w:name="Tc_4Qw6Ja9mGk-SXhqis31iBA_8_10"/>
      <w:bookmarkStart w:id="275" w:name="Tc_oY8dYocYU0q0aL3BRwlJRg_8_7"/>
      <w:bookmarkStart w:id="276" w:name="Tc_8yVkcULOSUKa5XCvAFpGQA_8_4"/>
      <w:bookmarkStart w:id="277" w:name="Tc_Ih1Aqzphj0CNBAEShibQFQ_8_1"/>
      <w:bookmarkStart w:id="278" w:name="Tc_oaXG7YWJtUGkxjq6YL9PTA_8_0"/>
      <w:bookmarkStart w:id="279" w:name="Tc_isw6qf5Qt0-s3icVh8dTYA_7_11"/>
      <w:bookmarkStart w:id="280" w:name="Tc_kctOwWEqA0G45y5G4PP8rA_7_5"/>
      <w:bookmarkStart w:id="281" w:name="Tc_ao4Ly1IB1UiME7lFERavZw_7_0"/>
      <w:bookmarkStart w:id="282" w:name="Tc_jmKrLReDxE-T6kLSwglFUg_6_8"/>
      <w:bookmarkStart w:id="283" w:name="Tc_P4nxvrjBV02jOd_h76TedA_6_2"/>
      <w:bookmarkStart w:id="284" w:name="Tc_PWdbG9oAkkmhJ1Bxb2dBhA_6_0"/>
      <w:bookmarkStart w:id="285" w:name="Tc_2p6OWZtCCEuRo58tXQQ4cA_5_0"/>
      <w:bookmarkStart w:id="286" w:name="Tc_qOu4QKxcVkygf9h0KY2P1Q_4_10"/>
      <w:bookmarkStart w:id="287" w:name="Tc_e4H-H51g_kS1rFCvcmiDKw_4_7"/>
      <w:bookmarkStart w:id="288" w:name="Tc_Zp_sRg6L50-ZQNhePaxf4Q_4_4"/>
      <w:bookmarkStart w:id="289" w:name="Tc_T5VJp2cql06xpT2E9J_rQQ_4_1"/>
      <w:bookmarkStart w:id="290" w:name="Tc_YkAnaClC30-3NjSnZya74g_4_0"/>
      <w:bookmarkStart w:id="291" w:name="Tc_LCkMYsLXr0ez1e7wq5PRZg_3_10"/>
      <w:bookmarkStart w:id="292" w:name="Tc_AJzlUvwiEE-xrmtOcBCncg_3_7"/>
      <w:bookmarkStart w:id="293" w:name="Tc_DkNlejdz7UG9TAR2eWcIlQ_3_4"/>
      <w:bookmarkStart w:id="294" w:name="Tc_7XMgnU2520G-iCK9MRuwgw_3_1"/>
      <w:bookmarkStart w:id="295" w:name="Tc__V1rmC8UHUCE2KDh5awk7g_3_0"/>
      <w:bookmarkStart w:id="296" w:name="Tc_9TtFhz0gW06_tYbHWtgq7A_2_7"/>
      <w:bookmarkStart w:id="297" w:name="Tc_M7yo1LnxFkua_BN8y-73Bg_2_1"/>
      <w:bookmarkStart w:id="298" w:name="Tc_2xpJoz8cwEKOqKkHqJVbvg_1_7"/>
      <w:bookmarkStart w:id="299" w:name="Tc_XW_yiAT9bEqpycrLWtQdpQ_1_1"/>
      <w:bookmarkStart w:id="300" w:name="_743169c8_3c37_4d4a_98c4_685ccd32df4d"/>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tbl>
      <w:tblPr>
        <w:tblW w:w="10205" w:type="dxa"/>
        <w:jc w:val="left"/>
        <w:tblInd w:w="0" w:type="dxa"/>
        <w:tblLayout w:type="fixed"/>
        <w:tblCellMar>
          <w:top w:w="0" w:type="dxa"/>
          <w:left w:w="0" w:type="dxa"/>
          <w:bottom w:w="0" w:type="dxa"/>
          <w:right w:w="0" w:type="dxa"/>
        </w:tblCellMar>
      </w:tblPr>
      <w:tblGrid>
        <w:gridCol w:w="5364"/>
        <w:gridCol w:w="211"/>
        <w:gridCol w:w="676"/>
        <w:gridCol w:w="326"/>
        <w:gridCol w:w="211"/>
        <w:gridCol w:w="676"/>
        <w:gridCol w:w="326"/>
        <w:gridCol w:w="211"/>
        <w:gridCol w:w="781"/>
        <w:gridCol w:w="326"/>
        <w:gridCol w:w="211"/>
        <w:gridCol w:w="886"/>
      </w:tblGrid>
      <w:tr>
        <w:trPr/>
        <w:tc>
          <w:tcPr>
            <w:tcW w:w="536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29260" cy="175260"/>
                      <wp:effectExtent l="0" t="0" r="0" b="0"/>
                      <wp:wrapNone/>
                      <wp:docPr id="21" name="Frame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9260" cy="175260"/>
                      <wp:effectExtent l="0" t="0" r="0" b="0"/>
                      <wp:wrapNone/>
                      <wp:docPr id="24" name="Frame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175260"/>
                      <wp:effectExtent l="0" t="0" r="0" b="0"/>
                      <wp:wrapNone/>
                      <wp:docPr id="27" name="Frame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62610" cy="175260"/>
                      <wp:effectExtent l="0" t="0" r="0" b="0"/>
                      <wp:wrapNone/>
                      <wp:docPr id="30" name="Frame3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64"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364"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144,355</w:t>
            </w:r>
          </w:p>
        </w:tc>
      </w:tr>
      <w:tr>
        <w:trPr/>
        <w:tc>
          <w:tcPr>
            <w:tcW w:w="536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  </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gains on available-for-sale securities, net of taxes of $39 for the three months ended September 30, 2024, and $17 for the nine months ended September 30, 2024</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5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on available-for-sale securities, net of taxes of $121 for the three months ended September 30, 2025, and $172 for the nine months ended September 30, 2025</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36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144,412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1" w:name="_64d0ff9f_a5a7_4c7b_a9e9_f5ace15f3806"/>
      <w:bookmarkEnd w:id="301"/>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02" w:name="Tc_WxjAHAgCCE6rTcXi4v5dWQ_21_21"/>
      <w:bookmarkStart w:id="303" w:name="Tc_SU0rzZjQokuVfaB3lE17Mw_21_18"/>
      <w:bookmarkStart w:id="304" w:name="Tc_GvUU7y6EnEmQwFR3BqxOLw_21_15"/>
      <w:bookmarkStart w:id="305" w:name="Tc_9182nYD0K0G5cfA-zFpU7A_21_12"/>
      <w:bookmarkStart w:id="306" w:name="Tc_UcaTzrHmGEWhCTtfe2HeNw_21_9"/>
      <w:bookmarkStart w:id="307" w:name="Tc_50UVGDQpyUCKrom1FJHnaQ_21_4"/>
      <w:bookmarkStart w:id="308" w:name="Tc_SLkonE6Yk06-TkycZQo8Vg_21_0"/>
      <w:bookmarkStart w:id="309" w:name="Tc_fNN8fUGE1k2HdkFB4M3Mhg_20_19"/>
      <w:bookmarkStart w:id="310" w:name="Tc_nZOQMDJl9U6_koPQSm_TrA_20_16"/>
      <w:bookmarkStart w:id="311" w:name="Tc_Jil_g-eBB0WWvC6mEWDd0w_20_10"/>
      <w:bookmarkStart w:id="312" w:name="Tc_wlTCMhQZkkiVesVoB7HGfg_20_7"/>
      <w:bookmarkStart w:id="313" w:name="Tc_PInqEadBU0uLFDJYUFaSqg_20_5"/>
      <w:bookmarkStart w:id="314" w:name="Tc_9KaVdgGUAECoC3456Asjag_20_2"/>
      <w:bookmarkStart w:id="315" w:name="Tc_KNQZrbXuzkWHesMHuzdMRA_20_0"/>
      <w:bookmarkStart w:id="316" w:name="Tc_l4BS5vOJqky-Ybqdjhk2kA_19_22"/>
      <w:bookmarkStart w:id="317" w:name="Tc_tOrpLIkq4EKdSoRtBuvBoA_19_19"/>
      <w:bookmarkStart w:id="318" w:name="Tc_9-FR-wFIaUeDiU51UgFSNg_19_16"/>
      <w:bookmarkStart w:id="319" w:name="Tc_Yj5rIKnEWEitpbVb18EroQ_19_13"/>
      <w:bookmarkStart w:id="320" w:name="Tc_9hGnlEFhWk6HLQ1Lb_KB2w_19_10"/>
      <w:bookmarkStart w:id="321" w:name="Tc_3ac8RyYj70ux9IZG-53Trg_19_5"/>
      <w:bookmarkStart w:id="322" w:name="Tc_Lj_W2-YaGEGwpeFGNoUABA_19_2"/>
      <w:bookmarkStart w:id="323" w:name="Tc_E_CRmZIb7Eig1XiKiRUJ-A_19_0"/>
      <w:bookmarkStart w:id="324" w:name="Tc_dlq8UVioX0-wOq-EoNZSLg_18_19"/>
      <w:bookmarkStart w:id="325" w:name="Tc_VurYBRavm0Cf47QTn6EJEg_18_16"/>
      <w:bookmarkStart w:id="326" w:name="Tc_xOgFzAGE80ePi2Bt67bAxw_18_13"/>
      <w:bookmarkStart w:id="327" w:name="Tc_22ClyNRhyUOqumhvrxFUXw_18_5"/>
      <w:bookmarkStart w:id="328" w:name="Tc__tCRe_rsNkKsvL6VDpUkzw_18_2"/>
      <w:bookmarkStart w:id="329" w:name="Tc_ugGObw8Q50Owegt99w2jIw_18_0"/>
      <w:bookmarkStart w:id="330" w:name="Tc_pEXFCsihCUGb5NzQiK-Vdg_17_13"/>
      <w:bookmarkStart w:id="331" w:name="Tc_cvOCyWDqAk2Ms3Sj79WbMg_17_10"/>
      <w:bookmarkStart w:id="332" w:name="Tc_ZRhJMc05Y0mLnWHiIyTlyA_17_7"/>
      <w:bookmarkStart w:id="333" w:name="Tc_FTMaF3S8skajkdxmGdSj9Q_17_5"/>
      <w:bookmarkStart w:id="334" w:name="Tc_wZRmPJN4rESN5QuJxwlbQg_17_2"/>
      <w:bookmarkStart w:id="335" w:name="Tc_uQRgftkU50OS-EsvDevRpQ_17_0"/>
      <w:bookmarkStart w:id="336" w:name="Tc_CLSyCyCZwkWEdBHmGKp7EA_16_21"/>
      <w:bookmarkStart w:id="337" w:name="Tc_km6JHl-lD0uKir5NBFYY8w_16_18"/>
      <w:bookmarkStart w:id="338" w:name="Tc__0aVeFF6W0umlazAsWvWSw_16_15"/>
      <w:bookmarkStart w:id="339" w:name="Tc_09AIjDlDOkmSkTvB_T3UXA_16_12"/>
      <w:bookmarkStart w:id="340" w:name="Tc_fMhxkb-eCEWn7EohoXL3MA_16_9"/>
      <w:bookmarkStart w:id="341" w:name="Tc_M9vXOwalh0SvO9sBi1D1MA_16_4"/>
      <w:bookmarkStart w:id="342" w:name="Tc_pB8DsoIktUOBHA00VFwm0A_16_0"/>
      <w:bookmarkStart w:id="343" w:name="Tc_JWv4EJo45EitCNGffRzT3A_15_19"/>
      <w:bookmarkStart w:id="344" w:name="Tc_CxWOe2mNmEePeS20MggXOw_15_16"/>
      <w:bookmarkStart w:id="345" w:name="Tc_-xJpjf3ffEyPRFh9lWYu2A_15_10"/>
      <w:bookmarkStart w:id="346" w:name="Tc_9xl1_NC4-kq87i-VuYWRVw_15_7"/>
      <w:bookmarkStart w:id="347" w:name="Tc_rsDpfrTVl0qnB5dtSh5otA_15_5"/>
      <w:bookmarkStart w:id="348" w:name="Tc_vBpWa0Yxpk6ooxN4KSBQaw_15_0"/>
      <w:bookmarkStart w:id="349" w:name="Tc_wLK5MUuNr0m-2RQh1xXaKQ_14_22"/>
      <w:bookmarkStart w:id="350" w:name="Tc_rDwjDW-_nU-omUuuiUIi_g_14_19"/>
      <w:bookmarkStart w:id="351" w:name="Tc_Mn2a3GWsrk63jg56oISVOg_14_16"/>
      <w:bookmarkStart w:id="352" w:name="Tc_y_bYJfR3hUa12SvS7KgBfQ_14_13"/>
      <w:bookmarkStart w:id="353" w:name="Tc_rkFtBWs2GkK8BpLm08siTQ_14_10"/>
      <w:bookmarkStart w:id="354" w:name="Tc_yR4q3kQilUe9ps9ofzawlg_14_5"/>
      <w:bookmarkStart w:id="355" w:name="Tc_pmIINqBZikOx00sVQ5xrhA_14_2"/>
      <w:bookmarkStart w:id="356" w:name="Tc_hXvGei2-lkyvP0wcZoJDCA_14_0"/>
      <w:bookmarkStart w:id="357" w:name="Tc_GeM1-EKW4Uewiy-Qny9YHg_13_19"/>
      <w:bookmarkStart w:id="358" w:name="Tc_Uo63f08Ftk6dgANUM7SCrQ_13_16"/>
      <w:bookmarkStart w:id="359" w:name="Tc_bNyeILO_W06Kcq6trskVEQ_13_13"/>
      <w:bookmarkStart w:id="360" w:name="Tc_hrg6Bw1YfUSSiluT7tzNkA_13_5"/>
      <w:bookmarkStart w:id="361" w:name="Tc_hbdz5I-f00aFmfgkJ06nHw_13_2"/>
      <w:bookmarkStart w:id="362" w:name="Tc_RLrbo8lZpUWrtLtSm5SfvA_13_0"/>
      <w:bookmarkStart w:id="363" w:name="Tc_kE2e6l5FNk6qktpFFBXPgA_12_13"/>
      <w:bookmarkStart w:id="364" w:name="Tc_tMf5c0EMTkmLCEewvESqJA_12_10"/>
      <w:bookmarkStart w:id="365" w:name="Tc_ZiwIixqVrkODv2TV8jWiJg_12_7"/>
      <w:bookmarkStart w:id="366" w:name="Tc_xQwta7fjykSzPVuAcrflqQ_12_5"/>
      <w:bookmarkStart w:id="367" w:name="Tc_s20C41oqS0yj7FZ6BSazPA_12_2"/>
      <w:bookmarkStart w:id="368" w:name="Tc_CoHsDSGgD0iiFRYOd24LxQ_12_0"/>
      <w:bookmarkStart w:id="369" w:name="Tc_bcM3BHubz0qgCSRQvDvkZg_11_21"/>
      <w:bookmarkStart w:id="370" w:name="Tc_qaKBzxFGh0G34j_gWRftlQ_11_18"/>
      <w:bookmarkStart w:id="371" w:name="Tc_t3fvPmbilkyORuvz8JvPSw_11_15"/>
      <w:bookmarkStart w:id="372" w:name="Tc_412-LS_G5EWaBVI1aIvVrA_11_12"/>
      <w:bookmarkStart w:id="373" w:name="Tc_AvkQJ5n8iEuYOUTQ7vwgqA_11_9"/>
      <w:bookmarkStart w:id="374" w:name="Tc_Hz2eDLgqn0mnHeeFq0uCdA_11_4"/>
      <w:bookmarkStart w:id="375" w:name="Tc_rtx307yjqkeZ5eUNaid6Vg_11_0"/>
      <w:bookmarkStart w:id="376" w:name="Tc_tTbq0zHI4EKjc1ikna9dxg_10_19"/>
      <w:bookmarkStart w:id="377" w:name="Tc_3btNb5feAU2d8eyDmsmABg_10_16"/>
      <w:bookmarkStart w:id="378" w:name="Tc_oGX_OUozBEqp_lztyfMSkQ_10_0"/>
      <w:bookmarkStart w:id="379" w:name="Tc_hAndfBhiKUKxvcbds_YZvQ_9_22"/>
      <w:bookmarkStart w:id="380" w:name="Tc_5hCt0RzzZkOpsvOOWI7Llw_9_19"/>
      <w:bookmarkStart w:id="381" w:name="Tc_8YRl-wDrSUqzwQLtPAB9MQ_9_16"/>
      <w:bookmarkStart w:id="382" w:name="Tc_lnjyt5lM10KiDmkh7lni7Q_9_13"/>
      <w:bookmarkStart w:id="383" w:name="Tc_GQfV8nDu-kWgMIdmPCqvfQ_9_10"/>
      <w:bookmarkStart w:id="384" w:name="Tc_329SQMDITU-V-lA1Mt1oEQ_9_7"/>
      <w:bookmarkStart w:id="385" w:name="Tc_qrq5LNhRBEOzSzxk8406tQ_9_5"/>
      <w:bookmarkStart w:id="386" w:name="Tc_XNV4n3Js60e134JaTX85kw_9_2"/>
      <w:bookmarkStart w:id="387" w:name="Tc_l9P6uzcKEkyjbb_GH3Kf7A_9_0"/>
      <w:bookmarkStart w:id="388" w:name="Tc_sZR_eIsmFUGHx22xd62cYQ_8_19"/>
      <w:bookmarkStart w:id="389" w:name="Tc_YCOdfXMuQkS84ZdCV4ufag_8_16"/>
      <w:bookmarkStart w:id="390" w:name="Tc_nop7f0fXgEqu6ZuAfsj1qQ_8_13"/>
      <w:bookmarkStart w:id="391" w:name="Tc_SnFmBNCVI0ep0mSkx2pfDA_8_5"/>
      <w:bookmarkStart w:id="392" w:name="Tc_bv2aSvq8_0mhAbpjhk1Xhw_8_2"/>
      <w:bookmarkStart w:id="393" w:name="Tc_L96Va18GfEuoJnUKI8Oh5Q_8_0"/>
      <w:bookmarkStart w:id="394" w:name="Tc_HeOe6mr3I06lA3SxMH-Bpw_7_13"/>
      <w:bookmarkStart w:id="395" w:name="Tc_oQcr6W4cwk-RMpt62XZ2_A_7_10"/>
      <w:bookmarkStart w:id="396" w:name="Tc_MehLxx_1G02GlOigh__hxA_7_7"/>
      <w:bookmarkStart w:id="397" w:name="Tc_rUObjvv8RUuuu6igiiqblw_7_5"/>
      <w:bookmarkStart w:id="398" w:name="Tc_heKC46tXjUGej-WFiiYBfQ_7_2"/>
      <w:bookmarkStart w:id="399" w:name="Tc_gwdfEPGVT0-7OQ9xv4JC3Q_7_0"/>
      <w:bookmarkStart w:id="400" w:name="Tc_fw0SLk_qwUGqLkRYtNxzbg_6_21"/>
      <w:bookmarkStart w:id="401" w:name="Tc__L4rdOSiLUWcIET5HXuQvQ_6_18"/>
      <w:bookmarkStart w:id="402" w:name="Tc_lJAlZopM80GaeYqrau0jUg_6_16"/>
      <w:bookmarkStart w:id="403" w:name="Tc_PQzX0N3OnEaikk6yiSPq_A_6_15"/>
      <w:bookmarkStart w:id="404" w:name="Tc_H2WU0kSYjkSwcYKfA3lvQw_6_12"/>
      <w:bookmarkStart w:id="405" w:name="Tc_iaYFqyvM0UCZvVmZhNZ7dw_6_9"/>
      <w:bookmarkStart w:id="406" w:name="Tc_x7uEfzvDKEGPbxKWKZ6C8w_6_4"/>
      <w:bookmarkStart w:id="407" w:name="Tc_-DJAb4TreE-2gfHusES4PA_6_0"/>
      <w:bookmarkStart w:id="408" w:name="Tc_QVpgKVYnAkiyaKw2tdu3Cw_5_21"/>
      <w:bookmarkStart w:id="409" w:name="Tc_ct3u-Alz3U-pe-dwqH6qfg_5_18"/>
      <w:bookmarkStart w:id="410" w:name="Tc_jeQ4HTmDmUWdV-J8zyM6Mg_5_15"/>
      <w:bookmarkStart w:id="411" w:name="Tc_10V0zVbtzEGsF3UnNSwRqw_5_12"/>
      <w:bookmarkStart w:id="412" w:name="Tc_xW55rqg0T0Ci830uD1bqSg_5_9"/>
      <w:bookmarkStart w:id="413" w:name="Tc_BTZ9O-S13UG473IoiZOL_A_5_7"/>
      <w:bookmarkStart w:id="414" w:name="Tc_-is45kml6UubDAUsQ7IMeA_5_4"/>
      <w:bookmarkStart w:id="415" w:name="Tc_3WbZmkXgd0CXmSPiXl8SVw_5_2"/>
      <w:bookmarkStart w:id="416" w:name="Tc_1c-bpVqJ5EajMN_qwbHLEQ_4_18"/>
      <w:bookmarkStart w:id="417" w:name="Tc_RVZ0Ws1aTE2ZdBJ5k5obmQ_4_15"/>
      <w:bookmarkStart w:id="418" w:name="Tc_cgato4BilkObVzVfTLcGDA_4_12"/>
      <w:bookmarkStart w:id="419" w:name="Tc_z0ZyG7Idc0i7zsXHOV_xzQ_4_7"/>
      <w:bookmarkStart w:id="420" w:name="Tc_9M9jxNQNpU-VvImzGX94tw_4_2"/>
      <w:bookmarkStart w:id="421" w:name="Tc_19Rr_TvNp0-nruzuIm4pOg_3_15"/>
      <w:bookmarkStart w:id="422" w:name="Tc_2TiZyC73qkeyqdUmXvtiKw_3_12"/>
      <w:bookmarkStart w:id="423" w:name="Tc_VamwK4MmDEetq0b9j0znZQ_2_15"/>
      <w:bookmarkStart w:id="424" w:name="Tc_tXNo91i-s0uBDspTjsZEYw_1_2"/>
      <w:bookmarkStart w:id="425" w:name="_6c2148fc_67e0_4c26_b347_3f3814c45b99"/>
      <w:bookmarkStart w:id="426" w:name="Tc_WxjAHAgCCE6rTcXi4v5dWQ_21_21"/>
      <w:bookmarkStart w:id="427" w:name="Tc_SU0rzZjQokuVfaB3lE17Mw_21_18"/>
      <w:bookmarkStart w:id="428" w:name="Tc_GvUU7y6EnEmQwFR3BqxOLw_21_15"/>
      <w:bookmarkStart w:id="429" w:name="Tc_9182nYD0K0G5cfA-zFpU7A_21_12"/>
      <w:bookmarkStart w:id="430" w:name="Tc_UcaTzrHmGEWhCTtfe2HeNw_21_9"/>
      <w:bookmarkStart w:id="431" w:name="Tc_50UVGDQpyUCKrom1FJHnaQ_21_4"/>
      <w:bookmarkStart w:id="432" w:name="Tc_SLkonE6Yk06-TkycZQo8Vg_21_0"/>
      <w:bookmarkStart w:id="433" w:name="Tc_fNN8fUGE1k2HdkFB4M3Mhg_20_19"/>
      <w:bookmarkStart w:id="434" w:name="Tc_nZOQMDJl9U6_koPQSm_TrA_20_16"/>
      <w:bookmarkStart w:id="435" w:name="Tc_Jil_g-eBB0WWvC6mEWDd0w_20_10"/>
      <w:bookmarkStart w:id="436" w:name="Tc_wlTCMhQZkkiVesVoB7HGfg_20_7"/>
      <w:bookmarkStart w:id="437" w:name="Tc_PInqEadBU0uLFDJYUFaSqg_20_5"/>
      <w:bookmarkStart w:id="438" w:name="Tc_9KaVdgGUAECoC3456Asjag_20_2"/>
      <w:bookmarkStart w:id="439" w:name="Tc_KNQZrbXuzkWHesMHuzdMRA_20_0"/>
      <w:bookmarkStart w:id="440" w:name="Tc_l4BS5vOJqky-Ybqdjhk2kA_19_22"/>
      <w:bookmarkStart w:id="441" w:name="Tc_tOrpLIkq4EKdSoRtBuvBoA_19_19"/>
      <w:bookmarkStart w:id="442" w:name="Tc_9-FR-wFIaUeDiU51UgFSNg_19_16"/>
      <w:bookmarkStart w:id="443" w:name="Tc_Yj5rIKnEWEitpbVb18EroQ_19_13"/>
      <w:bookmarkStart w:id="444" w:name="Tc_9hGnlEFhWk6HLQ1Lb_KB2w_19_10"/>
      <w:bookmarkStart w:id="445" w:name="Tc_3ac8RyYj70ux9IZG-53Trg_19_5"/>
      <w:bookmarkStart w:id="446" w:name="Tc_Lj_W2-YaGEGwpeFGNoUABA_19_2"/>
      <w:bookmarkStart w:id="447" w:name="Tc_E_CRmZIb7Eig1XiKiRUJ-A_19_0"/>
      <w:bookmarkStart w:id="448" w:name="Tc_dlq8UVioX0-wOq-EoNZSLg_18_19"/>
      <w:bookmarkStart w:id="449" w:name="Tc_VurYBRavm0Cf47QTn6EJEg_18_16"/>
      <w:bookmarkStart w:id="450" w:name="Tc_xOgFzAGE80ePi2Bt67bAxw_18_13"/>
      <w:bookmarkStart w:id="451" w:name="Tc_22ClyNRhyUOqumhvrxFUXw_18_5"/>
      <w:bookmarkStart w:id="452" w:name="Tc__tCRe_rsNkKsvL6VDpUkzw_18_2"/>
      <w:bookmarkStart w:id="453" w:name="Tc_ugGObw8Q50Owegt99w2jIw_18_0"/>
      <w:bookmarkStart w:id="454" w:name="Tc_pEXFCsihCUGb5NzQiK-Vdg_17_13"/>
      <w:bookmarkStart w:id="455" w:name="Tc_cvOCyWDqAk2Ms3Sj79WbMg_17_10"/>
      <w:bookmarkStart w:id="456" w:name="Tc_ZRhJMc05Y0mLnWHiIyTlyA_17_7"/>
      <w:bookmarkStart w:id="457" w:name="Tc_FTMaF3S8skajkdxmGdSj9Q_17_5"/>
      <w:bookmarkStart w:id="458" w:name="Tc_wZRmPJN4rESN5QuJxwlbQg_17_2"/>
      <w:bookmarkStart w:id="459" w:name="Tc_uQRgftkU50OS-EsvDevRpQ_17_0"/>
      <w:bookmarkStart w:id="460" w:name="Tc_CLSyCyCZwkWEdBHmGKp7EA_16_21"/>
      <w:bookmarkStart w:id="461" w:name="Tc_km6JHl-lD0uKir5NBFYY8w_16_18"/>
      <w:bookmarkStart w:id="462" w:name="Tc__0aVeFF6W0umlazAsWvWSw_16_15"/>
      <w:bookmarkStart w:id="463" w:name="Tc_09AIjDlDOkmSkTvB_T3UXA_16_12"/>
      <w:bookmarkStart w:id="464" w:name="Tc_fMhxkb-eCEWn7EohoXL3MA_16_9"/>
      <w:bookmarkStart w:id="465" w:name="Tc_M9vXOwalh0SvO9sBi1D1MA_16_4"/>
      <w:bookmarkStart w:id="466" w:name="Tc_pB8DsoIktUOBHA00VFwm0A_16_0"/>
      <w:bookmarkStart w:id="467" w:name="Tc_JWv4EJo45EitCNGffRzT3A_15_19"/>
      <w:bookmarkStart w:id="468" w:name="Tc_CxWOe2mNmEePeS20MggXOw_15_16"/>
      <w:bookmarkStart w:id="469" w:name="Tc_-xJpjf3ffEyPRFh9lWYu2A_15_10"/>
      <w:bookmarkStart w:id="470" w:name="Tc_9xl1_NC4-kq87i-VuYWRVw_15_7"/>
      <w:bookmarkStart w:id="471" w:name="Tc_rsDpfrTVl0qnB5dtSh5otA_15_5"/>
      <w:bookmarkStart w:id="472" w:name="Tc_vBpWa0Yxpk6ooxN4KSBQaw_15_0"/>
      <w:bookmarkStart w:id="473" w:name="Tc_wLK5MUuNr0m-2RQh1xXaKQ_14_22"/>
      <w:bookmarkStart w:id="474" w:name="Tc_rDwjDW-_nU-omUuuiUIi_g_14_19"/>
      <w:bookmarkStart w:id="475" w:name="Tc_Mn2a3GWsrk63jg56oISVOg_14_16"/>
      <w:bookmarkStart w:id="476" w:name="Tc_y_bYJfR3hUa12SvS7KgBfQ_14_13"/>
      <w:bookmarkStart w:id="477" w:name="Tc_rkFtBWs2GkK8BpLm08siTQ_14_10"/>
      <w:bookmarkStart w:id="478" w:name="Tc_yR4q3kQilUe9ps9ofzawlg_14_5"/>
      <w:bookmarkStart w:id="479" w:name="Tc_pmIINqBZikOx00sVQ5xrhA_14_2"/>
      <w:bookmarkStart w:id="480" w:name="Tc_hXvGei2-lkyvP0wcZoJDCA_14_0"/>
      <w:bookmarkStart w:id="481" w:name="Tc_GeM1-EKW4Uewiy-Qny9YHg_13_19"/>
      <w:bookmarkStart w:id="482" w:name="Tc_Uo63f08Ftk6dgANUM7SCrQ_13_16"/>
      <w:bookmarkStart w:id="483" w:name="Tc_bNyeILO_W06Kcq6trskVEQ_13_13"/>
      <w:bookmarkStart w:id="484" w:name="Tc_hrg6Bw1YfUSSiluT7tzNkA_13_5"/>
      <w:bookmarkStart w:id="485" w:name="Tc_hbdz5I-f00aFmfgkJ06nHw_13_2"/>
      <w:bookmarkStart w:id="486" w:name="Tc_RLrbo8lZpUWrtLtSm5SfvA_13_0"/>
      <w:bookmarkStart w:id="487" w:name="Tc_kE2e6l5FNk6qktpFFBXPgA_12_13"/>
      <w:bookmarkStart w:id="488" w:name="Tc_tMf5c0EMTkmLCEewvESqJA_12_10"/>
      <w:bookmarkStart w:id="489" w:name="Tc_ZiwIixqVrkODv2TV8jWiJg_12_7"/>
      <w:bookmarkStart w:id="490" w:name="Tc_xQwta7fjykSzPVuAcrflqQ_12_5"/>
      <w:bookmarkStart w:id="491" w:name="Tc_s20C41oqS0yj7FZ6BSazPA_12_2"/>
      <w:bookmarkStart w:id="492" w:name="Tc_CoHsDSGgD0iiFRYOd24LxQ_12_0"/>
      <w:bookmarkStart w:id="493" w:name="Tc_bcM3BHubz0qgCSRQvDvkZg_11_21"/>
      <w:bookmarkStart w:id="494" w:name="Tc_qaKBzxFGh0G34j_gWRftlQ_11_18"/>
      <w:bookmarkStart w:id="495" w:name="Tc_t3fvPmbilkyORuvz8JvPSw_11_15"/>
      <w:bookmarkStart w:id="496" w:name="Tc_412-LS_G5EWaBVI1aIvVrA_11_12"/>
      <w:bookmarkStart w:id="497" w:name="Tc_AvkQJ5n8iEuYOUTQ7vwgqA_11_9"/>
      <w:bookmarkStart w:id="498" w:name="Tc_Hz2eDLgqn0mnHeeFq0uCdA_11_4"/>
      <w:bookmarkStart w:id="499" w:name="Tc_rtx307yjqkeZ5eUNaid6Vg_11_0"/>
      <w:bookmarkStart w:id="500" w:name="Tc_tTbq0zHI4EKjc1ikna9dxg_10_19"/>
      <w:bookmarkStart w:id="501" w:name="Tc_3btNb5feAU2d8eyDmsmABg_10_16"/>
      <w:bookmarkStart w:id="502" w:name="Tc_oGX_OUozBEqp_lztyfMSkQ_10_0"/>
      <w:bookmarkStart w:id="503" w:name="Tc_hAndfBhiKUKxvcbds_YZvQ_9_22"/>
      <w:bookmarkStart w:id="504" w:name="Tc_5hCt0RzzZkOpsvOOWI7Llw_9_19"/>
      <w:bookmarkStart w:id="505" w:name="Tc_8YRl-wDrSUqzwQLtPAB9MQ_9_16"/>
      <w:bookmarkStart w:id="506" w:name="Tc_lnjyt5lM10KiDmkh7lni7Q_9_13"/>
      <w:bookmarkStart w:id="507" w:name="Tc_GQfV8nDu-kWgMIdmPCqvfQ_9_10"/>
      <w:bookmarkStart w:id="508" w:name="Tc_329SQMDITU-V-lA1Mt1oEQ_9_7"/>
      <w:bookmarkStart w:id="509" w:name="Tc_qrq5LNhRBEOzSzxk8406tQ_9_5"/>
      <w:bookmarkStart w:id="510" w:name="Tc_XNV4n3Js60e134JaTX85kw_9_2"/>
      <w:bookmarkStart w:id="511" w:name="Tc_l9P6uzcKEkyjbb_GH3Kf7A_9_0"/>
      <w:bookmarkStart w:id="512" w:name="Tc_sZR_eIsmFUGHx22xd62cYQ_8_19"/>
      <w:bookmarkStart w:id="513" w:name="Tc_YCOdfXMuQkS84ZdCV4ufag_8_16"/>
      <w:bookmarkStart w:id="514" w:name="Tc_nop7f0fXgEqu6ZuAfsj1qQ_8_13"/>
      <w:bookmarkStart w:id="515" w:name="Tc_SnFmBNCVI0ep0mSkx2pfDA_8_5"/>
      <w:bookmarkStart w:id="516" w:name="Tc_bv2aSvq8_0mhAbpjhk1Xhw_8_2"/>
      <w:bookmarkStart w:id="517" w:name="Tc_L96Va18GfEuoJnUKI8Oh5Q_8_0"/>
      <w:bookmarkStart w:id="518" w:name="Tc_HeOe6mr3I06lA3SxMH-Bpw_7_13"/>
      <w:bookmarkStart w:id="519" w:name="Tc_oQcr6W4cwk-RMpt62XZ2_A_7_10"/>
      <w:bookmarkStart w:id="520" w:name="Tc_MehLxx_1G02GlOigh__hxA_7_7"/>
      <w:bookmarkStart w:id="521" w:name="Tc_rUObjvv8RUuuu6igiiqblw_7_5"/>
      <w:bookmarkStart w:id="522" w:name="Tc_heKC46tXjUGej-WFiiYBfQ_7_2"/>
      <w:bookmarkStart w:id="523" w:name="Tc_gwdfEPGVT0-7OQ9xv4JC3Q_7_0"/>
      <w:bookmarkStart w:id="524" w:name="Tc_fw0SLk_qwUGqLkRYtNxzbg_6_21"/>
      <w:bookmarkStart w:id="525" w:name="Tc__L4rdOSiLUWcIET5HXuQvQ_6_18"/>
      <w:bookmarkStart w:id="526" w:name="Tc_lJAlZopM80GaeYqrau0jUg_6_16"/>
      <w:bookmarkStart w:id="527" w:name="Tc_PQzX0N3OnEaikk6yiSPq_A_6_15"/>
      <w:bookmarkStart w:id="528" w:name="Tc_H2WU0kSYjkSwcYKfA3lvQw_6_12"/>
      <w:bookmarkStart w:id="529" w:name="Tc_iaYFqyvM0UCZvVmZhNZ7dw_6_9"/>
      <w:bookmarkStart w:id="530" w:name="Tc_x7uEfzvDKEGPbxKWKZ6C8w_6_4"/>
      <w:bookmarkStart w:id="531" w:name="Tc_-DJAb4TreE-2gfHusES4PA_6_0"/>
      <w:bookmarkStart w:id="532" w:name="Tc_QVpgKVYnAkiyaKw2tdu3Cw_5_21"/>
      <w:bookmarkStart w:id="533" w:name="Tc_ct3u-Alz3U-pe-dwqH6qfg_5_18"/>
      <w:bookmarkStart w:id="534" w:name="Tc_jeQ4HTmDmUWdV-J8zyM6Mg_5_15"/>
      <w:bookmarkStart w:id="535" w:name="Tc_10V0zVbtzEGsF3UnNSwRqw_5_12"/>
      <w:bookmarkStart w:id="536" w:name="Tc_xW55rqg0T0Ci830uD1bqSg_5_9"/>
      <w:bookmarkStart w:id="537" w:name="Tc_BTZ9O-S13UG473IoiZOL_A_5_7"/>
      <w:bookmarkStart w:id="538" w:name="Tc_-is45kml6UubDAUsQ7IMeA_5_4"/>
      <w:bookmarkStart w:id="539" w:name="Tc_3WbZmkXgd0CXmSPiXl8SVw_5_2"/>
      <w:bookmarkStart w:id="540" w:name="Tc_1c-bpVqJ5EajMN_qwbHLEQ_4_18"/>
      <w:bookmarkStart w:id="541" w:name="Tc_RVZ0Ws1aTE2ZdBJ5k5obmQ_4_15"/>
      <w:bookmarkStart w:id="542" w:name="Tc_cgato4BilkObVzVfTLcGDA_4_12"/>
      <w:bookmarkStart w:id="543" w:name="Tc_z0ZyG7Idc0i7zsXHOV_xzQ_4_7"/>
      <w:bookmarkStart w:id="544" w:name="Tc_9M9jxNQNpU-VvImzGX94tw_4_2"/>
      <w:bookmarkStart w:id="545" w:name="Tc_19Rr_TvNp0-nruzuIm4pOg_3_15"/>
      <w:bookmarkStart w:id="546" w:name="Tc_2TiZyC73qkeyqdUmXvtiKw_3_12"/>
      <w:bookmarkStart w:id="547" w:name="Tc_VamwK4MmDEetq0b9j0znZQ_2_15"/>
      <w:bookmarkStart w:id="548" w:name="Tc_tXNo91i-s0uBDspTjsZEYw_1_2"/>
      <w:bookmarkStart w:id="549" w:name="_6c2148fc_67e0_4c26_b347_3f3814c45b99"/>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404"/>
        <w:gridCol w:w="812"/>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0810" cy="175260"/>
                      <wp:effectExtent l="0" t="0" r="0" b="0"/>
                      <wp:wrapNone/>
                      <wp:docPr id="31" name="Frame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7800" cy="175260"/>
                      <wp:effectExtent l="0" t="0" r="0" b="0"/>
                      <wp:wrapNone/>
                      <wp:docPr id="34" name="Frame34"/>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356235" cy="175260"/>
                      <wp:effectExtent l="0" t="0" r="0" b="0"/>
                      <wp:wrapNone/>
                      <wp:docPr id="35" name="Frame35"/>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810" cy="175260"/>
                      <wp:effectExtent l="0" t="0" r="0" b="0"/>
                      <wp:wrapNone/>
                      <wp:docPr id="36" name="Frame3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9260" cy="175260"/>
                      <wp:effectExtent l="0" t="0" r="0" b="0"/>
                      <wp:wrapNone/>
                      <wp:docPr id="37" name="Frame3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29285" cy="175260"/>
                      <wp:effectExtent l="0" t="0" r="0" b="0"/>
                      <wp:wrapNone/>
                      <wp:docPr id="40" name="Frame4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0810" cy="175260"/>
                      <wp:effectExtent l="0" t="0" r="0" b="0"/>
                      <wp:wrapNone/>
                      <wp:docPr id="41" name="Frame4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95935" cy="175260"/>
                      <wp:effectExtent l="0" t="0" r="0" b="0"/>
                      <wp:wrapNone/>
                      <wp:docPr id="43" name="Frame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0810" cy="175260"/>
                      <wp:effectExtent l="0" t="0" r="0" b="0"/>
                      <wp:wrapNone/>
                      <wp:docPr id="44" name="Frame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56540" cy="175260"/>
                      <wp:effectExtent l="0" t="0" r="0" b="0"/>
                      <wp:wrapNone/>
                      <wp:docPr id="45" name="Frame45"/>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15620" cy="175260"/>
                      <wp:effectExtent l="0" t="0" r="0" b="0"/>
                      <wp:wrapNone/>
                      <wp:docPr id="46" name="Frame4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0810" cy="175260"/>
                      <wp:effectExtent l="0" t="0" r="0" b="0"/>
                      <wp:wrapNone/>
                      <wp:docPr id="47" name="Frame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91185" cy="175260"/>
                      <wp:effectExtent l="0" t="0" r="0" b="0"/>
                      <wp:wrapNone/>
                      <wp:docPr id="49" name="Frame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0810" cy="175260"/>
                      <wp:effectExtent l="0" t="0" r="0" b="0"/>
                      <wp:wrapNone/>
                      <wp:docPr id="50" name="Frame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62610" cy="175260"/>
                      <wp:effectExtent l="0" t="0" r="0" b="0"/>
                      <wp:wrapNone/>
                      <wp:docPr id="52" name="Frame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2025</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25,232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(2,024,370)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336,736</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2,470,946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783,853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71,611</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(68,927)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86</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(9,463)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3,629</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(5,833)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54,176</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25,680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(2,102,760)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340,365</w:t>
            </w:r>
          </w:p>
        </w:tc>
        <w:tc>
          <w:tcPr>
            <w:tcW w:w="20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2,542,564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780,704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41,718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(47,933)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c>
          <w:tcPr>
            <w:tcW w:w="206"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25,944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(2,150,693)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343,852</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2,584,110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777,976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16,274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16,660</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(39,889)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(39,889)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3,294</w:t>
            </w:r>
          </w:p>
        </w:tc>
        <w:tc>
          <w:tcPr>
            <w:tcW w:w="20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54,178</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542</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26,174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(2,190,582)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347,146</w:t>
            </w:r>
          </w:p>
        </w:tc>
        <w:tc>
          <w:tcPr>
            <w:tcW w:w="20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551</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2,600,384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758,041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0" w:name="Tc_nFgIlHpIJU6ayGKpDEfIqg_21_21"/>
      <w:bookmarkStart w:id="551" w:name="Tc_RcTINIhIU0So7uHPLcRJiA_21_18"/>
      <w:bookmarkStart w:id="552" w:name="Tc_KcU-8K3Fx0mD62ky1etRZw_21_16"/>
      <w:bookmarkStart w:id="553" w:name="Tc_MyVwDYpLSEO7PXYGRP_yaQ_21_15"/>
      <w:bookmarkStart w:id="554" w:name="Tc_JNuuzGc3I0aKUvsPYd0VOA_21_12"/>
      <w:bookmarkStart w:id="555" w:name="Tc_i1w0MsgoXU2tcn5X2_1tSw_21_9"/>
      <w:bookmarkStart w:id="556" w:name="Tc_CBXCjRCj60K34PKSKXyMUw_21_4"/>
      <w:bookmarkStart w:id="557" w:name="Tc_A5Fv-RpLmkCEyxOzeQaJmQ_21_0"/>
      <w:bookmarkStart w:id="558" w:name="Tc_35alC2VTIkm6Qv_NYePSow_20_19"/>
      <w:bookmarkStart w:id="559" w:name="Tc_SFRq8spLAUe6nRxEnJVTow_20_16"/>
      <w:bookmarkStart w:id="560" w:name="Tc_bWfVayiDvEq-Z2VO4R4hKQ_20_5"/>
      <w:bookmarkStart w:id="561" w:name="Tc_fwhe1BiIxEqlunBOS6r3qQ_20_2"/>
      <w:bookmarkStart w:id="562" w:name="Tc_NMkRyrEPqUKtLRd_I5lMwA_20_0"/>
      <w:bookmarkStart w:id="563" w:name="Tc_v6XPFdGps02OzXhP3RhahQ_19_22"/>
      <w:bookmarkStart w:id="564" w:name="Tc_tiptL6d1iE61lvnxnjDnWA_19_19"/>
      <w:bookmarkStart w:id="565" w:name="Tc_4F_TlncuQUenoE1_9SdprA_19_16"/>
      <w:bookmarkStart w:id="566" w:name="Tc_H0f2aMEX2EytUsscHTyUPQ_19_13"/>
      <w:bookmarkStart w:id="567" w:name="Tc_12kyLnO-20qzWTNS3B3oMQ_19_10"/>
      <w:bookmarkStart w:id="568" w:name="Tc_KLkyi0JyLEKnoxjClzpKFQ_19_7"/>
      <w:bookmarkStart w:id="569" w:name="Tc_gxlIIaFCNUiNt2lLWF5ImA_19_5"/>
      <w:bookmarkStart w:id="570" w:name="Tc_oQI2LybrNEKE2P20SRQkpA_19_2"/>
      <w:bookmarkStart w:id="571" w:name="Tc_XXKAd8QqO0eZn1ee304pbA_19_0"/>
      <w:bookmarkStart w:id="572" w:name="Tc_0kqe8TkEZUyqrGbabli9Bg_18_19"/>
      <w:bookmarkStart w:id="573" w:name="Tc_UWlripI1rUiJYElXV04zsQ_18_16"/>
      <w:bookmarkStart w:id="574" w:name="Tc_I3xZndss3kSyNv64kG6-SQ_18_13"/>
      <w:bookmarkStart w:id="575" w:name="Tc_DU_RSnJBt026UQpXw6uq7A_18_5"/>
      <w:bookmarkStart w:id="576" w:name="Tc_pOz9bE7uokuxb5EhWFBtfA_18_2"/>
      <w:bookmarkStart w:id="577" w:name="Tc_rW8RrnH620GdKy3o5MbPhw_18_0"/>
      <w:bookmarkStart w:id="578" w:name="Tc_NavjFADbuEeZBh6Wx9yz2A_17_13"/>
      <w:bookmarkStart w:id="579" w:name="Tc_vE04XXObi0u4PpdHeJdFZg_17_10"/>
      <w:bookmarkStart w:id="580" w:name="Tc_WnZG0NQ95U-m6CK8jnT_1g_17_7"/>
      <w:bookmarkStart w:id="581" w:name="Tc_rCwmG9OTAEuajIFiny7qgA_17_5"/>
      <w:bookmarkStart w:id="582" w:name="Tc_Hrz6eAZ7X02R3-kDqjWPjQ_17_2"/>
      <w:bookmarkStart w:id="583" w:name="Tc_9-Wv3JhR606meJTZia3yoQ_17_0"/>
      <w:bookmarkStart w:id="584" w:name="Tc_smkeRLKjFEuQ7NUstc326Q_16_21"/>
      <w:bookmarkStart w:id="585" w:name="Tc_f6r1dkUy5EKLpU3Uxy--6Q_16_18"/>
      <w:bookmarkStart w:id="586" w:name="Tc_l3DPlpn52U2QS_u8Wq8pSw_16_15"/>
      <w:bookmarkStart w:id="587" w:name="Tc_QQsCq6593EyAjYzEYhYaRA_16_12"/>
      <w:bookmarkStart w:id="588" w:name="Tc_BN9ipJzOF0eyU5y3sqgCUw_16_9"/>
      <w:bookmarkStart w:id="589" w:name="Tc_gLsNL5zZFUWCzgnutkFC0A_16_4"/>
      <w:bookmarkStart w:id="590" w:name="Tc_bZ8Noo8fGUy3DUWjPhZnNQ_16_0"/>
      <w:bookmarkStart w:id="591" w:name="Tc_MwAu1CKQLEa3jzP0D32f1Q_15_19"/>
      <w:bookmarkStart w:id="592" w:name="Tc_CH_kBYqUm0uE289IsAorSQ_15_16"/>
      <w:bookmarkStart w:id="593" w:name="Tc_JWzS8lEySk-9BkQV_cCGYQ_15_10"/>
      <w:bookmarkStart w:id="594" w:name="Tc_g0i8oGylSEyo6P_tvGxTVQ_15_7"/>
      <w:bookmarkStart w:id="595" w:name="Tc_7t_FbQccBkeweABivR6w6g_15_5"/>
      <w:bookmarkStart w:id="596" w:name="Tc_4IBA700MJEWhNpA3AMUXzg_15_0"/>
      <w:bookmarkStart w:id="597" w:name="Tc_eVIdmmdlLUKxqXODP24xPA_14_22"/>
      <w:bookmarkStart w:id="598" w:name="Tc_K6IqavMNyUqc1Wbyp7Oc-w_14_19"/>
      <w:bookmarkStart w:id="599" w:name="Tc_zF1S6goYTEG6khf4ru7c6g_14_16"/>
      <w:bookmarkStart w:id="600" w:name="Tc_mhTnjjLjK02riawC9GEanA_14_13"/>
      <w:bookmarkStart w:id="601" w:name="Tc_I2hZWiqAykCdLIOu0RhyWA_14_10"/>
      <w:bookmarkStart w:id="602" w:name="Tc_eHVG2RnsnE-L6_pP9_9pLA_14_5"/>
      <w:bookmarkStart w:id="603" w:name="Tc_MoOEzAd9_UKi7UlxUoqURg_14_2"/>
      <w:bookmarkStart w:id="604" w:name="Tc_tm46mYZ2eE6eT-OhyXtEmw_14_0"/>
      <w:bookmarkStart w:id="605" w:name="Tc_btMKbMMGWkuur8d12l6Vvw_13_19"/>
      <w:bookmarkStart w:id="606" w:name="Tc_wHHEsnZsfEOLMDdpIxXtpg_13_16"/>
      <w:bookmarkStart w:id="607" w:name="Tc_wqUEyOkf5Ue3r5icGY6EQw_13_13"/>
      <w:bookmarkStart w:id="608" w:name="Tc_59Xj98eylE-l8hJVov52DQ_13_5"/>
      <w:bookmarkStart w:id="609" w:name="Tc_5TVm-GNTzk-7YhJMCZUK1Q_13_2"/>
      <w:bookmarkStart w:id="610" w:name="Tc_C4qBjhgKpkiSUIDJQhKsFw_13_0"/>
      <w:bookmarkStart w:id="611" w:name="Tc_OSZXxdZ7REmE9ibqdHMv4Q_12_13"/>
      <w:bookmarkStart w:id="612" w:name="Tc_zdy44-phY0CwhIL7cZLfqA_12_10"/>
      <w:bookmarkStart w:id="613" w:name="Tc_TO1S0exNMUaSjIviidl-HQ_12_7"/>
      <w:bookmarkStart w:id="614" w:name="Tc_arUu92hbO0K0SWzVrPq28g_12_5"/>
      <w:bookmarkStart w:id="615" w:name="Tc_9IkAEYQ5EUO9OKdbNPJUdQ_12_2"/>
      <w:bookmarkStart w:id="616" w:name="Tc_SK7zl61eNk2Yr03kMeuO7w_12_0"/>
      <w:bookmarkStart w:id="617" w:name="Tc_8JWQmKTuUU-e_aFDi0JNcw_11_21"/>
      <w:bookmarkStart w:id="618" w:name="Tc_L-hovU1vdk-tiEryCN8w5w_11_18"/>
      <w:bookmarkStart w:id="619" w:name="Tc_0gGP29J6skO2TU_5IOBKiA_11_15"/>
      <w:bookmarkStart w:id="620" w:name="Tc_WqzAsb9XFki2Z_UCu33XnA_11_12"/>
      <w:bookmarkStart w:id="621" w:name="Tc_FlSU44H0OUiPu_FyDvrnQA_11_9"/>
      <w:bookmarkStart w:id="622" w:name="Tc_MCDN44AMa0m1xc4gywoE7w_11_4"/>
      <w:bookmarkStart w:id="623" w:name="Tc_Sp51ZaOOi0mI7GcCs5W4zw_11_0"/>
      <w:bookmarkStart w:id="624" w:name="Tc_a7U0Vl0tXU6N5CZOo6Rvug_10_19"/>
      <w:bookmarkStart w:id="625" w:name="Tc_sq39Jj5-AUuDtO69iz1OUg_10_16"/>
      <w:bookmarkStart w:id="626" w:name="Tc_YykemIDuRUWGmskXxIM30A_10_0"/>
      <w:bookmarkStart w:id="627" w:name="Tc_P49kzmlOy02Rd7E5v3r4Kw_9_22"/>
      <w:bookmarkStart w:id="628" w:name="Tc_dWC9pRqdoEaKxN7u10x0vQ_9_19"/>
      <w:bookmarkStart w:id="629" w:name="Tc_BS00PlU4HUGKMmMwmCCGfg_9_16"/>
      <w:bookmarkStart w:id="630" w:name="Tc_64xQzqdi00SKVG49qHXDoA_9_13"/>
      <w:bookmarkStart w:id="631" w:name="Tc_7-75n_ixb0ud6P1ThfYjyQ_9_10"/>
      <w:bookmarkStart w:id="632" w:name="Tc_sntFL7ghf0aMGiG-zF3JRA_9_5"/>
      <w:bookmarkStart w:id="633" w:name="Tc_QrTpmjvmeEaSZs3dvGUbXg_9_2"/>
      <w:bookmarkStart w:id="634" w:name="Tc_-UOH4OJkAEaENoqtxHyg7Q_9_0"/>
      <w:bookmarkStart w:id="635" w:name="Tc_8KzEKOJNGku5T1snRz5UHA_8_19"/>
      <w:bookmarkStart w:id="636" w:name="Tc_w4P4bkvfok-YjMhgM8UsDg_8_16"/>
      <w:bookmarkStart w:id="637" w:name="Tc_hghD9TmJW0y2ZVRjUMwkBA_8_13"/>
      <w:bookmarkStart w:id="638" w:name="Tc_5YjahYFngEiiuYmJ_qRYmQ_8_5"/>
      <w:bookmarkStart w:id="639" w:name="Tc_rWuxGKw9yUiKQaLhEMu1fA_8_2"/>
      <w:bookmarkStart w:id="640" w:name="Tc_7p3TcACU0kyIlI0gMEd0Rw_8_0"/>
      <w:bookmarkStart w:id="641" w:name="Tc_iW4c1_M7l0u_T0-g5T_WKQ_7_13"/>
      <w:bookmarkStart w:id="642" w:name="Tc_uor70ACWrEuXeYqbrGaSSg_7_10"/>
      <w:bookmarkStart w:id="643" w:name="Tc_xGXMmDCCKkmgjnz4UclAwQ_7_7"/>
      <w:bookmarkStart w:id="644" w:name="Tc_a5BmoTudnE2JUB78EbJiuw_7_5"/>
      <w:bookmarkStart w:id="645" w:name="Tc_Vfv9qxn_bkm30FqWJsM8nw_7_2"/>
      <w:bookmarkStart w:id="646" w:name="Tc_hQayDq5TjEOuSbcpwJXkDw_7_0"/>
      <w:bookmarkStart w:id="647" w:name="Tc_aX786Y_ecEOAISeWbg9p1g_6_21"/>
      <w:bookmarkStart w:id="648" w:name="Tc_2G6Df8cyZk6BQBt8Bhha1Q_6_18"/>
      <w:bookmarkStart w:id="649" w:name="Tc_COdqhPP34kKVN8XxG5Apcg_6_15"/>
      <w:bookmarkStart w:id="650" w:name="Tc_KVSjdQeXrEWkfqx9a8wt3g_6_12"/>
      <w:bookmarkStart w:id="651" w:name="Tc_ABeJSI8HCkOmWArqTOEO-Q_6_9"/>
      <w:bookmarkStart w:id="652" w:name="Tc_r0SyjgfA3US9xQU7fzzmyw_6_4"/>
      <w:bookmarkStart w:id="653" w:name="Tc_ul68vVqgyE6YcfG_Z0-uwA_6_0"/>
      <w:bookmarkStart w:id="654" w:name="Tc_q7uGaiNsrk-HAF5OTj_-RA_5_21"/>
      <w:bookmarkStart w:id="655" w:name="Tc_nNse0vvkq02lNGVxcADdqA_5_18"/>
      <w:bookmarkStart w:id="656" w:name="Tc_U0l0mZx9gkC5IkbtvfVMeQ_5_15"/>
      <w:bookmarkStart w:id="657" w:name="Tc_vy7LT_oCvkmrkTD6rm47eg_5_12"/>
      <w:bookmarkStart w:id="658" w:name="Tc_kMmemqmbUkK8TxNYXwzgYA_5_9"/>
      <w:bookmarkStart w:id="659" w:name="Tc_1gfp955xF0uiH-sBqXiyRA_5_7"/>
      <w:bookmarkStart w:id="660" w:name="Tc_XWrOrYKMAUOFpz1aGKI_XA_5_4"/>
      <w:bookmarkStart w:id="661" w:name="Tc__ke_KgyFQkSX7EXbzQe_pQ_5_2"/>
      <w:bookmarkStart w:id="662" w:name="Tc_XYyRRfvnOku5Ty7GbnG3VA_4_18"/>
      <w:bookmarkStart w:id="663" w:name="Tc_-P90EDs7gkWYF0aWFo-o8g_4_15"/>
      <w:bookmarkStart w:id="664" w:name="Tc_D4uvVyXTtkqIL_hPsTVgxw_4_12"/>
      <w:bookmarkStart w:id="665" w:name="Tc_-4rm2w7edUegFX4Ovaz5wQ_4_7"/>
      <w:bookmarkStart w:id="666" w:name="Tc_ZbfYmJZJQkOS49NgN41DiA_4_2"/>
      <w:bookmarkStart w:id="667" w:name="Tc_6YTbcXW-zkeSU0guysLTnw_3_15"/>
      <w:bookmarkStart w:id="668" w:name="Tc_nNbsXY4a-UqFSe0fZ4TWWw_3_12"/>
      <w:bookmarkStart w:id="669" w:name="Tc_yC56PpW-sk-H4Wx9If2qkw_2_15"/>
      <w:bookmarkStart w:id="670" w:name="Tc_fTgy3VftqES4qlq_5PMBsg_1_2"/>
      <w:bookmarkStart w:id="671" w:name="_f99ad569_bc19_45ea_b57e_63964ab0add2"/>
      <w:bookmarkStart w:id="672" w:name="Tc_nFgIlHpIJU6ayGKpDEfIqg_21_21"/>
      <w:bookmarkStart w:id="673" w:name="Tc_RcTINIhIU0So7uHPLcRJiA_21_18"/>
      <w:bookmarkStart w:id="674" w:name="Tc_KcU-8K3Fx0mD62ky1etRZw_21_16"/>
      <w:bookmarkStart w:id="675" w:name="Tc_MyVwDYpLSEO7PXYGRP_yaQ_21_15"/>
      <w:bookmarkStart w:id="676" w:name="Tc_JNuuzGc3I0aKUvsPYd0VOA_21_12"/>
      <w:bookmarkStart w:id="677" w:name="Tc_i1w0MsgoXU2tcn5X2_1tSw_21_9"/>
      <w:bookmarkStart w:id="678" w:name="Tc_CBXCjRCj60K34PKSKXyMUw_21_4"/>
      <w:bookmarkStart w:id="679" w:name="Tc_A5Fv-RpLmkCEyxOzeQaJmQ_21_0"/>
      <w:bookmarkStart w:id="680" w:name="Tc_35alC2VTIkm6Qv_NYePSow_20_19"/>
      <w:bookmarkStart w:id="681" w:name="Tc_SFRq8spLAUe6nRxEnJVTow_20_16"/>
      <w:bookmarkStart w:id="682" w:name="Tc_bWfVayiDvEq-Z2VO4R4hKQ_20_5"/>
      <w:bookmarkStart w:id="683" w:name="Tc_fwhe1BiIxEqlunBOS6r3qQ_20_2"/>
      <w:bookmarkStart w:id="684" w:name="Tc_NMkRyrEPqUKtLRd_I5lMwA_20_0"/>
      <w:bookmarkStart w:id="685" w:name="Tc_v6XPFdGps02OzXhP3RhahQ_19_22"/>
      <w:bookmarkStart w:id="686" w:name="Tc_tiptL6d1iE61lvnxnjDnWA_19_19"/>
      <w:bookmarkStart w:id="687" w:name="Tc_4F_TlncuQUenoE1_9SdprA_19_16"/>
      <w:bookmarkStart w:id="688" w:name="Tc_H0f2aMEX2EytUsscHTyUPQ_19_13"/>
      <w:bookmarkStart w:id="689" w:name="Tc_12kyLnO-20qzWTNS3B3oMQ_19_10"/>
      <w:bookmarkStart w:id="690" w:name="Tc_KLkyi0JyLEKnoxjClzpKFQ_19_7"/>
      <w:bookmarkStart w:id="691" w:name="Tc_gxlIIaFCNUiNt2lLWF5ImA_19_5"/>
      <w:bookmarkStart w:id="692" w:name="Tc_oQI2LybrNEKE2P20SRQkpA_19_2"/>
      <w:bookmarkStart w:id="693" w:name="Tc_XXKAd8QqO0eZn1ee304pbA_19_0"/>
      <w:bookmarkStart w:id="694" w:name="Tc_0kqe8TkEZUyqrGbabli9Bg_18_19"/>
      <w:bookmarkStart w:id="695" w:name="Tc_UWlripI1rUiJYElXV04zsQ_18_16"/>
      <w:bookmarkStart w:id="696" w:name="Tc_I3xZndss3kSyNv64kG6-SQ_18_13"/>
      <w:bookmarkStart w:id="697" w:name="Tc_DU_RSnJBt026UQpXw6uq7A_18_5"/>
      <w:bookmarkStart w:id="698" w:name="Tc_pOz9bE7uokuxb5EhWFBtfA_18_2"/>
      <w:bookmarkStart w:id="699" w:name="Tc_rW8RrnH620GdKy3o5MbPhw_18_0"/>
      <w:bookmarkStart w:id="700" w:name="Tc_NavjFADbuEeZBh6Wx9yz2A_17_13"/>
      <w:bookmarkStart w:id="701" w:name="Tc_vE04XXObi0u4PpdHeJdFZg_17_10"/>
      <w:bookmarkStart w:id="702" w:name="Tc_WnZG0NQ95U-m6CK8jnT_1g_17_7"/>
      <w:bookmarkStart w:id="703" w:name="Tc_rCwmG9OTAEuajIFiny7qgA_17_5"/>
      <w:bookmarkStart w:id="704" w:name="Tc_Hrz6eAZ7X02R3-kDqjWPjQ_17_2"/>
      <w:bookmarkStart w:id="705" w:name="Tc_9-Wv3JhR606meJTZia3yoQ_17_0"/>
      <w:bookmarkStart w:id="706" w:name="Tc_smkeRLKjFEuQ7NUstc326Q_16_21"/>
      <w:bookmarkStart w:id="707" w:name="Tc_f6r1dkUy5EKLpU3Uxy--6Q_16_18"/>
      <w:bookmarkStart w:id="708" w:name="Tc_l3DPlpn52U2QS_u8Wq8pSw_16_15"/>
      <w:bookmarkStart w:id="709" w:name="Tc_QQsCq6593EyAjYzEYhYaRA_16_12"/>
      <w:bookmarkStart w:id="710" w:name="Tc_BN9ipJzOF0eyU5y3sqgCUw_16_9"/>
      <w:bookmarkStart w:id="711" w:name="Tc_gLsNL5zZFUWCzgnutkFC0A_16_4"/>
      <w:bookmarkStart w:id="712" w:name="Tc_bZ8Noo8fGUy3DUWjPhZnNQ_16_0"/>
      <w:bookmarkStart w:id="713" w:name="Tc_MwAu1CKQLEa3jzP0D32f1Q_15_19"/>
      <w:bookmarkStart w:id="714" w:name="Tc_CH_kBYqUm0uE289IsAorSQ_15_16"/>
      <w:bookmarkStart w:id="715" w:name="Tc_JWzS8lEySk-9BkQV_cCGYQ_15_10"/>
      <w:bookmarkStart w:id="716" w:name="Tc_g0i8oGylSEyo6P_tvGxTVQ_15_7"/>
      <w:bookmarkStart w:id="717" w:name="Tc_7t_FbQccBkeweABivR6w6g_15_5"/>
      <w:bookmarkStart w:id="718" w:name="Tc_4IBA700MJEWhNpA3AMUXzg_15_0"/>
      <w:bookmarkStart w:id="719" w:name="Tc_eVIdmmdlLUKxqXODP24xPA_14_22"/>
      <w:bookmarkStart w:id="720" w:name="Tc_K6IqavMNyUqc1Wbyp7Oc-w_14_19"/>
      <w:bookmarkStart w:id="721" w:name="Tc_zF1S6goYTEG6khf4ru7c6g_14_16"/>
      <w:bookmarkStart w:id="722" w:name="Tc_mhTnjjLjK02riawC9GEanA_14_13"/>
      <w:bookmarkStart w:id="723" w:name="Tc_I2hZWiqAykCdLIOu0RhyWA_14_10"/>
      <w:bookmarkStart w:id="724" w:name="Tc_eHVG2RnsnE-L6_pP9_9pLA_14_5"/>
      <w:bookmarkStart w:id="725" w:name="Tc_MoOEzAd9_UKi7UlxUoqURg_14_2"/>
      <w:bookmarkStart w:id="726" w:name="Tc_tm46mYZ2eE6eT-OhyXtEmw_14_0"/>
      <w:bookmarkStart w:id="727" w:name="Tc_btMKbMMGWkuur8d12l6Vvw_13_19"/>
      <w:bookmarkStart w:id="728" w:name="Tc_wHHEsnZsfEOLMDdpIxXtpg_13_16"/>
      <w:bookmarkStart w:id="729" w:name="Tc_wqUEyOkf5Ue3r5icGY6EQw_13_13"/>
      <w:bookmarkStart w:id="730" w:name="Tc_59Xj98eylE-l8hJVov52DQ_13_5"/>
      <w:bookmarkStart w:id="731" w:name="Tc_5TVm-GNTzk-7YhJMCZUK1Q_13_2"/>
      <w:bookmarkStart w:id="732" w:name="Tc_C4qBjhgKpkiSUIDJQhKsFw_13_0"/>
      <w:bookmarkStart w:id="733" w:name="Tc_OSZXxdZ7REmE9ibqdHMv4Q_12_13"/>
      <w:bookmarkStart w:id="734" w:name="Tc_zdy44-phY0CwhIL7cZLfqA_12_10"/>
      <w:bookmarkStart w:id="735" w:name="Tc_TO1S0exNMUaSjIviidl-HQ_12_7"/>
      <w:bookmarkStart w:id="736" w:name="Tc_arUu92hbO0K0SWzVrPq28g_12_5"/>
      <w:bookmarkStart w:id="737" w:name="Tc_9IkAEYQ5EUO9OKdbNPJUdQ_12_2"/>
      <w:bookmarkStart w:id="738" w:name="Tc_SK7zl61eNk2Yr03kMeuO7w_12_0"/>
      <w:bookmarkStart w:id="739" w:name="Tc_8JWQmKTuUU-e_aFDi0JNcw_11_21"/>
      <w:bookmarkStart w:id="740" w:name="Tc_L-hovU1vdk-tiEryCN8w5w_11_18"/>
      <w:bookmarkStart w:id="741" w:name="Tc_0gGP29J6skO2TU_5IOBKiA_11_15"/>
      <w:bookmarkStart w:id="742" w:name="Tc_WqzAsb9XFki2Z_UCu33XnA_11_12"/>
      <w:bookmarkStart w:id="743" w:name="Tc_FlSU44H0OUiPu_FyDvrnQA_11_9"/>
      <w:bookmarkStart w:id="744" w:name="Tc_MCDN44AMa0m1xc4gywoE7w_11_4"/>
      <w:bookmarkStart w:id="745" w:name="Tc_Sp51ZaOOi0mI7GcCs5W4zw_11_0"/>
      <w:bookmarkStart w:id="746" w:name="Tc_a7U0Vl0tXU6N5CZOo6Rvug_10_19"/>
      <w:bookmarkStart w:id="747" w:name="Tc_sq39Jj5-AUuDtO69iz1OUg_10_16"/>
      <w:bookmarkStart w:id="748" w:name="Tc_YykemIDuRUWGmskXxIM30A_10_0"/>
      <w:bookmarkStart w:id="749" w:name="Tc_P49kzmlOy02Rd7E5v3r4Kw_9_22"/>
      <w:bookmarkStart w:id="750" w:name="Tc_dWC9pRqdoEaKxN7u10x0vQ_9_19"/>
      <w:bookmarkStart w:id="751" w:name="Tc_BS00PlU4HUGKMmMwmCCGfg_9_16"/>
      <w:bookmarkStart w:id="752" w:name="Tc_64xQzqdi00SKVG49qHXDoA_9_13"/>
      <w:bookmarkStart w:id="753" w:name="Tc_7-75n_ixb0ud6P1ThfYjyQ_9_10"/>
      <w:bookmarkStart w:id="754" w:name="Tc_sntFL7ghf0aMGiG-zF3JRA_9_5"/>
      <w:bookmarkStart w:id="755" w:name="Tc_QrTpmjvmeEaSZs3dvGUbXg_9_2"/>
      <w:bookmarkStart w:id="756" w:name="Tc_-UOH4OJkAEaENoqtxHyg7Q_9_0"/>
      <w:bookmarkStart w:id="757" w:name="Tc_8KzEKOJNGku5T1snRz5UHA_8_19"/>
      <w:bookmarkStart w:id="758" w:name="Tc_w4P4bkvfok-YjMhgM8UsDg_8_16"/>
      <w:bookmarkStart w:id="759" w:name="Tc_hghD9TmJW0y2ZVRjUMwkBA_8_13"/>
      <w:bookmarkStart w:id="760" w:name="Tc_5YjahYFngEiiuYmJ_qRYmQ_8_5"/>
      <w:bookmarkStart w:id="761" w:name="Tc_rWuxGKw9yUiKQaLhEMu1fA_8_2"/>
      <w:bookmarkStart w:id="762" w:name="Tc_7p3TcACU0kyIlI0gMEd0Rw_8_0"/>
      <w:bookmarkStart w:id="763" w:name="Tc_iW4c1_M7l0u_T0-g5T_WKQ_7_13"/>
      <w:bookmarkStart w:id="764" w:name="Tc_uor70ACWrEuXeYqbrGaSSg_7_10"/>
      <w:bookmarkStart w:id="765" w:name="Tc_xGXMmDCCKkmgjnz4UclAwQ_7_7"/>
      <w:bookmarkStart w:id="766" w:name="Tc_a5BmoTudnE2JUB78EbJiuw_7_5"/>
      <w:bookmarkStart w:id="767" w:name="Tc_Vfv9qxn_bkm30FqWJsM8nw_7_2"/>
      <w:bookmarkStart w:id="768" w:name="Tc_hQayDq5TjEOuSbcpwJXkDw_7_0"/>
      <w:bookmarkStart w:id="769" w:name="Tc_aX786Y_ecEOAISeWbg9p1g_6_21"/>
      <w:bookmarkStart w:id="770" w:name="Tc_2G6Df8cyZk6BQBt8Bhha1Q_6_18"/>
      <w:bookmarkStart w:id="771" w:name="Tc_COdqhPP34kKVN8XxG5Apcg_6_15"/>
      <w:bookmarkStart w:id="772" w:name="Tc_KVSjdQeXrEWkfqx9a8wt3g_6_12"/>
      <w:bookmarkStart w:id="773" w:name="Tc_ABeJSI8HCkOmWArqTOEO-Q_6_9"/>
      <w:bookmarkStart w:id="774" w:name="Tc_r0SyjgfA3US9xQU7fzzmyw_6_4"/>
      <w:bookmarkStart w:id="775" w:name="Tc_ul68vVqgyE6YcfG_Z0-uwA_6_0"/>
      <w:bookmarkStart w:id="776" w:name="Tc_q7uGaiNsrk-HAF5OTj_-RA_5_21"/>
      <w:bookmarkStart w:id="777" w:name="Tc_nNse0vvkq02lNGVxcADdqA_5_18"/>
      <w:bookmarkStart w:id="778" w:name="Tc_U0l0mZx9gkC5IkbtvfVMeQ_5_15"/>
      <w:bookmarkStart w:id="779" w:name="Tc_vy7LT_oCvkmrkTD6rm47eg_5_12"/>
      <w:bookmarkStart w:id="780" w:name="Tc_kMmemqmbUkK8TxNYXwzgYA_5_9"/>
      <w:bookmarkStart w:id="781" w:name="Tc_1gfp955xF0uiH-sBqXiyRA_5_7"/>
      <w:bookmarkStart w:id="782" w:name="Tc_XWrOrYKMAUOFpz1aGKI_XA_5_4"/>
      <w:bookmarkStart w:id="783" w:name="Tc__ke_KgyFQkSX7EXbzQe_pQ_5_2"/>
      <w:bookmarkStart w:id="784" w:name="Tc_XYyRRfvnOku5Ty7GbnG3VA_4_18"/>
      <w:bookmarkStart w:id="785" w:name="Tc_-P90EDs7gkWYF0aWFo-o8g_4_15"/>
      <w:bookmarkStart w:id="786" w:name="Tc_D4uvVyXTtkqIL_hPsTVgxw_4_12"/>
      <w:bookmarkStart w:id="787" w:name="Tc_-4rm2w7edUegFX4Ovaz5wQ_4_7"/>
      <w:bookmarkStart w:id="788" w:name="Tc_ZbfYmJZJQkOS49NgN41DiA_4_2"/>
      <w:bookmarkStart w:id="789" w:name="Tc_6YTbcXW-zkeSU0guysLTnw_3_15"/>
      <w:bookmarkStart w:id="790" w:name="Tc_nNbsXY4a-UqFSe0fZ4TWWw_3_12"/>
      <w:bookmarkStart w:id="791" w:name="Tc_yC56PpW-sk-H4Wx9If2qkw_2_15"/>
      <w:bookmarkStart w:id="792" w:name="Tc_fTgy3VftqES4qlq_5PMBsg_1_2"/>
      <w:bookmarkStart w:id="793" w:name="_f99ad569_bc19_45ea_b57e_63964ab0add2"/>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0810" cy="175260"/>
                      <wp:effectExtent l="0" t="0" r="0" b="0"/>
                      <wp:wrapNone/>
                      <wp:docPr id="53" name="Frame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29260" cy="175260"/>
                      <wp:effectExtent l="0" t="0" r="0" b="0"/>
                      <wp:wrapNone/>
                      <wp:docPr id="54" name="Frame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77800" cy="175260"/>
                      <wp:effectExtent l="0" t="0" r="0" b="0"/>
                      <wp:wrapNone/>
                      <wp:docPr id="56" name="Frame5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56235" cy="175260"/>
                      <wp:effectExtent l="0" t="0" r="0" b="0"/>
                      <wp:wrapNone/>
                      <wp:docPr id="57" name="Frame5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810" cy="175260"/>
                      <wp:effectExtent l="0" t="0" r="0" b="0"/>
                      <wp:wrapNone/>
                      <wp:docPr id="58" name="Frame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260" cy="175260"/>
                      <wp:effectExtent l="0" t="0" r="0" b="0"/>
                      <wp:wrapNone/>
                      <wp:docPr id="59" name="Frame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29285" cy="175260"/>
                      <wp:effectExtent l="0" t="0" r="0" b="0"/>
                      <wp:wrapNone/>
                      <wp:docPr id="62" name="Frame6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0810" cy="175260"/>
                      <wp:effectExtent l="0" t="0" r="0" b="0"/>
                      <wp:wrapNone/>
                      <wp:docPr id="63" name="Frame6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0810" cy="175260"/>
                      <wp:effectExtent l="0" t="0" r="0" b="0"/>
                      <wp:wrapNone/>
                      <wp:docPr id="66"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34950" cy="175260"/>
                      <wp:effectExtent l="0" t="0" r="0" b="0"/>
                      <wp:wrapNone/>
                      <wp:docPr id="67" name="Frame6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37210" cy="175260"/>
                      <wp:effectExtent l="0" t="0" r="0" b="0"/>
                      <wp:wrapNone/>
                      <wp:docPr id="68" name="Frame6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0810" cy="175260"/>
                      <wp:effectExtent l="0" t="0" r="0" b="0"/>
                      <wp:wrapNone/>
                      <wp:docPr id="69" name="Frame6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71" name="Frame7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0810" cy="175260"/>
                      <wp:effectExtent l="0" t="0" r="0" b="0"/>
                      <wp:wrapNone/>
                      <wp:docPr id="72" name="Frame7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62610" cy="175260"/>
                      <wp:effectExtent l="0" t="0" r="0" b="0"/>
                      <wp:wrapNone/>
                      <wp:docPr id="74" name="Frame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322,512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2,244,712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718,014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68,010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67,954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54,087</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(1,879,697)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325,994</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2,312,722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759,447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34,865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24,541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(1,918,810)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329,990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2,347,600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759,195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41,467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41,593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(39,703)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(39,703)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3,376</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3,052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24,816</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(1,958,837)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333,366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2,389,067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764,137</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4" w:name="_e1b4d180_55b9_4b49_9ba1_b81100fec266"/>
      <w:bookmarkEnd w:id="794"/>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95" w:name="Tc_BwPpMs-Uy0yRctfgKm1uGw_43_4"/>
      <w:bookmarkStart w:id="796" w:name="Tc_0iHcHpu6NEmGrk97FAIa-A_43_1"/>
      <w:bookmarkStart w:id="797" w:name="Tc_hM46dfKPQ0yX0Do454h8Mg_43_0"/>
      <w:bookmarkStart w:id="798" w:name="Tc_EzTUAHJ9SES2JAxuXv24Ag_42_4"/>
      <w:bookmarkStart w:id="799" w:name="Tc_cS2S7AiDZ0qEyYVcSOOGfg_42_1"/>
      <w:bookmarkStart w:id="800" w:name="Tc_cAT2DXcuWUGFZolSNWXIPw_42_0"/>
      <w:bookmarkStart w:id="801" w:name="Tc_-ShRpXs7Pk-nkL0JlCUQGg_41_4"/>
      <w:bookmarkStart w:id="802" w:name="Tc_kmbh3vfPDkaOqBhJYBVy8w_41_1"/>
      <w:bookmarkStart w:id="803" w:name="Tc_5nSuAM_9SEawCLqRP45qzA_41_0"/>
      <w:bookmarkStart w:id="804" w:name="Tc_A4PUjkT8qkms2W4myUNhkQ_40_0"/>
      <w:bookmarkStart w:id="805" w:name="Tc_E6gvwTUspUyHVszPbIJs8w_39_4"/>
      <w:bookmarkStart w:id="806" w:name="Tc_R46z9E_VCUufHdXBT-agVg_39_1"/>
      <w:bookmarkStart w:id="807" w:name="Tc_5Vd9WBHak0CPR3vpgNTzkA_39_0"/>
      <w:bookmarkStart w:id="808" w:name="Tc_WL6l-992q0i48ivTegooCg_38_4"/>
      <w:bookmarkStart w:id="809" w:name="Tc_MUAXangEOU6L0odtUTqqLw_38_2"/>
      <w:bookmarkStart w:id="810" w:name="Tc_9J4cZNTEckOZcVM7N3Iwew_38_1"/>
      <w:bookmarkStart w:id="811" w:name="Tc_JzXxKwby_EKIuV7CfbKOOw_38_0"/>
      <w:bookmarkStart w:id="812" w:name="Tc_uOh5F1hSski9rGM9FbB2qA_37_0"/>
      <w:bookmarkStart w:id="813" w:name="Tc_x07Nv1_pEUWxCyINNPfXjg_36_4"/>
      <w:bookmarkStart w:id="814" w:name="Tc_TTSz6Rjs30-7SFQ0oinXJA_36_1"/>
      <w:bookmarkStart w:id="815" w:name="Tc_frrKcnRcEkq7MOxg_bne9A_36_0"/>
      <w:bookmarkStart w:id="816" w:name="Tc_yVFgT6X40EuAdReHT6b95A_35_0"/>
      <w:bookmarkStart w:id="817" w:name="Tc_zrHsV5pesUKlQw7kAh8i3A_34_0"/>
      <w:bookmarkStart w:id="818" w:name="Tc_0gdc7Le3lEmSeJK-7EYYuw_33_0"/>
      <w:bookmarkStart w:id="819" w:name="Tc_uScjPDkXl0GAl_-pGoNU3A_32_0"/>
      <w:bookmarkStart w:id="820" w:name="Tc_pYZKhYBQdU-qzdG9Crg9cA_31_0"/>
      <w:bookmarkStart w:id="821" w:name="Tc_9mdQeCX25E-zXEfuhS7vtg_30_0"/>
      <w:bookmarkStart w:id="822" w:name="Tc_5a3N-YnRB0-M2i7GCBcDZg_29_0"/>
      <w:bookmarkStart w:id="823" w:name="Tc_RTL_o5vI3k-skMPrmndOzg_28_0"/>
      <w:bookmarkStart w:id="824" w:name="Tc_MlKCzWk6C0ONZsBnnXWK7g_27_5"/>
      <w:bookmarkStart w:id="825" w:name="Tc_iaZVd2H0pES3mhKn8I_YGQ_27_0"/>
      <w:bookmarkStart w:id="826" w:name="Tc_4kgYkhKpBU-sl7XlIW2uDg_26_5"/>
      <w:bookmarkStart w:id="827" w:name="Tc_bQqsxUPNJ0a8DpiwMgFSew_26_0"/>
      <w:bookmarkStart w:id="828" w:name="Tc_BmCRVH5e20qMJBbPUzke1w_25_0"/>
      <w:bookmarkStart w:id="829" w:name="Tc_pF8ceTQGYEiASjCPjkYlkg_24_0"/>
      <w:bookmarkStart w:id="830" w:name="Tc_0_13ZAZJDUCfIUsnEoVtZg_23_0"/>
      <w:bookmarkStart w:id="831" w:name="Tc_KEusDzJUmUauuyQyHSoxBQ_22_0"/>
      <w:bookmarkStart w:id="832" w:name="Tc_XJ0Gs1wlEkWhH3EgPMFadA_21_0"/>
      <w:bookmarkStart w:id="833" w:name="Tc_6EpHptXV4kW7r9JAVLzl-g_20_0"/>
      <w:bookmarkStart w:id="834" w:name="Tc_jrMJ_o-K7EaCGO19MT0kgg_19_0"/>
      <w:bookmarkStart w:id="835" w:name="Tc_Z5huGsevrk2-FlfL2_hRvg_18_0"/>
      <w:bookmarkStart w:id="836" w:name="Tc_uPWYyq6STEiBwZyKmWNSlg_17_0"/>
      <w:bookmarkStart w:id="837" w:name="Tc_S6lgTrX-jUiI-FX3wzzGBQ_16_0"/>
      <w:bookmarkStart w:id="838" w:name="Tc_IWl_54ICu0apnD4jITrT7w_15_0"/>
      <w:bookmarkStart w:id="839" w:name="Tc_OD4mLDinRESJ2Mx6vT7BaA_14_0"/>
      <w:bookmarkStart w:id="840" w:name="Tc_peDMb6WVzEaBaf9Ec6e5kQ_13_0"/>
      <w:bookmarkStart w:id="841" w:name="Tc___jeYFgxh0SL7_DNkl9Ssg_12_5"/>
      <w:bookmarkStart w:id="842" w:name="Tc_TxbT7O8jjEqZ1JMzbJpFQA_12_0"/>
      <w:bookmarkStart w:id="843" w:name="Tc_XtoUOJ5XQUSyOqpufbycpQ_11_5"/>
      <w:bookmarkStart w:id="844" w:name="Tc_7QVAnIzpiU2S5bxZqpXoug_11_0"/>
      <w:bookmarkStart w:id="845" w:name="Tc_RPF0sW4f3kWXGDtj6mTuCA_10_0"/>
      <w:bookmarkStart w:id="846" w:name="Tc_56CpiUs020GuAn1lo76ynQ_9_0"/>
      <w:bookmarkStart w:id="847" w:name="Tc_TVWtkO98t0exMdyDWPl2PA_8_0"/>
      <w:bookmarkStart w:id="848" w:name="Tc_EtWJxnpEEEO0IVKHg8NVyg_7_0"/>
      <w:bookmarkStart w:id="849" w:name="Tc_i-wicBMmHE2xzXX4BfkAFg_6_0"/>
      <w:bookmarkStart w:id="850" w:name="Tc_vkW0ie8z002I8cPKyBtjdw_5_4"/>
      <w:bookmarkStart w:id="851" w:name="Tc_GzQMmaR4mUGpREUM18k-Xg_5_1"/>
      <w:bookmarkStart w:id="852" w:name="Tc_-xBkUAQ290OwJqGFo3VHDA_5_0"/>
      <w:bookmarkStart w:id="853" w:name="Tc_njvA_03LR0-TbSN2TYnmvg_4_0"/>
      <w:bookmarkStart w:id="854" w:name="Tc_7Lu-FlN4iUuEecQK-MpJ8w_3_4"/>
      <w:bookmarkStart w:id="855" w:name="Tc_mwSCK4tHCEKP2FH1AHHKFg_3_1"/>
      <w:bookmarkStart w:id="856" w:name="Tc_wWpACXyniE69HbyiX9vDzw_3_0"/>
      <w:bookmarkStart w:id="857" w:name="Tc_P6mDhFBh2U2opeJJ1IWwBw_2_1"/>
      <w:bookmarkStart w:id="858" w:name="Tc_dUeCrocBbU-vzg6qfJknwA_1_1"/>
      <w:bookmarkStart w:id="859" w:name="_3ef04afb_51ad_45aa_87a2_1fc8f1a88ea0"/>
      <w:bookmarkStart w:id="860" w:name="Tc_BwPpMs-Uy0yRctfgKm1uGw_43_4"/>
      <w:bookmarkStart w:id="861" w:name="Tc_0iHcHpu6NEmGrk97FAIa-A_43_1"/>
      <w:bookmarkStart w:id="862" w:name="Tc_hM46dfKPQ0yX0Do454h8Mg_43_0"/>
      <w:bookmarkStart w:id="863" w:name="Tc_EzTUAHJ9SES2JAxuXv24Ag_42_4"/>
      <w:bookmarkStart w:id="864" w:name="Tc_cS2S7AiDZ0qEyYVcSOOGfg_42_1"/>
      <w:bookmarkStart w:id="865" w:name="Tc_cAT2DXcuWUGFZolSNWXIPw_42_0"/>
      <w:bookmarkStart w:id="866" w:name="Tc_-ShRpXs7Pk-nkL0JlCUQGg_41_4"/>
      <w:bookmarkStart w:id="867" w:name="Tc_kmbh3vfPDkaOqBhJYBVy8w_41_1"/>
      <w:bookmarkStart w:id="868" w:name="Tc_5nSuAM_9SEawCLqRP45qzA_41_0"/>
      <w:bookmarkStart w:id="869" w:name="Tc_A4PUjkT8qkms2W4myUNhkQ_40_0"/>
      <w:bookmarkStart w:id="870" w:name="Tc_E6gvwTUspUyHVszPbIJs8w_39_4"/>
      <w:bookmarkStart w:id="871" w:name="Tc_R46z9E_VCUufHdXBT-agVg_39_1"/>
      <w:bookmarkStart w:id="872" w:name="Tc_5Vd9WBHak0CPR3vpgNTzkA_39_0"/>
      <w:bookmarkStart w:id="873" w:name="Tc_WL6l-992q0i48ivTegooCg_38_4"/>
      <w:bookmarkStart w:id="874" w:name="Tc_MUAXangEOU6L0odtUTqqLw_38_2"/>
      <w:bookmarkStart w:id="875" w:name="Tc_9J4cZNTEckOZcVM7N3Iwew_38_1"/>
      <w:bookmarkStart w:id="876" w:name="Tc_JzXxKwby_EKIuV7CfbKOOw_38_0"/>
      <w:bookmarkStart w:id="877" w:name="Tc_uOh5F1hSski9rGM9FbB2qA_37_0"/>
      <w:bookmarkStart w:id="878" w:name="Tc_x07Nv1_pEUWxCyINNPfXjg_36_4"/>
      <w:bookmarkStart w:id="879" w:name="Tc_TTSz6Rjs30-7SFQ0oinXJA_36_1"/>
      <w:bookmarkStart w:id="880" w:name="Tc_frrKcnRcEkq7MOxg_bne9A_36_0"/>
      <w:bookmarkStart w:id="881" w:name="Tc_yVFgT6X40EuAdReHT6b95A_35_0"/>
      <w:bookmarkStart w:id="882" w:name="Tc_zrHsV5pesUKlQw7kAh8i3A_34_0"/>
      <w:bookmarkStart w:id="883" w:name="Tc_0gdc7Le3lEmSeJK-7EYYuw_33_0"/>
      <w:bookmarkStart w:id="884" w:name="Tc_uScjPDkXl0GAl_-pGoNU3A_32_0"/>
      <w:bookmarkStart w:id="885" w:name="Tc_pYZKhYBQdU-qzdG9Crg9cA_31_0"/>
      <w:bookmarkStart w:id="886" w:name="Tc_9mdQeCX25E-zXEfuhS7vtg_30_0"/>
      <w:bookmarkStart w:id="887" w:name="Tc_5a3N-YnRB0-M2i7GCBcDZg_29_0"/>
      <w:bookmarkStart w:id="888" w:name="Tc_RTL_o5vI3k-skMPrmndOzg_28_0"/>
      <w:bookmarkStart w:id="889" w:name="Tc_MlKCzWk6C0ONZsBnnXWK7g_27_5"/>
      <w:bookmarkStart w:id="890" w:name="Tc_iaZVd2H0pES3mhKn8I_YGQ_27_0"/>
      <w:bookmarkStart w:id="891" w:name="Tc_4kgYkhKpBU-sl7XlIW2uDg_26_5"/>
      <w:bookmarkStart w:id="892" w:name="Tc_bQqsxUPNJ0a8DpiwMgFSew_26_0"/>
      <w:bookmarkStart w:id="893" w:name="Tc_BmCRVH5e20qMJBbPUzke1w_25_0"/>
      <w:bookmarkStart w:id="894" w:name="Tc_pF8ceTQGYEiASjCPjkYlkg_24_0"/>
      <w:bookmarkStart w:id="895" w:name="Tc_0_13ZAZJDUCfIUsnEoVtZg_23_0"/>
      <w:bookmarkStart w:id="896" w:name="Tc_KEusDzJUmUauuyQyHSoxBQ_22_0"/>
      <w:bookmarkStart w:id="897" w:name="Tc_XJ0Gs1wlEkWhH3EgPMFadA_21_0"/>
      <w:bookmarkStart w:id="898" w:name="Tc_6EpHptXV4kW7r9JAVLzl-g_20_0"/>
      <w:bookmarkStart w:id="899" w:name="Tc_jrMJ_o-K7EaCGO19MT0kgg_19_0"/>
      <w:bookmarkStart w:id="900" w:name="Tc_Z5huGsevrk2-FlfL2_hRvg_18_0"/>
      <w:bookmarkStart w:id="901" w:name="Tc_uPWYyq6STEiBwZyKmWNSlg_17_0"/>
      <w:bookmarkStart w:id="902" w:name="Tc_S6lgTrX-jUiI-FX3wzzGBQ_16_0"/>
      <w:bookmarkStart w:id="903" w:name="Tc_IWl_54ICu0apnD4jITrT7w_15_0"/>
      <w:bookmarkStart w:id="904" w:name="Tc_OD4mLDinRESJ2Mx6vT7BaA_14_0"/>
      <w:bookmarkStart w:id="905" w:name="Tc_peDMb6WVzEaBaf9Ec6e5kQ_13_0"/>
      <w:bookmarkStart w:id="906" w:name="Tc___jeYFgxh0SL7_DNkl9Ssg_12_5"/>
      <w:bookmarkStart w:id="907" w:name="Tc_TxbT7O8jjEqZ1JMzbJpFQA_12_0"/>
      <w:bookmarkStart w:id="908" w:name="Tc_XtoUOJ5XQUSyOqpufbycpQ_11_5"/>
      <w:bookmarkStart w:id="909" w:name="Tc_7QVAnIzpiU2S5bxZqpXoug_11_0"/>
      <w:bookmarkStart w:id="910" w:name="Tc_RPF0sW4f3kWXGDtj6mTuCA_10_0"/>
      <w:bookmarkStart w:id="911" w:name="Tc_56CpiUs020GuAn1lo76ynQ_9_0"/>
      <w:bookmarkStart w:id="912" w:name="Tc_TVWtkO98t0exMdyDWPl2PA_8_0"/>
      <w:bookmarkStart w:id="913" w:name="Tc_EtWJxnpEEEO0IVKHg8NVyg_7_0"/>
      <w:bookmarkStart w:id="914" w:name="Tc_i-wicBMmHE2xzXX4BfkAFg_6_0"/>
      <w:bookmarkStart w:id="915" w:name="Tc_vkW0ie8z002I8cPKyBtjdw_5_4"/>
      <w:bookmarkStart w:id="916" w:name="Tc_GzQMmaR4mUGpREUM18k-Xg_5_1"/>
      <w:bookmarkStart w:id="917" w:name="Tc_-xBkUAQ290OwJqGFo3VHDA_5_0"/>
      <w:bookmarkStart w:id="918" w:name="Tc_njvA_03LR0-TbSN2TYnmvg_4_0"/>
      <w:bookmarkStart w:id="919" w:name="Tc_7Lu-FlN4iUuEecQK-MpJ8w_3_4"/>
      <w:bookmarkStart w:id="920" w:name="Tc_mwSCK4tHCEKP2FH1AHHKFg_3_1"/>
      <w:bookmarkStart w:id="921" w:name="Tc_wWpACXyniE69HbyiX9vDzw_3_0"/>
      <w:bookmarkStart w:id="922" w:name="Tc_P6mDhFBh2U2opeJJ1IWwBw_2_1"/>
      <w:bookmarkStart w:id="923" w:name="Tc_dUeCrocBbU-vzg6qfJknwA_1_1"/>
      <w:bookmarkStart w:id="924" w:name="_3ef04afb_51ad_45aa_87a2_1fc8f1a88ea0"/>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tbl>
      <w:tblPr>
        <w:tblW w:w="8101" w:type="dxa"/>
        <w:jc w:val="left"/>
        <w:tblInd w:w="0" w:type="dxa"/>
        <w:tblLayout w:type="fixed"/>
        <w:tblCellMar>
          <w:top w:w="0" w:type="dxa"/>
          <w:left w:w="0" w:type="dxa"/>
          <w:bottom w:w="0" w:type="dxa"/>
          <w:right w:w="0" w:type="dxa"/>
        </w:tblCellMar>
      </w:tblPr>
      <w:tblGrid>
        <w:gridCol w:w="5716"/>
        <w:gridCol w:w="196"/>
        <w:gridCol w:w="811"/>
        <w:gridCol w:w="326"/>
        <w:gridCol w:w="196"/>
        <w:gridCol w:w="85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629660" cy="175260"/>
                      <wp:effectExtent l="0" t="0" r="0" b="0"/>
                      <wp:wrapNone/>
                      <wp:docPr id="75" name="Frame75"/>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4460" cy="175260"/>
                      <wp:effectExtent l="0" t="0" r="0" b="0"/>
                      <wp:wrapNone/>
                      <wp:docPr id="76"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14985" cy="175260"/>
                      <wp:effectExtent l="0" t="0" r="0" b="0"/>
                      <wp:wrapNone/>
                      <wp:docPr id="77" name="Frame7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43560" cy="175260"/>
                      <wp:effectExtent l="0" t="0" r="0" b="0"/>
                      <wp:wrapNone/>
                      <wp:docPr id="80" name="Frame8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71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129,438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144,355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10,411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20,707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litigation settlement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termination, impairment and other</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(37,577)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143,006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154,141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provided by investing activities: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(27,501)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equity investment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equity investment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(224,715)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46,872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147,619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provided by investing activities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(205,615)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71,297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(108,329)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(164,730)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(108,329)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(decrease) increase in cash and cash equivalents and restricted cash</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(227,339)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117,109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324,623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146,475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263,584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53,748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51,420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ROU Asset and Liability recognition</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815</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925" w:name="_cp_text_1_117"/>
      <w:bookmarkEnd w:id="925"/>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eleven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2025, GCE provides education services to 20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(“GAAP”) and pursuant to the rules and regulations of the United States Securities and Exchange Commission (the “SEC”) and the instructions to Form 10-Q and Article 10, consistent in all material respects with those applied in its financial statements included in its Annual Report on Form 10-K for the fiscal year ended December 31, 2024. They do not include all of the information and footnotes required by GAAP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2024 from which the December 31, 2024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December 31, 2024 the Company had no investments. As of September 30, 2025, the Company considered its investments in corporate bonds, agency bonds, treasury bills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Unrealized investment 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1, 2018, the Company consummated an Asset Purchase Agreement (the “Asset Purchase Agreement”) with GCU. In conjunction with the Asset Purchase Agreement, the Company and GCU entered into a long-term master services agreement (the “Master Services Agreement”) pursuant to which the Company provides identified technology and academic services, counseling services and support, marketing and communication services, and several back-office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services to GCU in return for 60% 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2025 and December 31, 2024, $468 and $658,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September 30, 2025.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Services Agreements have initial terms ranging from 7-15 years, subject to renewal options, although certain agreements may give the university partners the right to terminate early if certain conditions are met. The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September 30, 2025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just prior to December 31 of each year, unbilled revenue is low at year end (whereas a semester is ongoing at the end of each other fiscal quarter, and unbilled revenue is thus higher at the end of our first three quarters). Our unbilled revenue of $11,180 and $115 as of September 30, 2025 and December 31, 2024,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firstLine="720"/>
        <w:jc w:val="left"/>
        <w:rPr/>
      </w:pPr>
      <w:r>
        <w:rPr/>
        <w:t>​</w:t>
      </w:r>
    </w:p>
    <w:p>
      <w:pPr>
        <w:pStyle w:val="TextBody"/>
        <w:bidi w:val="0"/>
        <w:spacing w:before="0" w:after="12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regulatory matters, which are subject to change as events evolve, and as additional information becomes available during the administrative and litigation process. The Company expenses legal fees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September 30, 2025 and December 31, 2024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September 30, 2025 and December 31, 2024, the Company had $96,534 and $323,124, respectively, in excess of the FDIC insured limit. The Company is also subject to credit risk for its accounts receivable balance. Our dependence on our most significant university partner, GCU, with 89.1% and 88.3% of total service revenue for the nine-month periods ended September 30, 2025 and 2024,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GAAP requires management to make estimates and assumptions that affect the reported amounts in the consolidated financial statements and accompanying notes. Actual results could differ from those estimates.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pStyle w:val="TextBody"/>
        <w:bidi w:val="0"/>
        <w:spacing w:before="0" w:after="120"/>
        <w:ind w:left="0" w:right="0" w:firstLine="490"/>
        <w:jc w:val="left"/>
        <w:rPr>
          <w:rFonts w:ascii="Times New Roman;Times;serif" w:hAnsi="Times New Roman;Times;serif"/>
          <w:sz w:val="20"/>
        </w:rPr>
      </w:pPr>
      <w:r>
        <w:rPr>
          <w:rFonts w:ascii="Times New Roman;Times;serif" w:hAnsi="Times New Roman;Times;serif"/>
          <w:sz w:val="20"/>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year 2027 and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first quarter of fiscal year 2028 for interim reporting.  Retrospective application is permitted.  The Company does not expect the adoption of this guidance to have a material impact on the Company’s financial condition, results of operations or cash flows.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In September 2025, the FASB issued ASU 2025-06, “Intangibles – Goodwill and Other – Internal-Use Software (Subtopic 350-40)”.  ASU 2025-06 removes all references to project stages throughout ASC 350-40 and clarifies the applicable threshold to begin capitalizing costs.  ASU 2025-06 is effective for annual reporting periods beginning after December 15, 2027, and interim periods within those annual reporting periods.  Early adoption is permitted as of the beginning of an annual reporting period.  Adoption of this ASU should be applied using a prospective transition approach, a modified transition approach based on project status or a retrospective transition approach.  The Company is currently evaluating the impact of this new standard on our financial statements and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determined that no other recent accounting pronouncements apply to its operations or could otherwise have a material impact on its consolidated financial statements.</w:t>
      </w:r>
    </w:p>
    <w:p>
      <w:pPr>
        <w:pStyle w:val="TextBody"/>
        <w:bidi w:val="0"/>
        <w:spacing w:before="0" w:after="120"/>
        <w:ind w:left="0" w:right="0" w:hanging="0"/>
        <w:jc w:val="left"/>
        <w:rPr>
          <w:rFonts w:ascii="Times New Roman;Times;serif" w:hAnsi="Times New Roman;Times;serif"/>
          <w:b/>
          <w:sz w:val="20"/>
        </w:rPr>
      </w:pPr>
      <w:bookmarkStart w:id="926" w:name="Tc_n5t7tKGNe0CzGgFCUzNKTg_6_2"/>
      <w:bookmarkStart w:id="927" w:name="Tc_av2E16a8_0qZXg06ded-WQ_5_0"/>
      <w:bookmarkStart w:id="928" w:name="Tc_M1MTAg6OuUKc3rHmFF6Dsg_4_0"/>
      <w:bookmarkStart w:id="929" w:name="Tc_ZtKUY7r0xEaiZhwXT2PBzA_3_0"/>
      <w:bookmarkStart w:id="930" w:name="Tc_pgJiZVHdjU6sY9CHjtFjVQ_2_2"/>
      <w:bookmarkStart w:id="931" w:name="Tc_MVoAqPn--EaaDRah56CMGw_2_0"/>
      <w:bookmarkStart w:id="932" w:name="Tc_Cg45FfZLVEuXEEP8K0sldg_1_0"/>
      <w:bookmarkStart w:id="933" w:name="Tc_2Fl_3y983UiPAtH6T-IXHA_8_11"/>
      <w:bookmarkStart w:id="934" w:name="Tc_5CosWElmj0OPE77PGVISpw_8_8"/>
      <w:bookmarkStart w:id="935" w:name="Tc_cY5kB2nbLUi00fnJy9ObPA_8_5"/>
      <w:bookmarkStart w:id="936" w:name="Tc_buX8UmzVqEa0z7bYYGSWmg_8_2"/>
      <w:bookmarkStart w:id="937" w:name="Tc_RK4x15xw1USONeCvhhm9DA_8_0"/>
      <w:bookmarkStart w:id="938" w:name="Tc_I76X-RXV7ECy82nAboCwBg_7_9"/>
      <w:bookmarkStart w:id="939" w:name="Tc_cbEV1WG8mUi9iIapFdjweQ_7_0"/>
      <w:bookmarkStart w:id="940" w:name="Tc_QDc8LX8Eg0eVfuOOixTQ-w_6_9"/>
      <w:bookmarkStart w:id="941" w:name="Tc_PXtKOVK4skeYjFr0uR-28g_6_6"/>
      <w:bookmarkStart w:id="942" w:name="Tc_6NITl76A0UC2zizzJmVMcA_6_0"/>
      <w:bookmarkStart w:id="943" w:name="Tc_CyDQlqu9EUCm49bvYUTsSg_5_11"/>
      <w:bookmarkStart w:id="944" w:name="Tc_ScXMKOlI50O7QFOCsx-Qvw_5_8"/>
      <w:bookmarkStart w:id="945" w:name="Tc_divGhP-WiUWTvz97BtwMqg_5_5"/>
      <w:bookmarkStart w:id="946" w:name="Tc_1FKiUtQhDU6icx-aiTUL8g_5_2"/>
      <w:bookmarkStart w:id="947" w:name="Tc_dFuX4qPjGE2MvqjvQEZBaQ_5_0"/>
      <w:bookmarkStart w:id="948" w:name="Tc_NbQJl84AGEi_6SyiAp9UCA_4_11"/>
      <w:bookmarkStart w:id="949" w:name="Tc_YNmKpX8ptE6AiT9pFBtzMg_4_8"/>
      <w:bookmarkStart w:id="950" w:name="Tc_rjMHxDl7XkKj9gKdEMkkIg_4_5"/>
      <w:bookmarkStart w:id="951" w:name="Tc_YL2lF8Wn3Umto4KflRjcww_4_2"/>
      <w:bookmarkStart w:id="952" w:name="Tc_oUfwXFRbaEaVJ4EJyX6DtQ_3_11"/>
      <w:bookmarkStart w:id="953" w:name="Tc_ChxUEi-iFUyI80SMrsfZ2w_3_8"/>
      <w:bookmarkStart w:id="954" w:name="Tc__T2el5mkTEaUpvscjzo_Ww_3_5"/>
      <w:bookmarkStart w:id="955" w:name="Tc_pmGKEmlfF0Wfu6QFA_mEpg_3_2"/>
      <w:bookmarkStart w:id="956" w:name="Tc_UClXfqbgbkuVAIhprHNWkQ_2_11"/>
      <w:bookmarkStart w:id="957" w:name="Tc_AfzO-PAmzEqBszywmPpU8Q_2_8"/>
      <w:bookmarkStart w:id="958" w:name="Tc_ouzAG9XdZ0irAU43cE6qZw_2_5"/>
      <w:bookmarkStart w:id="959" w:name="Tc_s4wtKB_VNU2dRw-gtz_FYQ_1_2"/>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September 30, 2025 the Company had investments of $179,691 classified as available-for-sale securities. The Company had no investments at December 31, 2024 as it sold all its investments in the third quarter of 2024 and the proceeds were invested in cash and cash equivalents.</w:t>
      </w:r>
    </w:p>
    <w:p>
      <w:pPr>
        <w:pStyle w:val="TextBody"/>
        <w:bidi w:val="0"/>
        <w:spacing w:before="0" w:after="0"/>
        <w:ind w:left="0" w:right="0" w:hanging="0"/>
        <w:jc w:val="left"/>
        <w:rPr/>
      </w:pPr>
      <w:r>
        <w:rPr/>
        <w:t>​</w:t>
      </w:r>
    </w:p>
    <w:tbl>
      <w:tblPr>
        <w:tblW w:w="6781" w:type="dxa"/>
        <w:jc w:val="left"/>
        <w:tblInd w:w="0" w:type="dxa"/>
        <w:tblLayout w:type="fixed"/>
        <w:tblCellMar>
          <w:top w:w="0" w:type="dxa"/>
          <w:left w:w="0" w:type="dxa"/>
          <w:bottom w:w="0" w:type="dxa"/>
          <w:right w:w="0" w:type="dxa"/>
        </w:tblCellMar>
      </w:tblPr>
      <w:tblGrid>
        <w:gridCol w:w="1606"/>
        <w:gridCol w:w="326"/>
        <w:gridCol w:w="211"/>
        <w:gridCol w:w="781"/>
        <w:gridCol w:w="326"/>
        <w:gridCol w:w="295"/>
        <w:gridCol w:w="591"/>
        <w:gridCol w:w="326"/>
        <w:gridCol w:w="318"/>
        <w:gridCol w:w="568"/>
        <w:gridCol w:w="326"/>
        <w:gridCol w:w="211"/>
        <w:gridCol w:w="89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019810" cy="175260"/>
                      <wp:effectExtent l="0" t="0" r="0" b="0"/>
                      <wp:wrapNone/>
                      <wp:docPr id="81" name="Frame81"/>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87325" cy="175260"/>
                      <wp:effectExtent l="0" t="0" r="0" b="0"/>
                      <wp:wrapNone/>
                      <wp:docPr id="86" name="Frame8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75285" cy="175260"/>
                      <wp:effectExtent l="0" t="0" r="0" b="0"/>
                      <wp:wrapNone/>
                      <wp:docPr id="87" name="Frame87"/>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1930" cy="175260"/>
                      <wp:effectExtent l="0" t="0" r="0" b="0"/>
                      <wp:wrapNone/>
                      <wp:docPr id="89" name="Frame8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0680" cy="175260"/>
                      <wp:effectExtent l="0" t="0" r="0" b="0"/>
                      <wp:wrapNone/>
                      <wp:docPr id="90" name="Frame90"/>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68960" cy="175260"/>
                      <wp:effectExtent l="0" t="0" r="0" b="0"/>
                      <wp:wrapNone/>
                      <wp:docPr id="93" name="Frame9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4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2025</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169,806</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170,527</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56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5,313</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Agency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3,849</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3,851</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178,968</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w:t>
            </w:r>
          </w:p>
        </w:tc>
        <w:tc>
          <w:tcPr>
            <w:tcW w:w="326" w:type="dxa"/>
            <w:tcBorders/>
            <w:vAlign w:val="center"/>
          </w:tcPr>
          <w:p>
            <w:pPr>
              <w:pStyle w:val="TableContents"/>
              <w:bidi w:val="0"/>
              <w:spacing w:before="0" w:after="1"/>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179,691</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For the nine months ended September 30, 2025, the net unrealized gains were $551, net of taxes. For the nine months ended September 30, 2024, the net realized gains were $57,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pStyle w:val="TextBody"/>
        <w:bidi w:val="0"/>
        <w:spacing w:before="0" w:after="0"/>
        <w:ind w:left="0" w:right="0" w:hanging="0"/>
        <w:jc w:val="left"/>
        <w:rPr/>
      </w:pPr>
      <w:r>
        <w:rPr/>
        <w:t>​</w:t>
      </w:r>
    </w:p>
    <w:tbl>
      <w:tblPr>
        <w:tblW w:w="5972" w:type="dxa"/>
        <w:jc w:val="left"/>
        <w:tblInd w:w="0" w:type="dxa"/>
        <w:tblLayout w:type="fixed"/>
        <w:tblCellMar>
          <w:top w:w="0" w:type="dxa"/>
          <w:left w:w="0" w:type="dxa"/>
          <w:bottom w:w="0" w:type="dxa"/>
          <w:right w:w="0" w:type="dxa"/>
        </w:tblCellMar>
      </w:tblPr>
      <w:tblGrid>
        <w:gridCol w:w="4756"/>
        <w:gridCol w:w="109"/>
        <w:gridCol w:w="211"/>
        <w:gridCol w:w="89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020060" cy="175260"/>
                      <wp:effectExtent l="0" t="0" r="0" b="0"/>
                      <wp:wrapNone/>
                      <wp:docPr id="94" name="Frame94"/>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8960" cy="175260"/>
                      <wp:effectExtent l="0" t="0" r="0" b="0"/>
                      <wp:wrapNone/>
                      <wp:docPr id="97" name="Frame9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 maturing as of December 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69,106</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78,014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30,071</w:t>
            </w:r>
          </w:p>
        </w:tc>
      </w:tr>
      <w:tr>
        <w:trPr/>
        <w:tc>
          <w:tcPr>
            <w:tcW w:w="47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179,691</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4. Net Income Per Common Share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bookmarkStart w:id="960" w:name="Tc_fMskxuRelEi8CaVLM7zMXw_7_0"/>
      <w:bookmarkStart w:id="961" w:name="Tc_PCtBTAARUkqzaOWTTC44MQ_6_0"/>
      <w:bookmarkStart w:id="962" w:name="Tc_YLMK8fzpIkuIhCBFHuZupQ_5_0"/>
      <w:bookmarkStart w:id="963" w:name="Tc_du9Husk3h0m7p1pvmEVmMA_4_0"/>
      <w:bookmarkStart w:id="964" w:name="Tc_4kgV0_oHFUSL7b78_BZv1A_3_8"/>
      <w:bookmarkStart w:id="965" w:name="Tc_H1vKEAvCBEeUy_NFOQXgYA_3_6"/>
      <w:bookmarkStart w:id="966" w:name="Tc_UHffc5asjkGycloQdbVbuA_3_4"/>
      <w:bookmarkStart w:id="967" w:name="Tc_nYFdToA_zUOuqCxfa3akgQ_3_2"/>
      <w:bookmarkStart w:id="968" w:name="Tc_MEbHSU_SaUacF7bPOlLT-Q_2_6"/>
      <w:bookmarkStart w:id="969" w:name="Tc_5CL746sVrkacF6DF5C_whw_2_2"/>
      <w:bookmarkStart w:id="970" w:name="Tc_E1czJblEtkuqGB4T0M8ouw_1_6"/>
      <w:bookmarkStart w:id="971" w:name="Tc_32Zb9pr3xE264h9jVAxShw_1_2"/>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sz w:val="20"/>
        </w:rPr>
        <w:t>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8204" w:type="dxa"/>
        <w:jc w:val="left"/>
        <w:tblInd w:w="0" w:type="dxa"/>
        <w:tblLayout w:type="fixed"/>
        <w:tblCellMar>
          <w:top w:w="0" w:type="dxa"/>
          <w:left w:w="0" w:type="dxa"/>
          <w:bottom w:w="0" w:type="dxa"/>
          <w:right w:w="0" w:type="dxa"/>
        </w:tblCellMar>
      </w:tblPr>
      <w:tblGrid>
        <w:gridCol w:w="4261"/>
        <w:gridCol w:w="146"/>
        <w:gridCol w:w="676"/>
        <w:gridCol w:w="326"/>
        <w:gridCol w:w="676"/>
        <w:gridCol w:w="326"/>
        <w:gridCol w:w="676"/>
        <w:gridCol w:w="326"/>
        <w:gridCol w:w="79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705735" cy="175260"/>
                      <wp:effectExtent l="0" t="0" r="0" b="0"/>
                      <wp:wrapNone/>
                      <wp:docPr id="98" name="Frame98"/>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2710" cy="175260"/>
                      <wp:effectExtent l="0" t="0" r="0" b="0"/>
                      <wp:wrapNone/>
                      <wp:docPr id="99" name="Frame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29260" cy="175260"/>
                      <wp:effectExtent l="0" t="0" r="0" b="0"/>
                      <wp:wrapNone/>
                      <wp:docPr id="100" name="Frame10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02285" cy="175260"/>
                      <wp:effectExtent l="0" t="0" r="0" b="0"/>
                      <wp:wrapNone/>
                      <wp:docPr id="106" name="Frame10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6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27,740</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28,002</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29,248</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27,897</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28,165</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29,405</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both of the three-month periods ended September 30, 2025 and 2024, approximately nil, and for the nine-month periods ended September 30, 2025 and 2024, approximately 20 and 26,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72" w:name="Tc_mABMMHw3-EeXug_xF_fE4A_13_4"/>
      <w:bookmarkStart w:id="973" w:name="Tc_rbjotcrMUU6OrZw9pi15tg_13_1"/>
      <w:bookmarkStart w:id="974" w:name="Tc__X1b056eDEqEOGLEbBfmbg_13_0"/>
      <w:bookmarkStart w:id="975" w:name="Tc_52fVmqZxM02StBLFUbcu-w_12_0"/>
      <w:bookmarkStart w:id="976" w:name="Tc_YW2NnSbKCkmtsV0jfTar7Q_10_0"/>
      <w:bookmarkStart w:id="977" w:name="Tc_K5iiInyqp02OXH5BP209mg_9_0"/>
      <w:bookmarkStart w:id="978" w:name="Tc_PdI9cuCV6UOmWHSzP7ECdQ_8_0"/>
      <w:bookmarkStart w:id="979" w:name="Tc_qItwcJ6HG0a1nGYWrJP43Q_7_0"/>
      <w:bookmarkStart w:id="980" w:name="Tc_9wq83blu906nbJm1CAVibg_6_0"/>
      <w:bookmarkStart w:id="981" w:name="Tc_7iQIrIrdV0SiSAklEYY0Hg_5_0"/>
      <w:bookmarkStart w:id="982" w:name="Tc_NDloaFgB8ES6IzgOBT4FiA_4_0"/>
      <w:bookmarkStart w:id="983" w:name="Tc_3SIpNwcLEkio_67s4HRTSA_3_4"/>
      <w:bookmarkStart w:id="984" w:name="Tc_4fjzCizMoE2tz1pVinog8w_3_1"/>
      <w:bookmarkStart w:id="985" w:name="Tc_tqOu0_zD2EStBIdf6_1DMA_3_0"/>
      <w:bookmarkStart w:id="986" w:name="Tc_VDNWc6rqlUqYUhfpxZMULA_2_4"/>
      <w:bookmarkStart w:id="987" w:name="Tc_bZ7KO1iloUiOR7xs2d-QRQ_2_1"/>
      <w:bookmarkStart w:id="988" w:name="Tc_IgByne6bfEOTwgh_K6nt8Q_1_4"/>
      <w:bookmarkStart w:id="989" w:name="Tc_ai7OcUAoCUqpxwIvgC9X2Q_1_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747" w:type="dxa"/>
        <w:jc w:val="left"/>
        <w:tblInd w:w="0" w:type="dxa"/>
        <w:tblLayout w:type="fixed"/>
        <w:tblCellMar>
          <w:top w:w="0" w:type="dxa"/>
          <w:left w:w="0" w:type="dxa"/>
          <w:bottom w:w="0" w:type="dxa"/>
          <w:right w:w="0" w:type="dxa"/>
        </w:tblCellMar>
      </w:tblPr>
      <w:tblGrid>
        <w:gridCol w:w="4051"/>
        <w:gridCol w:w="225"/>
        <w:gridCol w:w="960"/>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572385" cy="175260"/>
                      <wp:effectExtent l="0" t="0" r="0" b="0"/>
                      <wp:wrapNone/>
                      <wp:docPr id="107" name="Frame107"/>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2875" cy="175260"/>
                      <wp:effectExtent l="0" t="0" r="0" b="0"/>
                      <wp:wrapNone/>
                      <wp:docPr id="108" name="Frame10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09600" cy="175260"/>
                      <wp:effectExtent l="0" t="0" r="0" b="0"/>
                      <wp:wrapNone/>
                      <wp:docPr id="109" name="Frame109"/>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7160" cy="175260"/>
                      <wp:effectExtent l="0" t="0" r="0" b="0"/>
                      <wp:wrapNone/>
                      <wp:docPr id="111" name="Frame11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15315" cy="175260"/>
                      <wp:effectExtent l="0" t="0" r="0" b="0"/>
                      <wp:wrapNone/>
                      <wp:docPr id="112" name="Frame112"/>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39,496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37,424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142,534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141,160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31,262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116,709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98,605</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6,948</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6,393</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395,688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372,036</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(215,675)</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(195,213)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180,013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176,823</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90" w:name="Tc_hhPPWzO_mUCCJ4Y3V3_PPg_7_9"/>
      <w:bookmarkStart w:id="991" w:name="Tc_NlW7keRUjEOs75fDKlrUiw_7_6"/>
      <w:bookmarkStart w:id="992" w:name="Tc_UTM8dCySAU-3gL7uGv_8WQ_7_3"/>
      <w:bookmarkStart w:id="993" w:name="Tc_Wr3AKASysUOmbg2EjppGlw_7_0"/>
      <w:bookmarkStart w:id="994" w:name="Tc_dXVSj6FRFEKHwaFTUaJvkA_6_10"/>
      <w:bookmarkStart w:id="995" w:name="Tc_RpjpdSuZckCg49Fsx1zKcA_6_0"/>
      <w:bookmarkStart w:id="996" w:name="Tc_cNLadFHeWk-TKT4hZaJ6ww_5_9"/>
      <w:bookmarkStart w:id="997" w:name="Tc_a6ujWYw9akus7IS_MPkZMA_5_6"/>
      <w:bookmarkStart w:id="998" w:name="Tc_-F_D9jt7y0iQWiHFNLwjlg_5_3"/>
      <w:bookmarkStart w:id="999" w:name="Tc_x7w8w4nmPEKGEYckflfG6g_5_0"/>
      <w:bookmarkStart w:id="1000" w:name="Tc_RV82acVBqEK2q_Czz9sH1Q_4_9"/>
      <w:bookmarkStart w:id="1001" w:name="Tc_yyzySOXrgkiLdL0QMLWb-g_4_6"/>
      <w:bookmarkStart w:id="1002" w:name="Tc_AqmB9MH2ZE223XoHcMoqnQ_4_3"/>
      <w:bookmarkStart w:id="1003" w:name="Tc_kbQbKbrKf0-eQnfukQcaxA_4_1"/>
      <w:bookmarkStart w:id="1004" w:name="Tc_6aoAdIMftEicF78TLr5pdQ_3_9"/>
      <w:bookmarkStart w:id="1005" w:name="Tc_9tfKybBGaUqRs1ByB7e7gA_3_6"/>
      <w:bookmarkStart w:id="1006" w:name="Tc_ZRlfySK6sEOLA3pWKnRN6A_3_3"/>
      <w:bookmarkStart w:id="1007" w:name="Tc_JKOjXN0CVkaQVq_R_zZGSQ_3_1"/>
      <w:bookmarkStart w:id="1008" w:name="Tc_j1fEENQXnUOE4X1WDiXI6g_2_9"/>
      <w:bookmarkStart w:id="1009" w:name="Tc_BYhZgO0g20GCXfmkERU6gg_2_3"/>
      <w:bookmarkStart w:id="1010" w:name="Tc_XcGVymFxdEm8lhCGJp9C4A_2_1"/>
      <w:bookmarkStart w:id="1011" w:name="Tc_QpaLxhesYE25JcsLAEEEsQ_1_1"/>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acquisition of Orbis Education in January 2019.</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96135" cy="175260"/>
                      <wp:effectExtent l="0" t="0" r="0" b="0"/>
                      <wp:wrapNone/>
                      <wp:docPr id="113" name="Frame11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72160" cy="175260"/>
                      <wp:effectExtent l="0" t="0" r="0" b="0"/>
                      <wp:wrapNone/>
                      <wp:docPr id="114" name="Frame11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0810" cy="175260"/>
                      <wp:effectExtent l="0" t="0" r="0" b="0"/>
                      <wp:wrapNone/>
                      <wp:docPr id="115" name="Frame11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0810" cy="175260"/>
                      <wp:effectExtent l="0" t="0" r="0" b="0"/>
                      <wp:wrapNone/>
                      <wp:docPr id="118" name="Frame1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2400" cy="175260"/>
                      <wp:effectExtent l="0" t="0" r="0" b="0"/>
                      <wp:wrapNone/>
                      <wp:docPr id="119" name="Frame119"/>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34035" cy="175260"/>
                      <wp:effectExtent l="0" t="0" r="0" b="0"/>
                      <wp:wrapNone/>
                      <wp:docPr id="120" name="Frame12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0810" cy="175260"/>
                      <wp:effectExtent l="0" t="0" r="0" b="0"/>
                      <wp:wrapNone/>
                      <wp:docPr id="121" name="Frame1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68960" cy="175260"/>
                      <wp:effectExtent l="0" t="0" r="0" b="0"/>
                      <wp:wrapNone/>
                      <wp:docPr id="123" name="Frame12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(56,353)</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153,647</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(56,633)</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153,647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bookmarkStart w:id="1012" w:name="Tc_x_JGoxW6TkKVVtIK7rEg2g_7_2"/>
      <w:bookmarkStart w:id="1013" w:name="Tc_y-Ji1L3mhE-L0uW_5p-InQ_6_0"/>
      <w:bookmarkStart w:id="1014" w:name="Tc_gY1Z21JFX0SI6fELo5BWRg_5_0"/>
      <w:bookmarkStart w:id="1015" w:name="Tc_VynBIeDsyUmBHhWTj5dKFQ_4_0"/>
      <w:bookmarkStart w:id="1016" w:name="Tc_3C79ihfB9k2hPASf24DRBw_3_0"/>
      <w:bookmarkStart w:id="1017" w:name="Tc_CZ1TCMUveUGhcFRlHSAm4Q_2_0"/>
      <w:bookmarkStart w:id="1018" w:name="Tc_8gTfRmgeiEqKnP5W_GiZEQ_1_2"/>
      <w:bookmarkStart w:id="1019" w:name="Tc_raBTOrLpMUO7MF6lECOimA_1_0"/>
      <w:bookmarkEnd w:id="1012"/>
      <w:bookmarkEnd w:id="1013"/>
      <w:bookmarkEnd w:id="1014"/>
      <w:bookmarkEnd w:id="1015"/>
      <w:bookmarkEnd w:id="1016"/>
      <w:bookmarkEnd w:id="1017"/>
      <w:bookmarkEnd w:id="1018"/>
      <w:bookmarkEnd w:id="1019"/>
      <w:r>
        <w:rPr>
          <w:rFonts w:ascii="Times New Roman;Times;serif" w:hAnsi="Times New Roman;Times;serif"/>
          <w:sz w:val="20"/>
        </w:rPr>
        <w:t>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00710" cy="175260"/>
                      <wp:effectExtent l="0" t="0" r="0" b="0"/>
                      <wp:wrapNone/>
                      <wp:docPr id="124" name="Frame124"/>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68960" cy="175260"/>
                      <wp:effectExtent l="0" t="0" r="0" b="0"/>
                      <wp:wrapNone/>
                      <wp:docPr id="127" name="Frame127"/>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117,867</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153,647</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1020" w:name="Tc_HzGu-EBx6UeNsQuJHP70-g_10_2"/>
      <w:bookmarkStart w:id="1021" w:name="Tc_EmqomwlVwEaXaVQxGDQ_5w_10_0"/>
      <w:bookmarkStart w:id="1022" w:name="Tc_HwIHsuPRLUG28OKjfq3f2w_9_0"/>
      <w:bookmarkStart w:id="1023" w:name="Tc_QnX4_Dedmk-A0OdBgmgNig_8_2"/>
      <w:bookmarkStart w:id="1024" w:name="Tc_S1ErY4QBhUm6W_oBHkkB4g_8_0"/>
      <w:bookmarkStart w:id="1025" w:name="Tc_zYubE6eb-ES2LN4VZ8X01g_7_0"/>
      <w:bookmarkStart w:id="1026" w:name="Tc_k_pXJLvTGku1xEhU4Kqfpw_6_0"/>
      <w:bookmarkStart w:id="1027" w:name="Tc_BAh2JRD4e0iZDdMvoDni6w_5_0"/>
      <w:bookmarkStart w:id="1028" w:name="Tc_elS0GfzoyUO5aS14cNnaVg_4_0"/>
      <w:bookmarkStart w:id="1029" w:name="Tc_UyMTFFGTrkaEEGI0oDySGw_3_0"/>
      <w:bookmarkStart w:id="1030" w:name="Tc_2AldxhuB9ECHdSLXy8i84g_2_2"/>
      <w:bookmarkStart w:id="1031" w:name="Tc_sbwHvxpfP0iDJZEdH1HbUg_2_0"/>
      <w:bookmarkStart w:id="1032" w:name="Tc_tmIZ5suFf0idCa0ArhIydg_1_2"/>
      <w:bookmarkStart w:id="1033" w:name="Tc_0IznSz9etUGGNVDj6oSuSQ_1_0"/>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b/>
          <w:sz w:val="20"/>
        </w:rPr>
        <w:t>7.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operating leases for off-campus classroom and laboratory sites, office space, office equipment, and optical fiber communication lines. These leases have remaining lease terms that range from four months to 11 years.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$13,306 and $12,350 for the nine-month periods ended September 30, 2025 and 2024,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September 30, 2025, the Company had a $6,472 of non-cancelable operating lease commitments for one off-campus classroom and laboratory sites that had not yet commenced. The Company’s weighted-average remaining lease term relating to its operating leases is 7.43 years, with a weighted-average discount rate of 4.43%. The cash paid for operating lease liabilities was $12,720 and $11,054 for the nine months ended September 30, 2025 and 2024, respectively. As of September 30, 2025,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September 30, 2025, by year and in the aggregate, are as follows:</w:t>
      </w:r>
    </w:p>
    <w:p>
      <w:pPr>
        <w:pStyle w:val="TextBody"/>
        <w:bidi w:val="0"/>
        <w:spacing w:before="0" w:after="0"/>
        <w:ind w:left="0" w:right="0" w:hanging="0"/>
        <w:jc w:val="left"/>
        <w:rPr/>
      </w:pPr>
      <w:r>
        <w:rPr/>
        <w:t>​</w:t>
      </w:r>
    </w:p>
    <w:tbl>
      <w:tblPr>
        <w:tblW w:w="4119" w:type="dxa"/>
        <w:jc w:val="left"/>
        <w:tblInd w:w="0" w:type="dxa"/>
        <w:tblLayout w:type="fixed"/>
        <w:tblCellMar>
          <w:top w:w="0" w:type="dxa"/>
          <w:left w:w="0" w:type="dxa"/>
          <w:bottom w:w="0" w:type="dxa"/>
          <w:right w:w="0" w:type="dxa"/>
        </w:tblCellMar>
      </w:tblPr>
      <w:tblGrid>
        <w:gridCol w:w="2686"/>
        <w:gridCol w:w="326"/>
        <w:gridCol w:w="211"/>
        <w:gridCol w:w="8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705610" cy="175260"/>
                      <wp:effectExtent l="0" t="0" r="0" b="0"/>
                      <wp:wrapNone/>
                      <wp:docPr id="128" name="Frame128"/>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68960" cy="175260"/>
                      <wp:effectExtent l="0" t="0" r="0" b="0"/>
                      <wp:wrapNone/>
                      <wp:docPr id="131" name="Frame13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18,750</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18,151</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17,475</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17,363</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55,137</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131,267</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110,528</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120"/>
        <w:ind w:left="0" w:right="0" w:firstLine="490"/>
        <w:jc w:val="left"/>
        <w:rPr>
          <w:rFonts w:ascii="Times New Roman;Times;serif" w:hAnsi="Times New Roman;Times;serif"/>
          <w:sz w:val="20"/>
        </w:rPr>
      </w:pPr>
      <w:r>
        <w:rPr>
          <w:rFonts w:ascii="Times New Roman;font-style:italic" w:hAnsi="Times New Roman;font-style:italic"/>
          <w:i/>
          <w:sz w:val="20"/>
        </w:rPr>
        <w:t>False Claims Act Matter</w:t>
      </w:r>
      <w:r>
        <w:rPr>
          <w:rFonts w:ascii="Times New Roman" w:hAnsi="Times New Roman"/>
          <w:sz w:val="20"/>
        </w:rPr>
        <w:t>. In May 2020, the Company was served with a </w:t>
      </w:r>
      <w:r>
        <w:rPr>
          <w:rFonts w:ascii="Times New Roman;font-style:italic" w:hAnsi="Times New Roman;font-style:italic"/>
          <w:i/>
          <w:sz w:val="20"/>
        </w:rPr>
        <w:t>qui tam </w:t>
      </w:r>
      <w:r>
        <w:rPr>
          <w:rFonts w:ascii="Times New Roman" w:hAnsi="Times New Roman"/>
          <w:sz w:val="20"/>
        </w:rPr>
        <w:t xml:space="preserve">lawsuit that had been filed against 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font-style:italic" w:hAnsi="Times New Roman;font-style:italic"/>
          <w:i/>
          <w:sz w:val="20"/>
        </w:rPr>
        <w:t>United States ex rel Mackillop v. Grand Canyon Education, Inc.</w:t>
      </w:r>
      <w:r>
        <w:rPr>
          <w:rFonts w:ascii="Times New Roman;white-space:pre-wrap" w:hAnsi="Times New Roman;white-space:pre-wrap"/>
          <w:sz w:val="20"/>
        </w:rPr>
        <w:t>, alleges that we violated the False Claims Act by improperly compensating 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trial was scheduled for late April 2024. Prior to trial commencing, we and the relator reached an agreement to stay trial while the parties attempt to finalize the terms upon which the litigation could be concluded.</w:t>
      </w:r>
    </w:p>
    <w:p>
      <w:pPr>
        <w:pStyle w:val="TextBody"/>
        <w:bidi w:val="0"/>
        <w:spacing w:before="0" w:after="120"/>
        <w:ind w:left="0" w:right="0" w:firstLine="490"/>
        <w:jc w:val="left"/>
        <w:rPr>
          <w:rFonts w:ascii="Times New Roman" w:hAnsi="Times New Roman"/>
          <w:sz w:val="20"/>
        </w:rPr>
      </w:pPr>
      <w:r>
        <w:rPr>
          <w:rFonts w:ascii="Times New Roman" w:hAnsi="Times New Roman"/>
          <w:sz w:val="20"/>
        </w:rPr>
        <w:t>After numerous motions and unsuccessful settlement talks over a period of years, the parties recommenced settlement discussions in spring 2025, with any such settlement being contingent upon approvals from applicable U.S. government agencies and final agreement by all parties on acceptable terms, both monetary and non-monetary.</w:t>
      </w:r>
    </w:p>
    <w:p>
      <w:pPr>
        <w:pStyle w:val="TextBody"/>
        <w:bidi w:val="0"/>
        <w:spacing w:before="0" w:after="120"/>
        <w:ind w:left="0" w:right="0" w:firstLine="490"/>
        <w:jc w:val="left"/>
        <w:rPr>
          <w:rFonts w:ascii="Times New Roman;Times;serif" w:hAnsi="Times New Roman;Times;serif"/>
          <w:sz w:val="20"/>
        </w:rPr>
      </w:pPr>
      <w:r>
        <w:rPr>
          <w:rFonts w:ascii="Times New Roman" w:hAnsi="Times New Roman"/>
          <w:sz w:val="20"/>
        </w:rPr>
        <w:t>As disclosed in the Company’s Form 8-K filed with the SEC on October 30, 2025, the Company, the relator, the U.S. Department of Justice and ED have reached settlement terms that are acceptable to all parties. Under these terms, which are subject to final review by the Court, the Company has agreed to pay $35.0</w:t>
      </w:r>
      <w:r>
        <w:rPr>
          <w:rFonts w:ascii="Times New Roman;Times;serif" w:hAnsi="Times New Roman;Times;serif"/>
          <w:sz w:val="20"/>
        </w:rPr>
        <w:t xml:space="preserve"> </w:t>
      </w:r>
      <w:r>
        <w:rPr>
          <w:rFonts w:ascii="Times New Roman" w:hAnsi="Times New Roman"/>
          <w:sz w:val="20"/>
        </w:rPr>
        <w:t>million and ED has agreed that the Company’s current enrollment counselor compensation and related plans do not violate the law prohibiting incentive compensation. The Court has scheduled a hearing for its review mid-November 2025, and the settlement is not effective until the Court reviews it and the parties sign the final settlement agreement.</w:t>
      </w:r>
      <w:r>
        <w:rPr>
          <w:rFonts w:ascii="Times New Roman;Times;serif" w:hAnsi="Times New Roman;Times;serif"/>
          <w:sz w:val="20"/>
        </w:rPr>
        <w:t xml:space="preserve"> </w:t>
      </w:r>
      <w:r>
        <w:rPr>
          <w:rFonts w:ascii="Times New Roman" w:hAnsi="Times New Roman"/>
          <w:sz w:val="20"/>
        </w:rPr>
        <w:t>We have nevertheless recorded the settlement amount in our financial statements for the period ended September 30, 2025.</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GCU graduate programs.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court granted in part and denied in part the motion to dismiss. Specifically, the court dismissed one of the plaintiff’s RICO counts but allowed the other RICO count and the consumer protection claims to proceed to discovery. Discovery is ongoing, and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Federal Trade Commission v. Grand Canyon Education, Inc., et al. This suit was filed in late December 2023 in United States District Court for the District of Arizona and asserts claims under the FTC Act and Telemarketing Sales Rule. In February 2024, GCE filed a partial motion to dismiss, which was denied in August 2024. On June 17, 2025, the parties filed a Joint Motion and Proposed Order Staying Case for 60-Days to Consider Non-Settlement Resolution of the Case. On August 15,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 the Commission voted unanimously to dismiss the case in its entirety and the case was terminated with prejudice on August 19,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Ogdon v. Grand Canyon Education, Inc., et al.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In July 2025, the plaintiff filed a Second Amended Complaint and added an additional plaintiff. The Company filed a motion to dismiss the Second Amended Complaint on August 19, 2025. The court has not yet ruled on the motion. Discovery is ongoing, and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Valerio, et al. v. Grand Canyon Education, Inc., et al. This suit was filed on December 24, 2024, in Maricopa County, Arizona Superior Court on behalf of nearly 300 plaintiffs. The plaintiffs assert various claims, including claims for violations of state law consumer protection statutes. The Company filed a motion to dismiss the complaint on May 12, 2025.  On September 17, 2025, the court denied the motion to dismiss. The court held a status conference on October 9, 2025, to address issues of case management. The court has not yet issued a case management conference. There is currently no trial date scheduled in this matter.</w:t>
            </w:r>
          </w:p>
        </w:tc>
      </w:tr>
    </w:tbl>
    <w:p>
      <w:pPr>
        <w:pStyle w:val="TextBody"/>
        <w:bidi w:val="0"/>
        <w:spacing w:before="0" w:after="0"/>
        <w:ind w:left="1440" w:right="0" w:hanging="0"/>
        <w:jc w:val="left"/>
        <w:rPr/>
      </w:pPr>
      <w:r>
        <w:rPr/>
        <w:t>​</w:t>
      </w:r>
    </w:p>
    <w:p>
      <w:pPr>
        <w:pStyle w:val="TextBody"/>
        <w:bidi w:val="0"/>
        <w:spacing w:lineRule="auto" w:line="300"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Company’s representations made in marketing materials or by our employees regarding GCU’s doctoral program requirements were at all times accurate and not false or misleading, and thus did not violate applicable law.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September 30, 2025, 873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2025, the Company granted 86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nine months ended September 30, 2025, the Company withheld 53 shares of common stock in lieu of taxes at a cost of $9,463 on the restricted stock vesting dates. In June 2025, following the annual stockholders meeting, the Company granted 2 shares of common stock to the non-employee members of the Board of Directors. The restricted shares granted to these directors have voting rights and vest on the earlier of (a) the one-year anniversary of the date of grant or (b) immediately prior to the next annual stockholders meeting.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June 30, 2024, a named executive officer resigned for “good reason” which resulted in an acceleration of the next tranche of restricted stock awards that would have vested on March 1, 2025. As a result, the incremental share-based compensation expense from the modification on five restricted stock awards for the accelerated vesting date was $558 and is included in the general and administrative expenses in the Company’s consolidated income statement. In July of 2024, 5 shares vested and 2 shares were withheld in lieu of taxes at a cost of $324 on the accelerated vesting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20" w:before="0" w:after="120"/>
        <w:ind w:left="0" w:right="0" w:firstLine="720"/>
        <w:jc w:val="left"/>
        <w:rPr>
          <w:rFonts w:ascii="Times New Roman;Times;serif" w:hAnsi="Times New Roman;Times;serif"/>
          <w:sz w:val="20"/>
        </w:rPr>
      </w:pPr>
      <w:bookmarkStart w:id="1034" w:name="Tc_Y5khBr_TuEarTu0cw15nFQ_8_4"/>
      <w:bookmarkStart w:id="1035" w:name="Tc_yMiMUKqqLk6UbHuAdUtDAQ_8_1"/>
      <w:bookmarkStart w:id="1036" w:name="Tc_zMuZwqA-aEG2iC6RqJY60Q_8_0"/>
      <w:bookmarkStart w:id="1037" w:name="Tc_ThF2uMJ0TkOYTXrNGpWKrg_7_0"/>
      <w:bookmarkStart w:id="1038" w:name="Tc_lb0I8RsoI0G2wSVjwNB2BA_6_4"/>
      <w:bookmarkStart w:id="1039" w:name="Tc_jRE2uvZm_UOqvHPddz_izw_6_1"/>
      <w:bookmarkStart w:id="1040" w:name="Tc_Zt9Tfa1AE0ihxFCRh4XF1w_6_0"/>
      <w:bookmarkStart w:id="1041" w:name="Tc_VsPktEGTUU6w8aD6NYCxzQ_5_0"/>
      <w:bookmarkStart w:id="1042" w:name="Tc_GQ85r9nrfEuUSWNIfCSv2g_4_0"/>
      <w:bookmarkStart w:id="1043" w:name="Tc_njP8xcBPHkKvoLQat4yboQ_3_0"/>
      <w:bookmarkStart w:id="1044" w:name="Tc_dH2jR3PwDkO9xvliepia_Q_2_4"/>
      <w:bookmarkStart w:id="1045" w:name="Tc_mZ9PeedpHEGlxchLA--7Yw_2_1"/>
      <w:bookmarkStart w:id="1046" w:name="Tc_ELaN9jtPaUe-6Pa0mQyONQ_2_0"/>
      <w:bookmarkStart w:id="1047" w:name="Tc_Bnapcv5nHUm7gCwgR2zQTQ_1_4"/>
      <w:bookmarkStart w:id="1048" w:name="Tc_4bhATCT0vUGV1buJlMlWEw_1_1"/>
      <w:bookmarkStart w:id="1049" w:name="Tc_kvltK-nLcEC3pDAxsY1f3A_8_4"/>
      <w:bookmarkStart w:id="1050" w:name="Tc_0xktg8RJH0SOuDXRE2L7uA_8_0"/>
      <w:bookmarkStart w:id="1051" w:name="Tc_imb1N4PrzEyUr159V2oWbA_7_4"/>
      <w:bookmarkStart w:id="1052" w:name="Tc_skknsE_TDkW3_OLPhcEMEQ_7_0"/>
      <w:bookmarkStart w:id="1053" w:name="Tc_2L8Ec9ZQ50ihVMJzwq9NJg_6_4"/>
      <w:bookmarkStart w:id="1054" w:name="Tc_MVQXm-vQYEyjNTEwSNmRIQ_6_0"/>
      <w:bookmarkStart w:id="1055" w:name="Tc_az1fdIrwOk6laZ34T78-bA_5_4"/>
      <w:bookmarkStart w:id="1056" w:name="Tc_w_RXQeVjIUqZ8RV4If1Cuw_5_0"/>
      <w:bookmarkStart w:id="1057" w:name="Tc_JKjP981VqES07PVnM0AkgA_4_4"/>
      <w:bookmarkStart w:id="1058" w:name="Tc_mIUqdOUT60iWFbSxzGcPHw_4_0"/>
      <w:bookmarkStart w:id="1059" w:name="Tc_9qVP0WnI50ePSjPZYh7_vg_3_4"/>
      <w:bookmarkStart w:id="1060" w:name="Tc_x7z8kbKFjkOXcr2xfjlBHQ_3_2"/>
      <w:bookmarkStart w:id="1061" w:name="Tc_dNuS0rcKekyuVUCOgrMQ1g_2_4"/>
      <w:bookmarkStart w:id="1062" w:name="Tc_mbDnssXDzUOPkX-Z5TQLYQ_2_2"/>
      <w:bookmarkStart w:id="1063" w:name="Tc_wzOl17_7wEO1mJvbWGc2tw_1_4"/>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sz w:val="20"/>
        </w:rPr>
        <w:t>A summary of the activity related to restricted stock granted under the 2017 Plan since December 31, 2024 is as follows:</w:t>
      </w:r>
    </w:p>
    <w:p>
      <w:pPr>
        <w:pStyle w:val="TextBody"/>
        <w:bidi w:val="0"/>
        <w:spacing w:before="0" w:after="0"/>
        <w:ind w:left="0" w:right="0" w:hanging="0"/>
        <w:jc w:val="left"/>
        <w:rPr/>
      </w:pPr>
      <w:r>
        <w:rPr/>
        <w:t>​</w:t>
      </w:r>
    </w:p>
    <w:tbl>
      <w:tblPr>
        <w:tblW w:w="6220" w:type="dxa"/>
        <w:jc w:val="left"/>
        <w:tblInd w:w="0" w:type="dxa"/>
        <w:tblLayout w:type="fixed"/>
        <w:tblCellMar>
          <w:top w:w="0" w:type="dxa"/>
          <w:left w:w="0" w:type="dxa"/>
          <w:bottom w:w="0" w:type="dxa"/>
          <w:right w:w="0" w:type="dxa"/>
        </w:tblCellMar>
      </w:tblPr>
      <w:tblGrid>
        <w:gridCol w:w="3301"/>
        <w:gridCol w:w="326"/>
        <w:gridCol w:w="586"/>
        <w:gridCol w:w="326"/>
        <w:gridCol w:w="353"/>
        <w:gridCol w:w="132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96135" cy="175260"/>
                      <wp:effectExtent l="0" t="0" r="0" b="0"/>
                      <wp:wrapNone/>
                      <wp:docPr id="132" name="Frame13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2110" cy="175260"/>
                      <wp:effectExtent l="0" t="0" r="0" b="0"/>
                      <wp:wrapNone/>
                      <wp:docPr id="134" name="Frame1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4155" cy="175260"/>
                      <wp:effectExtent l="0" t="0" r="0" b="0"/>
                      <wp:wrapNone/>
                      <wp:docPr id="136" name="Frame136"/>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843280" cy="175260"/>
                      <wp:effectExtent l="0" t="0" r="0" b="0"/>
                      <wp:wrapNone/>
                      <wp:docPr id="137" name="Frame137"/>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    </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center"/>
              <w:rPr/>
            </w:pPr>
            <w:r>
              <w:rPr/>
              <w:t>​</w:t>
            </w:r>
          </w:p>
        </w:tc>
        <w:tc>
          <w:tcPr>
            <w:tcW w:w="16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3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104.54</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173.00</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98.09</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122.89</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2025</w:t>
            </w:r>
          </w:p>
        </w:tc>
        <w:tc>
          <w:tcPr>
            <w:tcW w:w="326" w:type="dxa"/>
            <w:tcBorders/>
            <w:shd w:fill="CCEEFF" w:val="clear"/>
            <w:vAlign w:val="center"/>
          </w:tcPr>
          <w:p>
            <w:pPr>
              <w:pStyle w:val="TableContents"/>
              <w:bidi w:val="0"/>
              <w:spacing w:before="0" w:after="1"/>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124.20</w:t>
            </w:r>
          </w:p>
        </w:tc>
      </w:tr>
    </w:tbl>
    <w:p>
      <w:pPr>
        <w:pStyle w:val="TextBody"/>
        <w:bidi w:val="0"/>
        <w:spacing w:before="0" w:after="0"/>
        <w:ind w:left="0" w:right="0" w:hanging="0"/>
        <w:jc w:val="left"/>
        <w:rPr/>
      </w:pPr>
      <w:r>
        <w:rPr/>
        <w:t>​</w:t>
      </w:r>
    </w:p>
    <w:p>
      <w:pPr>
        <w:pStyle w:val="TextBody"/>
        <w:bidi w:val="0"/>
        <w:spacing w:lineRule="atLeast" w:line="200" w:before="12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nine months ended September 30, 2025 and 2024 related to restricted stock granted:</w:t>
      </w:r>
    </w:p>
    <w:p>
      <w:pPr>
        <w:pStyle w:val="TextBody"/>
        <w:bidi w:val="0"/>
        <w:spacing w:before="0" w:after="0"/>
        <w:ind w:left="0" w:right="0" w:hanging="0"/>
        <w:jc w:val="left"/>
        <w:rPr/>
      </w:pPr>
      <w:r>
        <w:rPr/>
        <w:t>​</w:t>
      </w:r>
    </w:p>
    <w:tbl>
      <w:tblPr>
        <w:tblW w:w="7876" w:type="dxa"/>
        <w:jc w:val="left"/>
        <w:tblInd w:w="0" w:type="dxa"/>
        <w:tblLayout w:type="fixed"/>
        <w:tblCellMar>
          <w:top w:w="0" w:type="dxa"/>
          <w:left w:w="0" w:type="dxa"/>
          <w:bottom w:w="0" w:type="dxa"/>
          <w:right w:w="0" w:type="dxa"/>
        </w:tblCellMar>
      </w:tblPr>
      <w:tblGrid>
        <w:gridCol w:w="5701"/>
        <w:gridCol w:w="211"/>
        <w:gridCol w:w="691"/>
        <w:gridCol w:w="32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0135" cy="175260"/>
                      <wp:effectExtent l="0" t="0" r="0" b="0"/>
                      <wp:wrapNone/>
                      <wp:docPr id="138" name="Frame138"/>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40" name="Frame1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7360" cy="175260"/>
                      <wp:effectExtent l="0" t="0" r="0" b="0"/>
                      <wp:wrapNone/>
                      <wp:docPr id="143" name="Frame14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5,402</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8,141</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$2,245,000 since the initiation of the Company’s stock repurchase program. The expiration date on the current repurchase authorization is March 1, 2026. Repurchases occur at the Company’s discretion.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2025 the Company repurchased 874 shares of common stock, at an aggregate cost of $156,749. As of September 30, 2025, there remained $144,381 available under its current share repurchase authorization. Shares repurchased in lieu of taxes are not included in the repurchase plan totals as they were approved in conjunction with the restricted share awards. Excise taxes of $1,482 are not included in the repurchase plan totals but are included in the total cost of net share repurchases in the consolidated statement of stockholders’ equity.</w:t>
      </w:r>
    </w:p>
    <w:p>
      <w:pPr>
        <w:pStyle w:val="TextBody"/>
        <w:bidi w:val="0"/>
        <w:spacing w:lineRule="atLeast" w:line="220" w:before="0" w:after="120"/>
        <w:ind w:left="0" w:right="0" w:hanging="0"/>
        <w:jc w:val="left"/>
        <w:rPr>
          <w:rFonts w:ascii="Times New Roman;Times;serif" w:hAnsi="Times New Roman;Times;serif"/>
          <w:b/>
          <w:sz w:val="20"/>
        </w:rPr>
      </w:pPr>
      <w:r>
        <w:rPr>
          <w:rFonts w:ascii="Times New Roman;Times;serif" w:hAnsi="Times New Roman;Times;serif"/>
          <w:b/>
          <w:sz w:val="20"/>
        </w:rPr>
        <w:t>11. Related Party Transactions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Related party transactions include transactions between the Company and certain of its affiliates. The following transactions were in the normal course of operations and were measured at the exchange amount, which was the amount of consideration established and agreed to by the parties.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and for the nine months ended September 30, 2025 and 2024, related party transactions consisted of the following:</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Affiliates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GCE Community Fund (“GCECF”)</w:t>
      </w:r>
      <w:r>
        <w:rPr>
          <w:rFonts w:ascii="Times New Roman;Times;serif" w:hAnsi="Times New Roman;Times;serif"/>
          <w:sz w:val="20"/>
        </w:rPr>
        <w:t xml:space="preserve"> - GCECF was initially formed in 2014. GCECF makes grants for charitable, educational, literary, religious or scientific purposes within the meaning of Section 501(c)(3) of the Internal Revenue Code (the “Code”), including for such purposes as the making of distributions to organizations that qualify as exempt organizations under Section 501 (c)(3) of the Code. The Company’s Chief Executive Officer serves as the president of GCECF and GCECF’s board of directors is comprised entirely of Company executives. The Company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 the primary beneficiary of GCECF, and accordingly, the Company does not consolidate GCECF’s activities with its financial results. The Company made a voluntary charitable contribution of $500 for the nine months ended September 30, 2025, of which no amounts were owed as of September 30, 2025.</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64" w:name="Item2ManagementsDiscussionandAnalysisofF"/>
      <w:bookmarkStart w:id="1065" w:name="_541a7ba5_797c_4027_86bf_650090e32683"/>
      <w:bookmarkEnd w:id="1064"/>
      <w:bookmarkEnd w:id="1065"/>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results of operations, and financial condition, and harm to our university partners resulting from epidemics, pandemics, or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retract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employees,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on behalf of our university partners, to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“2024 Form 10-K”) for the fiscal year ended December 31, 2024, filed with the Securities and Exchange Commission (“SEC”) on February 19, 2025, and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Executive 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eleven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2025, GCE provides education services to 20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2024 Form 10-K for the fiscal year ended December 31, 2024. During the nine months ended September 30, 2025,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820" w:type="dxa"/>
        <w:jc w:val="left"/>
        <w:tblInd w:w="0" w:type="dxa"/>
        <w:tblLayout w:type="fixed"/>
        <w:tblCellMar>
          <w:top w:w="0" w:type="dxa"/>
          <w:left w:w="0" w:type="dxa"/>
          <w:bottom w:w="0" w:type="dxa"/>
          <w:right w:w="0" w:type="dxa"/>
        </w:tblCellMar>
      </w:tblPr>
      <w:tblGrid>
        <w:gridCol w:w="2956"/>
        <w:gridCol w:w="326"/>
        <w:gridCol w:w="578"/>
        <w:gridCol w:w="448"/>
        <w:gridCol w:w="578"/>
        <w:gridCol w:w="361"/>
        <w:gridCol w:w="326"/>
        <w:gridCol w:w="546"/>
        <w:gridCol w:w="423"/>
        <w:gridCol w:w="546"/>
        <w:gridCol w:w="361"/>
        <w:gridCol w:w="37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77060" cy="175260"/>
                      <wp:effectExtent l="0" t="0" r="0" b="0"/>
                      <wp:wrapNone/>
                      <wp:docPr id="144" name="Frame14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7030" cy="175260"/>
                      <wp:effectExtent l="0" t="0" r="0" b="0"/>
                      <wp:wrapNone/>
                      <wp:docPr id="146" name="Frame146"/>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84480" cy="175260"/>
                      <wp:effectExtent l="0" t="0" r="0" b="0"/>
                      <wp:wrapNone/>
                      <wp:docPr id="147" name="Frame147"/>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7030" cy="175260"/>
                      <wp:effectExtent l="0" t="0" r="0" b="0"/>
                      <wp:wrapNone/>
                      <wp:docPr id="148" name="Frame148"/>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46710" cy="175260"/>
                      <wp:effectExtent l="0" t="0" r="0" b="0"/>
                      <wp:wrapNone/>
                      <wp:docPr id="151" name="Frame151"/>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68605" cy="175260"/>
                      <wp:effectExtent l="0" t="0" r="0" b="0"/>
                      <wp:wrapNone/>
                      <wp:docPr id="152" name="Frame152"/>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46710" cy="175260"/>
                      <wp:effectExtent l="0" t="0" r="0" b="0"/>
                      <wp:wrapNone/>
                      <wp:docPr id="153" name="Frame153"/>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9235" cy="175260"/>
                      <wp:effectExtent l="0" t="0" r="0" b="0"/>
                      <wp:wrapNone/>
                      <wp:docPr id="154" name="Frame15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35585" cy="175260"/>
                      <wp:effectExtent l="0" t="0" r="0" b="0"/>
                      <wp:wrapNone/>
                      <wp:docPr id="155" name="Frame15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pPr>
            <w:r>
              <w:rPr/>
              <w:t>  </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423"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6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bidi w:val="0"/>
              <w:spacing w:before="0" w:after="1"/>
              <w:ind w:left="0" w:right="0" w:hanging="0"/>
              <w:jc w:val="lef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September 30, 2025 Compared to Three Months Ended September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Our service revenue for the three months ended September 30, 2025 was $261.1 million, an increase of $22.8 million, or 9.6%, as compared to service revenue of $238.3 million for the three months ended September 30, 2024. The increase year over year in service revenue was primarily due to an increase in partner enrollments of 7.9% to 138,073 at September 30, 2025 as compared to 127,977 at September 30, 2024. GCU enrollments increased to 132,486 at September 30, 2025, an increase of 7.7% over enrollments at September 30, 2024. University partner enrollments at our off-campus classroom and laboratory sites were 6,912, an increase of 17.4% over enrollments at September 30, 2024, which includes 1,325 and 913 GCU students at September 30, 2025 and 2024, respectively. Excluding sites closing in 2024 to new enrollments, total enrollments at our off-campus classroom and laboratory sites increased 19.3% between years. Revenue per student decreased slightly between years primarily due to contract modifications for some of our university partners in which the revenue share percentage was reduced in exchange for us no longer reimbursing these partners for certain faculty costs which had the effect of reducing revenue per student and a slight decline year over year in revenue per student for online students due to the continued mix shift to students that have a slightly lower net tuition rate. These decreases were partially offset by an additional day of revenue for the ground campus due to the start date shifting one day of revenue from the fourth quarter to the third quarter in 2025 which had a $0.9 million impact and the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Although partner enrollments at our off-campus classroom and laboratory sites returned to year over year growth,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Summer and Fall 2025 semester.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six sites in the year ended December 31, 2024 and opened five new sites in the nine months ended September 30, 2025 while closing two sites in which we stopped recruiting new students in 2024 and merged two sited that were located in the same market bringing the total number of these sites to 47 at September 30, 2025, which has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positively impacted the enrollment growth. Enrollments for GCU ground students were 24,671 at September 30, 2025 up from 24,657 at September 30, 2024. GCU online enrollments were 107,815 at September 30, 2025, up from 98,345 at September 30, 2024, an increase of 9.6% between years.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three months ended September 30, 2025 were $44.9 million, an increase of $2.9 million, or 7.0%, as compared to technology and academic services expenses of $42.0 million for the three months ended September 30, 2024. This increase was primarily due to increases in other technology and academic costs, in employee compensation and related expenses, including share-based compensation and benefit costs and in occupancy and depreciation costs of $1.2 million, $1.1 million and $0.6 million, respectively. The increases in other technology and academic costs and occupancy and depreciation were primarily due to the costs associated with the increased number of off-campus classroom and laboratory sites to support our 20 university partners and their increased enrollment growth as well as an increase in technology costs and curriculum cost reimbursements to our university partners. We also wrote-off $0.4 million in fixed assets at closed sites during the third quarter of 2025. The increase in employee compensation and related expenses is primarily due to increased headcount to support our 20 university partners and their increased enrollment growth, tenure-based salary adjustments, a significant year over year increase in benefit costs and the increased number of off-campus classroom and laboratory sites year over year. Our technology and academic services expenses as a percentage of revenue decreased by 0.4% to 17.2% for the three months ended September 30, 2025, from 17.6% for the three months ended September 30, 2024. This decrease was primarily due to our ability to leverage our technology and academic service expenses across an increasing revenue base, partially offset by increased technology costs and curriculum cost reimbursements and fixed asset disposals. We anticipate that technology and academic services expenses will increase in the future as we open more off-site classroom and laboratory sites and the growing technology costs and curriculum cost reimbursements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September 30, 2025 were $84.4 million, an increase of $7.2 million, or 9.4%, as compared to counseling services and support expenses of $77.2 million for the three months ended September 30, 2024. This increase was primarily attributable to increases in employee compensation and related expenses including share-based compensation and benefits, in occupancy and depreciation costs and in other counseling services and support expenses of $6.3 million, $0.5 million and $0.4 million, respectively. The increases in employee compensation including share-based compensation and benefits were primarily due to increased headcount to support our university partners, and their planned increases in enrollment, tenure-based salary adjustments, a significant year over year increase in benefit costs, severance costs of $0.3 million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increase in other counseling services and support expenses is primarily the result of higher travel costs to service our 20 university partners. Our counseling services and support expenses as a percentage of revenue decreased 0.1% to 32.3% for the three months ended September 30, 2025, from 32.4% for the three months ended September 30, 2024 primarily due to our ability to leverage our counseling services and support expenses across an increasing revenue base.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September 30, 2025 were $59.1 million, an increase of $4.6 million, or 8.5%, as compared to marketing and communication expenses of $54.5 million for the three months ended September 30, 2024. This increase was primarily attributable to the increased cost to market our university partners’ programs and to the marketing of new university partners and new locations which resulted in increased advertising of $4.1 million, increased employee compensation, including share-based compensation and benefits of $0.4 million and increased occupancy and depreciation expenses of $0.1 million. Our marketing and communication expenses as a percentage of revenue decreased by 0.3% to 22.6% for the three months ended September 30, 2025, from 22.9% for the three months ended September 30, 2024, primarily due to our ability to leverage our marketing and communication expenses across an increasing revenue base. We anticipate that marketing and communication expenses will increase in the future as we continue to invest to meet our partners’ needs and these costs as a percentage of revenue could increase in the future.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September 30, 2025 were $15.2 million, an increase of $0.8 million, or 5.5%, as compared to general and administrative expenses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$14.4 million for the three months ended September 30, 2024. This increase was primarily attributable to an increase in contributions in lieu of state income taxes of $0.5 million, an increase in professional fees, including legal costs of $0.3 million and an increase in employee compensation, including share-based compensation and benefit costs of $0.1 million. These increases were partially offset by a decrease in occupancy and depreciation expense of $0.1 million. The increases in professional fees was primarily due to higher legal costs between years. Our general and administrative expenses as a percentage of revenue decreased by 0.2% to 5.8% for the three months ended September 30, 2025, from 6.0% for the three months ended September 30, 2024 primarily due to our ability to leverage our general and administrative expenses across an increasing revenue base. We anticipate that general and administrative expenses will increase in the future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Reserve for litigation settlement</w:t>
      </w:r>
      <w:r>
        <w:rPr>
          <w:rFonts w:ascii="Times New Roman;Times;serif" w:hAnsi="Times New Roman;Times;serif"/>
          <w:sz w:val="20"/>
        </w:rPr>
        <w:t xml:space="preserve">. A reserve for litigation settlement of $35.0 million was recorded in the three months ended September 30, 2025 related to the settlement of the qui tam lawsuit. See </w:t>
      </w:r>
      <w:r>
        <w:rPr>
          <w:rFonts w:ascii="Times New Roman;Times;serif" w:hAnsi="Times New Roman;Times;serif"/>
          <w:i/>
          <w:sz w:val="20"/>
        </w:rPr>
        <w:t>Note 8 – Commitments and Contingencies</w:t>
      </w:r>
      <w:r>
        <w:rPr>
          <w:rFonts w:ascii="Times New Roman;Times;serif" w:hAnsi="Times New Roman;Times;serif"/>
          <w:sz w:val="20"/>
        </w:rPr>
        <w:t xml:space="preserve">, in Notes to Consolidated Financial Statements for further discussion.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Lease termination, impairment and other</w:t>
      </w:r>
      <w:r>
        <w:rPr>
          <w:rFonts w:ascii="Times New Roman;Times;serif" w:hAnsi="Times New Roman;Times;serif"/>
          <w:sz w:val="20"/>
        </w:rPr>
        <w:t>. We incurred $2.4 million in lease termination and impairment charges in the third quarter of 2025 related to leases. In the third quarter of 2025, we agreed to pay $1.3 million for our Indiana office space to early terminate our lease effective in June 2027. We also entered into a sublease of that space for the period from January 2026 to June 2027 and entered into a new lease for a much smaller space effective January 2026. Additionally, an impairment was recorded in the amount of $1.1 million in the three months ended September 30, 2025 for the two off-campus classroom and laboratory sites that were closed during the quarter.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September 30, 2025 and 2024 were $2.1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September 30, 2025 was $3.6 million, a decrease of $0.6 million, as compared to $4.2 million for the three months ended September 30, 2024 due to slightly lower returns on our investment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three months ended September 30, 2025 was $5.4 million, a decrease of $5.5 million, or 50.4%, as compared to income tax expense of $10.9 million for the three months ended September 30, 2024. The decrease in income tax expense is due to the decrease in income before taxes partially offset by a higher effective tax rate. Our effective tax rate was 24.9% during the three months ended September 30, 2025 compared to 20.8% during the three months ended September 30, 2024. The effective tax rate increased year over year due to the tax treatment of the litigation settlement recorded in the third quarter and changes in state income taxes partially offset by an increase in the contributions made in lieu of state income taxes from $4.5 million in the third quarter of 2024 to $5.0 million in the third quarter of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September 30, 2025 was $16.3 million, a decrease of $25.2 million, or 60.8% as compared to $41.5 million for the three months ended September 30, 2024, due to the factors discussed above.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2025 Compared to Nine Months Ended September 30, 2024</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nine months ended September 30, 2025 was $798.0 million, an increase of $57.6 million, or 7.8%, as compared to service revenue of $740.4 million for the nine months ended September 30, 2024. The increase year over year in service revenue was primarily due to an increase in partner enrollments of 7.9% to 138,073 at September 30, 2025 as compared to 127,977 at September 30, 2024. GCU enrollments increased to 132,486 at September 30, 2025, an increase of 7.7% over enrollments at September 30, 2024. University partner enrollments at our off-campus classroom and laboratory sites were 6,912, an increase of 17.4% over enrollments at September 30, 2024, which includes 1,325 and 913 GCU students at September 30, 2025 and 2024, respectively. Excluding sites closing in 2024 to new enrollments, total enrollments at our off-campus classroom and laboratory sites increased 19.3% between years. Revenue per student decreased slightly between years primarily due to the additional day for leap year in 2024 which added additional service revenue of $1.5 million as compared to the current year and contract modifications for some of our university partners in which the revenue share percentage was reduced in exchange for us no longer reimbursing these partners for certain faculty costs, both of which had the effect of reducing revenue per student and a slight decline year over year in revenue per student for online students due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continued mix shift to students that have a slightly lower net tuition rate. These decreases were partially offset by an additional day of revenue for the ground campus due to the start date shifting one day of revenue from the fourth quarter to the third quarter in 2025 which had a $0.9 million impact and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Although partner enrollments at our off-campus classroom and laboratory sites returned to year over year growth,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Summer and Fall 2025 semester.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opened six sites in the year ended December 31, 2024 and opened five new sites in the nine months ended September 30, 2025 while closing two sites in which we stopped recruiting new students in 2024 and merged two sited that were located in the same market bringing the total number of these sites to 47 at September 30, 2025, which has also positively impacted the enrollment growth. Enrollments for GCU ground students were 24,671 at September 30, 2025 up from 24,657 at September 30, 2024. GCU online enrollments were 107,815 at September 30, 2025, up from 98,345 at September 30, 2024, an increase of 9.6% between years.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nine months ended September 30, 2025 were $129.7 million, an increase of $7.6 million, or 6.2%, as compared to technology and academic services expenses of $122.1 million for the nine months ended September 30, 2024. This increase was primarily due to increases in other technology and academic costs, in occupancy and depreciation costs and in employee compensation and related expenses, including share-based compensation and increased benefit costs of $5.5 million, $1.4 million and $0.7 million, respectively. The increases in other technology and academic costs and occupancy and depreciation were primarily due to the costs associated with the increased number of off-campus classroom and laboratory sites to support our 20 university partners and their increased enrollment growth as well as an increase in technology costs and curriculum cost reimbursements to our university partners. We also wrote-off $0.4 million in fixed assets at closed sites during the third quarter of 2025. The increase in employee compensation and related expenses is primarily due to increased headcount to support our 20 university partners and their increased enrollment growth, tenure-based salary adjustments, a significant year over year increase in benefit costs and the increased number of off-campus classroom and laboratory sites year over year. Our technology and academic services expenses as a percentage of revenue decreased by 0.2% to 16.3% for the nine months ended September 30, 2025, from 16.5% for the nine months ended September 30, 2024. This decrease was primarily due to our ability to spread increased technology and academic service costs across an increasing revenue base, partially offset by increased technology costs and curriculum cost reimbursements and fixed asset disposals. We anticipate that technology and academic services expenses as a percentage of revenue will increase in the future as we open more off-site classroom and laboratory sites and the growing technology costs and curriculum cost reimbursements and these costs as a percentage of revenue could increase in the future.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xml:space="preserve">. Our counseling services and support expenses for the nine months ended September 30, 2025 were $254.3 million, an increase of $16.1 million, or 6.8%, as compared to counseling services and support expenses of $238.2 million for the nine months ended September 30, 2024. This increase was primarily attributable to increases in employee compensation and related expenses including share-based compensation and benefits, and in occupancy and depreciation costs of $15.8 million and $1.3 million, respectively, partially offset by decreases in other counseling services and support expenses of $1.0 million. The increases in employee compensation including share-based compensation and benefits were primarily due to increased headcount to support our university partners, and their planned increases in enrollment, tenure-based salary adjustments, a significant year over year increase in benefit costs, severance costs of $0.3 million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decrease in other counseling services and support expenses is primarily the result of lower travel costs to service our 20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university partners. Our counseling services and support expenses as a percentage of revenue decreased 0.3% to 31.9% for the nine months ended September 30, 2025, from 32.2% for the nine months ended September 30, 2024 primarily due to our ability to leverage our counseling services and support expenses across an increasing revenue base. We anticipate that counseling services and support expense will increase in the future as we continue to invest to meet our partners’ needs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nine months ended September 30, 2025 were $175.5 million, an increase of $12.7 million, or 7.8%, as compared to marketing and communication expenses of $162.8 million for the nine months ended September 30, 2024. This increase was primarily attributable to the increased cost to market our university partners’ programs and to the marketing of new university partners and new locations which resulted in increased advertising of $11.3 million, increased employee compensation, including share-based compensation and benefits of $1.3 million and increased occupancy and depreciation costs of $0.1 million. Our marketing and communication expenses as a percentage of revenue stayed flat at 22.0% for both the nine months ended September 30, 2025 and 2024. We anticipate that marketing and communication expenses will increase in the future as we continue to invest to meet our partners’ needs and these costs as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for the nine months ended September 30, 2025 were $36.9 million, an increase of $1.2 million, or 3.3%, as compared to general and administrative expenses of $35.7 million for the nine months ended September 30, 2024. This increase was primarily attributable to an increase in professional fees, including legal costs of $1.3 million, an increase in other general and administrative costs of $1.0 million and an increase in occupancy and depreciation expense of $0.1 million. These increases were partially offset by a decrease in employee compensation, including share-based compensation of $1.2 million, which is primarily due to $1.1 million in severance costs recorded in the second quarter of 2024 related to an executive officer that resigned effective June 30, 2024. The increases in professional fees was primarily due to higher legal costs between years. The increase in other general and administrative costs was due to higher contributions in lieu of state income taxes from $4.5 million in the first nine months of 2024 to $5.0 million in the first nine months of 2025 and higher charitable contributions. Our general and administrative expenses as a percentage of revenue decreased by 0.2% to 4.6% for the nine months ended September 30, 2025, from 4.8% for the nine months ended September 30, 2024 primarily due to our ability to leverage our general and administrative expenses across an increasing revenue base. We anticipate that general and administrative expenses will increase in the future and these costs as a percentage of revenue could increase in the future.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Reserve for litigation settlement</w:t>
      </w:r>
      <w:r>
        <w:rPr>
          <w:rFonts w:ascii="Times New Roman;Times;serif" w:hAnsi="Times New Roman;Times;serif"/>
          <w:sz w:val="20"/>
        </w:rPr>
        <w:t xml:space="preserve">. A reserve for litigation settlement of $35.0 million was recorded in the nine months ended September 30, 2025 related to the settlement of the qui tam lawsuit. See </w:t>
      </w:r>
      <w:r>
        <w:rPr>
          <w:rFonts w:ascii="Times New Roman;Times;serif" w:hAnsi="Times New Roman;Times;serif"/>
          <w:i/>
          <w:sz w:val="20"/>
        </w:rPr>
        <w:t>Note 8 – Commitments and Contingencies</w:t>
      </w:r>
      <w:r>
        <w:rPr>
          <w:rFonts w:ascii="Times New Roman;Times;serif" w:hAnsi="Times New Roman;Times;serif"/>
          <w:sz w:val="20"/>
        </w:rPr>
        <w:t>, in Notes to Consolidated Financial Statements for further discussion.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Lease termination, impairment and other</w:t>
      </w:r>
      <w:r>
        <w:rPr>
          <w:rFonts w:ascii="Times New Roman;Times;serif" w:hAnsi="Times New Roman;Times;serif"/>
          <w:sz w:val="20"/>
        </w:rPr>
        <w:t>. We incurred $2.4 million in lease termination and impairment charges in the nine months ended September 30, 2025 related to leases. In the third quarter of 2025, we agreed to pay $1.3 million for our Indiana office space to early terminate our lease effective in June 2027. We also entered into a sublease of that space for the period from January 2026 to June 2027 and entered into a new lease for a much smaller space effective January 2026. Additionally, an impairment was recorded in the amount of $1.1 million in the nine months ended September 30, 2025 for the two off-campus classroom and laboratory sites that were closed during the quarter.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nine months ended September 30, 2025 and 2024 were $6.3 million for both periods. As a result of the Orbis Education acquisition in 2019,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nine months ended September 30, 2025 was $10.2 million, a decrease of $1.8 million, as compared to $12.0 million for the nine months ended September 30, 2024 due to slightly lower returns on our investment balances and the recognition of a loss on an equity investment in the second quarter of 2025 of $0.5 million.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xml:space="preserve">. Income tax expense for the nine months ended September 30, 2025 was $38.6 million, a decrease of $4.4 million, or 10.2%, as compared to income tax expense of $43.0 million for the nine months ended September 30, 2024. This decrease is primarily due to the decrease in our income before taxes between years.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effective tax rate was 23.0% during the nine months ended September 30, 2025 compared to 23.0% during the nine months ended September 30, 2024. The effective tax rate was favorably impacted year over year primarily due to an increase in excess tax benefits of $2.7 million as compared to $1.5 million in the nine months ended September 30, 2025 and 2024, respectively.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stock awards vest. Our restricted stock awards vest in March each year so any benefit or expense will primarily impact the first quarter each year. The effective tax rate was also favorably impacted by an increase in contributions made in lieu of state income taxes to $5.0 million as compared to $4.5 million in the prior year. These increases were offset by a higher effective tax rate due to the tax treatment of the litigation settlement recorded in the third quarter and changes in state income taxes.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nine months ended September 30, 2025 was $129.4 million, a decrease of $15.0 million, or 10.3% as compared to $144.4 million for the nine months ended September 30, 2024,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560" w:type="dxa"/>
        <w:jc w:val="left"/>
        <w:tblInd w:w="0" w:type="dxa"/>
        <w:tblLayout w:type="fixed"/>
        <w:tblCellMar>
          <w:top w:w="0" w:type="dxa"/>
          <w:left w:w="0" w:type="dxa"/>
          <w:bottom w:w="0" w:type="dxa"/>
          <w:right w:w="0" w:type="dxa"/>
        </w:tblCellMar>
      </w:tblPr>
      <w:tblGrid>
        <w:gridCol w:w="3331"/>
        <w:gridCol w:w="109"/>
        <w:gridCol w:w="299"/>
        <w:gridCol w:w="1107"/>
        <w:gridCol w:w="154"/>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9865" cy="175260"/>
                      <wp:effectExtent l="0" t="0" r="0" b="0"/>
                      <wp:wrapNone/>
                      <wp:docPr id="157" name="Frame157"/>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702945" cy="175260"/>
                      <wp:effectExtent l="0" t="0" r="0" b="0"/>
                      <wp:wrapNone/>
                      <wp:docPr id="158" name="Frame158"/>
                      <a:graphic xmlns:a="http://schemas.openxmlformats.org/drawingml/2006/main">
                        <a:graphicData uri="http://schemas.microsoft.com/office/word/2010/wordprocessingShape">
                          <wps:wsp>
                            <wps:cNvSpPr txBox="1"/>
                            <wps:spPr>
                              <a:xfrm>
                                <a:off x="0" y="0"/>
                                <a:ext cx="702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7790" cy="175260"/>
                      <wp:effectExtent l="0" t="0" r="0" b="0"/>
                      <wp:wrapNone/>
                      <wp:docPr id="159" name="Frame15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8595" cy="175260"/>
                      <wp:effectExtent l="0" t="0" r="0" b="0"/>
                      <wp:wrapNone/>
                      <wp:docPr id="160" name="Frame16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02005" cy="175260"/>
                      <wp:effectExtent l="0" t="0" r="0" b="0"/>
                      <wp:wrapNone/>
                      <wp:docPr id="161" name="Frame161"/>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4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276,975</w:t>
            </w:r>
          </w:p>
        </w:tc>
        <w:tc>
          <w:tcPr>
            <w:tcW w:w="154"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324,623</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decreased by $47.6 million between December 31, 2024 and September 30, 2025, which was largely attributable to cash expended for investing activities, capital expenditures and share repurchases exceeding our cash provided by operations during the nine months ended September 30,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214" w:type="dxa"/>
        <w:jc w:val="left"/>
        <w:tblInd w:w="0" w:type="dxa"/>
        <w:tblLayout w:type="fixed"/>
        <w:tblCellMar>
          <w:top w:w="0" w:type="dxa"/>
          <w:left w:w="0" w:type="dxa"/>
          <w:bottom w:w="0" w:type="dxa"/>
          <w:right w:w="0" w:type="dxa"/>
        </w:tblCellMar>
      </w:tblPr>
      <w:tblGrid>
        <w:gridCol w:w="3466"/>
        <w:gridCol w:w="109"/>
        <w:gridCol w:w="252"/>
        <w:gridCol w:w="934"/>
        <w:gridCol w:w="130"/>
        <w:gridCol w:w="252"/>
        <w:gridCol w:w="1071"/>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0020" cy="175260"/>
                      <wp:effectExtent l="0" t="0" r="0" b="0"/>
                      <wp:wrapNone/>
                      <wp:docPr id="163" name="Frame163"/>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93090" cy="175260"/>
                      <wp:effectExtent l="0" t="0" r="0" b="0"/>
                      <wp:wrapNone/>
                      <wp:docPr id="164" name="Frame164"/>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2550" cy="175260"/>
                      <wp:effectExtent l="0" t="0" r="0" b="0"/>
                      <wp:wrapNone/>
                      <wp:docPr id="165" name="Frame165"/>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60020" cy="175260"/>
                      <wp:effectExtent l="0" t="0" r="0" b="0"/>
                      <wp:wrapNone/>
                      <wp:docPr id="166" name="Frame16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80085" cy="175260"/>
                      <wp:effectExtent l="0" t="0" r="0" b="0"/>
                      <wp:wrapNone/>
                      <wp:docPr id="167" name="Frame167"/>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0" w:type="dxa"/>
            <w:tcBorders/>
            <w:vAlign w:val="center"/>
          </w:tcPr>
          <w:p>
            <w:pPr>
              <w:pStyle w:val="TableContents"/>
              <w:bidi w:val="0"/>
              <w:spacing w:before="0" w:after="1"/>
              <w:ind w:left="0" w:right="0" w:hanging="0"/>
              <w:jc w:val="left"/>
              <w:rPr/>
            </w:pPr>
            <w:r>
              <w:rPr/>
              <w:t>​</w:t>
            </w:r>
          </w:p>
        </w:tc>
        <w:tc>
          <w:tcPr>
            <w:tcW w:w="13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143,006</w:t>
            </w:r>
          </w:p>
        </w:tc>
        <w:tc>
          <w:tcPr>
            <w:tcW w:w="13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154,141</w:t>
            </w:r>
          </w:p>
        </w:tc>
      </w:tr>
    </w:tbl>
    <w:p>
      <w:pPr>
        <w:pStyle w:val="TextBody"/>
        <w:bidi w:val="0"/>
        <w:spacing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The decrease in cash generated from operating activities between the nine months ended September 30, 2024 and the nine months ended September 30, 2025 was primarily due to changes in working capital balances partially offset by increased net income when adding back the reserve for litigation settlement. Accounts payable increased by $10.7 million between December 31, 2023 and September 30, 2024 compared to the decrease of $8.5 million between December 31, 2024 and September 30, 2025, a decline year over year in cash provided by operating activities of $19.2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million due to timing of vendor payments. Income tax receivable/payable amounts decreased by $10.6 million between December 31, 2023 and September 30, 2024 compared to the decrease of $30.6 million between December 31, 2024 and September 30, 2025, a $20.0 million decrease year over year in cash provided by operating activities due to timing of income tax payments. The decrease in the income tax payable relates to third quarter transactions that reduced pre-tax book income and accelerated certain tax deductions, primarily the reserve for the Qui Tam settlement and the passage of the One Big Beautiful Bill Act on July 4, 2025.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6948" w:type="dxa"/>
        <w:jc w:val="left"/>
        <w:tblInd w:w="0" w:type="dxa"/>
        <w:tblLayout w:type="fixed"/>
        <w:tblCellMar>
          <w:top w:w="0" w:type="dxa"/>
          <w:left w:w="0" w:type="dxa"/>
          <w:bottom w:w="0" w:type="dxa"/>
          <w:right w:w="0" w:type="dxa"/>
        </w:tblCellMar>
      </w:tblPr>
      <w:tblGrid>
        <w:gridCol w:w="4201"/>
        <w:gridCol w:w="109"/>
        <w:gridCol w:w="250"/>
        <w:gridCol w:w="1070"/>
        <w:gridCol w:w="129"/>
        <w:gridCol w:w="250"/>
        <w:gridCol w:w="939"/>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58750" cy="175260"/>
                      <wp:effectExtent l="0" t="0" r="0" b="0"/>
                      <wp:wrapNone/>
                      <wp:docPr id="169" name="Frame16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79450" cy="175260"/>
                      <wp:effectExtent l="0" t="0" r="0" b="0"/>
                      <wp:wrapNone/>
                      <wp:docPr id="170" name="Frame170"/>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81915" cy="175260"/>
                      <wp:effectExtent l="0" t="0" r="0" b="0"/>
                      <wp:wrapNone/>
                      <wp:docPr id="171" name="Frame171"/>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58750" cy="175260"/>
                      <wp:effectExtent l="0" t="0" r="0" b="0"/>
                      <wp:wrapNone/>
                      <wp:docPr id="172" name="Frame17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96265" cy="175260"/>
                      <wp:effectExtent l="0" t="0" r="0" b="0"/>
                      <wp:wrapNone/>
                      <wp:docPr id="173" name="Frame173"/>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2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9" w:type="dxa"/>
            <w:tcBorders/>
            <w:vAlign w:val="center"/>
          </w:tcPr>
          <w:p>
            <w:pPr>
              <w:pStyle w:val="TableContents"/>
              <w:bidi w:val="0"/>
              <w:spacing w:before="0" w:after="1"/>
              <w:ind w:left="0" w:right="0" w:hanging="0"/>
              <w:jc w:val="left"/>
              <w:rPr/>
            </w:pPr>
            <w:r>
              <w:rPr/>
              <w:t>​</w:t>
            </w:r>
          </w:p>
        </w:tc>
        <w:tc>
          <w:tcPr>
            <w:tcW w:w="11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(205,615)</w:t>
            </w:r>
          </w:p>
        </w:tc>
        <w:tc>
          <w:tcPr>
            <w:tcW w:w="129"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71,297</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consumed $205.6 million of cash in the nine months ended September 30, 2025 compared to providing $71.3 million of cash in the nine months ended September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Cash used in investing activities includes investment activity and the change between years in net investing activities is primarily due to investment activity. In the nine months ended September 30, 2025, the purchase of available-for-sale securities, net of proceeds from the sale of investments were $177.8 million. In the nine months ended September 30, 2024, proceeds from the sale of investments, net of purchases of available-for-sale securities were $99.0 million.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nine months of 2025 and 2024 cash used in investing activities also included capital expenditures totaling $27.2 million and $27.5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809" w:type="dxa"/>
        <w:jc w:val="left"/>
        <w:tblInd w:w="0" w:type="dxa"/>
        <w:tblLayout w:type="fixed"/>
        <w:tblCellMar>
          <w:top w:w="0" w:type="dxa"/>
          <w:left w:w="0" w:type="dxa"/>
          <w:bottom w:w="0" w:type="dxa"/>
          <w:right w:w="0" w:type="dxa"/>
        </w:tblCellMar>
      </w:tblPr>
      <w:tblGrid>
        <w:gridCol w:w="3061"/>
        <w:gridCol w:w="109"/>
        <w:gridCol w:w="234"/>
        <w:gridCol w:w="1000"/>
        <w:gridCol w:w="121"/>
        <w:gridCol w:w="234"/>
        <w:gridCol w:w="1050"/>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9215" cy="175260"/>
                      <wp:effectExtent l="0" t="0" r="0" b="0"/>
                      <wp:wrapNone/>
                      <wp:docPr id="174" name="Frame1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8590" cy="175260"/>
                      <wp:effectExtent l="0" t="0" r="0" b="0"/>
                      <wp:wrapNone/>
                      <wp:docPr id="175" name="Frame17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35000" cy="175260"/>
                      <wp:effectExtent l="0" t="0" r="0" b="0"/>
                      <wp:wrapNone/>
                      <wp:docPr id="176" name="Frame176"/>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6835" cy="175260"/>
                      <wp:effectExtent l="0" t="0" r="0" b="0"/>
                      <wp:wrapNone/>
                      <wp:docPr id="177" name="Frame177"/>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8590" cy="175260"/>
                      <wp:effectExtent l="0" t="0" r="0" b="0"/>
                      <wp:wrapNone/>
                      <wp:docPr id="178" name="Frame17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66750" cy="175260"/>
                      <wp:effectExtent l="0" t="0" r="0" b="0"/>
                      <wp:wrapNone/>
                      <wp:docPr id="179" name="Frame179"/>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1" w:type="dxa"/>
            <w:tcBorders/>
            <w:vAlign w:val="center"/>
          </w:tcPr>
          <w:p>
            <w:pPr>
              <w:pStyle w:val="TableContents"/>
              <w:bidi w:val="0"/>
              <w:spacing w:before="0" w:after="1"/>
              <w:ind w:left="0" w:right="0" w:hanging="0"/>
              <w:jc w:val="left"/>
              <w:rPr/>
            </w:pPr>
            <w:r>
              <w:rPr/>
              <w:t>​</w:t>
            </w:r>
          </w:p>
        </w:tc>
        <w:tc>
          <w:tcPr>
            <w:tcW w:w="12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(164,730)</w:t>
            </w:r>
          </w:p>
        </w:tc>
        <w:tc>
          <w:tcPr>
            <w:tcW w:w="121"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(108,329)</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$164.7 million of cash in the nine months ended September 30, 2025 compared to $108.3 million in the nine months ended September 30,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2025 and 2024, $155.2 million and $100.5 million, respectively was used to purchase treasury stock in accordance with GCE’s share repurchase program. In 2025 and 2024, $9.5 million and $7.8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 million since the initiation of the Company’s stock repurchase program. The expiration date on the current repurchase authorization by our Board of Directors is March 1, 2026. Repurchases occur at the Company’s discretion and the Company may modify, suspend or discontinue the repurchase authorization at any time.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repurchased 874,066 shares of common stock in the nine months ended September 30, 2025. At September 30, 2025, there remains $144.4 million available under our share repurchase authorization.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1066" w:name="Item3QuantitativeandQualitativeDisclosur"/>
      <w:bookmarkStart w:id="1067" w:name="_7fb132f2_80cb_4437_a5be_ad7bc9006dc3"/>
      <w:bookmarkEnd w:id="1066"/>
      <w:bookmarkEnd w:id="1067"/>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September 30, 2025,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treasury bills,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2025,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1068" w:name="Item4ControlsandProcedures_621985"/>
      <w:bookmarkStart w:id="1069" w:name="_73ba0ba0_669d_40c0_af47_f360aaa5e92d"/>
      <w:bookmarkEnd w:id="1068"/>
      <w:bookmarkEnd w:id="1069"/>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September 30, 2025,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120"/>
        <w:ind w:left="0" w:right="0" w:hanging="0"/>
        <w:jc w:val="left"/>
        <w:rPr>
          <w:rFonts w:ascii="Times New Roman;Times;serif" w:hAnsi="Times New Roman;Times;serif"/>
          <w:b/>
          <w:sz w:val="20"/>
        </w:rPr>
      </w:pPr>
      <w:bookmarkStart w:id="1070" w:name="PARTIIOTHERINFORMATION_437433"/>
      <w:bookmarkStart w:id="1071" w:name="_de2299c2_b64a_42e3_b105_0333b919ef97"/>
      <w:bookmarkEnd w:id="1070"/>
      <w:bookmarkEnd w:id="1071"/>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1072" w:name="Item1LegalProceedings_770208"/>
      <w:bookmarkEnd w:id="1072"/>
      <w:r>
        <w:rPr>
          <w:rFonts w:ascii="Times New Roman;Times;serif" w:hAnsi="Times New Roman;Times;serif"/>
          <w:b/>
          <w:sz w:val="20"/>
        </w:rPr>
        <w:t>Item 1.   Legal Proceedings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8 – Commitments and Contingencies of our notes to consolidated financial statements included in Part I, Item 1 of this report, which section is incorporated by reference into this Part II, Item 1.</w:t>
      </w:r>
    </w:p>
    <w:p>
      <w:pPr>
        <w:pStyle w:val="TextBody"/>
        <w:bidi w:val="0"/>
        <w:spacing w:before="0" w:after="120"/>
        <w:ind w:left="0" w:right="0" w:hanging="0"/>
        <w:jc w:val="left"/>
        <w:rPr>
          <w:rFonts w:ascii="Times New Roman;Times;serif" w:hAnsi="Times New Roman;Times;serif"/>
          <w:b/>
          <w:sz w:val="20"/>
        </w:rPr>
      </w:pPr>
      <w:bookmarkStart w:id="1073" w:name="Item1ARiskFactors_601971"/>
      <w:bookmarkStart w:id="1074" w:name="_a5474e34_6256_4635_ae65_6de547fc4b59"/>
      <w:bookmarkEnd w:id="1073"/>
      <w:bookmarkEnd w:id="1074"/>
      <w:r>
        <w:rPr>
          <w:rFonts w:ascii="Times New Roman;Times;serif" w:hAnsi="Times New Roman;Times;serif"/>
          <w:b/>
          <w:sz w:val="20"/>
        </w:rPr>
        <w:t>Item 1A. Risk Factors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2024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75" w:name="Item2UnregisteredSalesofEquitySecurities"/>
      <w:bookmarkStart w:id="1076" w:name="_33c6b075_3622_4c7c_8259_42aafc9a3012"/>
      <w:bookmarkEnd w:id="1075"/>
      <w:bookmarkEnd w:id="1076"/>
      <w:r>
        <w:rPr>
          <w:rFonts w:ascii="Times New Roman;Times;serif" w:hAnsi="Times New Roman;Times;serif"/>
          <w:b/>
          <w:sz w:val="20"/>
        </w:rPr>
        <w:t>Item 2.   Unregistered Sales of Equity Securities and Use of Proceeds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$2,245.0 million since the initiation of the Company’s stock repurchase program. The expiration date on the current repurchase authorization by our Board of Directors is March 1, 2026.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2025, 874,066 shares of common stock were repurchased by the Company. At September 30, 2025, there remains $144.4 million available under our share repurchase authorization.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2025:</w:t>
      </w:r>
    </w:p>
    <w:tbl>
      <w:tblPr>
        <w:tblW w:w="9936" w:type="dxa"/>
        <w:jc w:val="left"/>
        <w:tblInd w:w="0" w:type="dxa"/>
        <w:tblLayout w:type="fixed"/>
        <w:tblCellMar>
          <w:top w:w="0" w:type="dxa"/>
          <w:left w:w="0" w:type="dxa"/>
          <w:bottom w:w="0" w:type="dxa"/>
          <w:right w:w="0" w:type="dxa"/>
        </w:tblCellMar>
      </w:tblPr>
      <w:tblGrid>
        <w:gridCol w:w="3451"/>
        <w:gridCol w:w="326"/>
        <w:gridCol w:w="1381"/>
        <w:gridCol w:w="326"/>
        <w:gridCol w:w="211"/>
        <w:gridCol w:w="676"/>
        <w:gridCol w:w="326"/>
        <w:gridCol w:w="1576"/>
        <w:gridCol w:w="266"/>
        <w:gridCol w:w="211"/>
        <w:gridCol w:w="1186"/>
      </w:tblGrid>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76935" cy="175260"/>
                      <wp:effectExtent l="0" t="0" r="0" b="0"/>
                      <wp:wrapNone/>
                      <wp:docPr id="181" name="Frame18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000760" cy="175260"/>
                      <wp:effectExtent l="0" t="0" r="0" b="0"/>
                      <wp:wrapNone/>
                      <wp:docPr id="186" name="Frame186"/>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8910" cy="175260"/>
                      <wp:effectExtent l="0" t="0" r="0" b="0"/>
                      <wp:wrapNone/>
                      <wp:docPr id="187" name="Frame1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53110" cy="175260"/>
                      <wp:effectExtent l="0" t="0" r="0" b="0"/>
                      <wp:wrapNone/>
                      <wp:docPr id="189" name="Frame18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2025 – July 31,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172.35</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134,887</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160,600,000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2025 – August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184.91</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58,125</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149,900,000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2025 – September 30,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208.60</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26,357</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144,400,000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180.03</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219,369</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144,400,000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2025 – July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2025 – August 31, 2025</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2025 – September 30, 2025</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077" w:name="Item3DefaultsUponSeniorSecurities_862648"/>
      <w:bookmarkStart w:id="1078" w:name="_427b4aa5_14fe_46b5_985f_73c484ba42cd"/>
      <w:bookmarkEnd w:id="1077"/>
      <w:bookmarkEnd w:id="1078"/>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1079" w:name="Item4MineSafetyDisclosures_953586"/>
      <w:bookmarkStart w:id="1080" w:name="_01ac0251_f580_4ed1_90f2_d9ce84f6844b"/>
      <w:bookmarkEnd w:id="1079"/>
      <w:bookmarkEnd w:id="1080"/>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1081" w:name="Item5OtherInformation_422882"/>
      <w:bookmarkStart w:id="1082" w:name="_f130e52f_d3f6_48ba_a07c_851b8220dc44"/>
      <w:bookmarkEnd w:id="1081"/>
      <w:bookmarkEnd w:id="1082"/>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2025,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083" w:name="Item6Exhibits_355966"/>
      <w:bookmarkStart w:id="1084" w:name="_5260aeca_50d4_4f27_8b35_68fa3b80eec2"/>
      <w:bookmarkEnd w:id="1083"/>
      <w:bookmarkEnd w:id="1084"/>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2812"/>
        <w:gridCol w:w="326"/>
        <w:gridCol w:w="6035"/>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81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60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12"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603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81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35"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81"/>
        <w:gridCol w:w="109"/>
        <w:gridCol w:w="6563"/>
        <w:gridCol w:w="109"/>
        <w:gridCol w:w="2943"/>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509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509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5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hyperlink w:anchor="lope-2025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September 30, 2025,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5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September 30, 2025, formatted in Inline XBRL (included as Exhibit 101).</w:t>
            </w:r>
          </w:p>
        </w:tc>
        <w:tc>
          <w:tcPr>
            <w:tcW w:w="109" w:type="dxa"/>
            <w:tcBorders/>
            <w:vAlign w:val="center"/>
          </w:tcPr>
          <w:p>
            <w:pPr>
              <w:pStyle w:val="TableContents"/>
              <w:bidi w:val="0"/>
              <w:spacing w:before="0" w:after="0"/>
              <w:ind w:left="0" w:right="0" w:hanging="0"/>
              <w:jc w:val="left"/>
              <w:rPr/>
            </w:pPr>
            <w:r>
              <w:rPr/>
              <w:t>​</w:t>
            </w:r>
          </w:p>
        </w:tc>
        <w:tc>
          <w:tcPr>
            <w:tcW w:w="29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120"/>
        <w:ind w:left="0" w:right="0" w:hanging="360"/>
        <w:jc w:val="left"/>
        <w:rPr/>
      </w:pPr>
      <w:r>
        <w:rPr/>
        <w:t>†     </w:t>
      </w:r>
      <w:r>
        <w:rPr>
          <w:rFonts w:ascii="Times New Roman;Times;serif" w:hAnsi="Times New Roman;Times;serif"/>
          <w:sz w:val="20"/>
        </w:rPr>
        <w:t>Indicates a management contract or any compensatory plan, contract or arrangement.</w:t>
      </w:r>
    </w:p>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85" w:name="SIGNATURES_551969"/>
      <w:bookmarkStart w:id="1086" w:name="_b38bdb9c_d927_4cf0_996d_bd8efb04950b"/>
      <w:bookmarkEnd w:id="1085"/>
      <w:bookmarkEnd w:id="1086"/>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832" w:type="dxa"/>
        <w:jc w:val="left"/>
        <w:tblInd w:w="0" w:type="dxa"/>
        <w:tblLayout w:type="fixed"/>
        <w:tblCellMar>
          <w:top w:w="0" w:type="dxa"/>
          <w:left w:w="0" w:type="dxa"/>
          <w:bottom w:w="0" w:type="dxa"/>
          <w:right w:w="0" w:type="dxa"/>
        </w:tblCellMar>
      </w:tblPr>
      <w:tblGrid>
        <w:gridCol w:w="2101"/>
        <w:gridCol w:w="326"/>
        <w:gridCol w:w="630"/>
        <w:gridCol w:w="2775"/>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right"/>
        <w:rPr>
          <w:rFonts w:ascii="Times New Roman;Times;serif" w:hAnsi="Times New Roman;Times;serif"/>
          <w:b/>
          <w:sz w:val="20"/>
        </w:rPr>
      </w:pPr>
      <w:bookmarkStart w:id="1087" w:name="lope-20250930xex31d1.htm"/>
      <w:bookmarkStart w:id="1088" w:name="kslope20250930xex31d1"/>
      <w:bookmarkEnd w:id="1087"/>
      <w:bookmarkEnd w:id="1088"/>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2025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903" w:type="dxa"/>
        <w:jc w:val="center"/>
        <w:tblInd w:w="0" w:type="dxa"/>
        <w:tblLayout w:type="fixed"/>
        <w:tblCellMar>
          <w:top w:w="0" w:type="dxa"/>
          <w:left w:w="0" w:type="dxa"/>
          <w:bottom w:w="0" w:type="dxa"/>
          <w:right w:w="0" w:type="dxa"/>
        </w:tblCellMar>
      </w:tblPr>
      <w:tblGrid>
        <w:gridCol w:w="2101"/>
        <w:gridCol w:w="326"/>
        <w:gridCol w:w="247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89" w:name="lope-20250930xex31d2.htm"/>
      <w:bookmarkStart w:id="1090" w:name="kslope20250930xex31d2"/>
      <w:bookmarkEnd w:id="1089"/>
      <w:bookmarkEnd w:id="1090"/>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2025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843" w:type="dxa"/>
        <w:jc w:val="center"/>
        <w:tblInd w:w="0" w:type="dxa"/>
        <w:tblLayout w:type="fixed"/>
        <w:tblCellMar>
          <w:top w:w="0" w:type="dxa"/>
          <w:left w:w="0" w:type="dxa"/>
          <w:bottom w:w="0" w:type="dxa"/>
          <w:right w:w="0" w:type="dxa"/>
        </w:tblCellMar>
      </w:tblPr>
      <w:tblGrid>
        <w:gridCol w:w="2101"/>
        <w:gridCol w:w="326"/>
        <w:gridCol w:w="241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91" w:name="lope-20250930xex32d1.htm"/>
      <w:bookmarkStart w:id="1092" w:name="kslope20250930xex32d1"/>
      <w:bookmarkEnd w:id="1091"/>
      <w:bookmarkEnd w:id="1092"/>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2025 as filed with the Securities and Exchange Commission on the date hereof (the “Report”), I, Brian E. Mueller,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93" w:name="lope-20250930xex32d2.htm"/>
      <w:bookmarkStart w:id="1094" w:name="kslope20250930xex32d2"/>
      <w:bookmarkEnd w:id="1093"/>
      <w:bookmarkEnd w:id="1094"/>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2025 as filed with the Securities and Exchange Commission on the date hereof (the “Report”), I, Daniel E. Bachus,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2025</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style:italic"/>
    <w:charset w:val="01"/>
    <w:family w:val="auto"/>
    <w:pitch w:val="default"/>
  </w:font>
  <w:font w:name="Times New Roman">
    <w:charset w:val="01"/>
    <w:family w:val="auto"/>
    <w:pitch w:val="default"/>
  </w:font>
  <w:font w:name="Times New Roman">
    <w:altName w:val="white-space:pre-wrap"/>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18863</Words>
  <Characters>105384</Characters>
  <CharactersWithSpaces>124921</CharactersWithSpaces>
  <Paragraphs>3579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