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06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Ward Sara</w:t>
              </w:r>
            </w:hyperlink>
          </w:p>
        </w:tc>
        <w:tc>
          <w:tcPr>
            <w:tcW w:w="9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Grand Canyon Education,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LOPE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480" w:type="dxa"/>
            <w:vAlign w:val="bottom"/>
            <w:tcBorders>
              <w:top w:val="single" w:sz="8" w:color="0000EE"/>
            </w:tcBorders>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900" w:type="dxa"/>
            <w:vAlign w:val="bottom"/>
            <w:tcBorders>
              <w:top w:val="single" w:sz="8" w:color="0000EE"/>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94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480" w:type="dxa"/>
            <w:vAlign w:val="bottom"/>
            <w:tcBorders>
              <w:bottom w:val="single" w:sz="8" w:color="2C2C2C"/>
            </w:tcBorders>
          </w:tcPr>
          <w:p>
            <w:pPr>
              <w:spacing w:after="0"/>
              <w:rPr>
                <w:sz w:val="16"/>
                <w:szCs w:val="16"/>
                <w:color w:val="auto"/>
              </w:rPr>
            </w:pPr>
          </w:p>
        </w:tc>
        <w:tc>
          <w:tcPr>
            <w:tcW w:w="114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106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(Last)</w:t>
            </w:r>
          </w:p>
        </w:tc>
        <w:tc>
          <w:tcPr>
            <w:tcW w:w="940" w:type="dxa"/>
            <w:vAlign w:val="bottom"/>
            <w:tcBorders>
              <w:top w:val="single" w:sz="8" w:color="EEEEEE"/>
            </w:tcBorders>
            <w:vMerge w:val="restart"/>
          </w:tcPr>
          <w:p>
            <w:pPr>
              <w:ind w:left="16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6" w:lineRule="exact"/>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1640" w:type="dxa"/>
            <w:vAlign w:val="bottom"/>
            <w:vMerge w:val="continue"/>
          </w:tcPr>
          <w:p>
            <w:pPr>
              <w:spacing w:after="0"/>
              <w:rPr>
                <w:sz w:val="19"/>
                <w:szCs w:val="19"/>
                <w:color w:val="auto"/>
              </w:rPr>
            </w:pPr>
          </w:p>
        </w:tc>
        <w:tc>
          <w:tcPr>
            <w:tcW w:w="276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06/10/2026</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2600 W. CAMELBACK ROAD</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PHOENIX</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AZ</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85017</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7"/>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12"/>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4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4"/>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06/10/2026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498</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5"/>
          </w:tcPr>
          <w:p>
            <w:pPr>
              <w:ind w:left="560"/>
              <w:spacing w:after="0"/>
              <w:rPr>
                <w:sz w:val="20"/>
                <w:szCs w:val="20"/>
                <w:color w:val="auto"/>
              </w:rPr>
            </w:pPr>
            <w:r>
              <w:rPr>
                <w:rFonts w:ascii="Times New Roman" w:cs="Times New Roman" w:eastAsia="Times New Roman" w:hAnsi="Times New Roman"/>
                <w:sz w:val="17"/>
                <w:szCs w:val="17"/>
                <w:color w:val="0000FF"/>
              </w:rPr>
              <w:t>6,155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9"/>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3"/>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4"/>
          </w:tcPr>
          <w:p>
            <w:pPr>
              <w:ind w:left="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6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40" w:type="dxa"/>
            <w:vAlign w:val="bottom"/>
            <w:gridSpan w:val="3"/>
          </w:tcPr>
          <w:p>
            <w:pPr>
              <w:ind w:left="20"/>
              <w:spacing w:after="0"/>
              <w:rPr>
                <w:sz w:val="20"/>
                <w:szCs w:val="20"/>
                <w:color w:val="auto"/>
              </w:rPr>
            </w:pPr>
            <w:r>
              <w:rPr>
                <w:rFonts w:ascii="Arial" w:cs="Arial" w:eastAsia="Arial" w:hAnsi="Arial"/>
                <w:sz w:val="13"/>
                <w:szCs w:val="13"/>
                <w:b w:val="1"/>
                <w:bCs w:val="1"/>
                <w:color w:val="auto"/>
              </w:rPr>
              <w:t>Explanation of Responses:</w:t>
            </w:r>
          </w:p>
        </w:tc>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920" w:type="dxa"/>
            <w:vAlign w:val="bottom"/>
            <w:gridSpan w:val="16"/>
          </w:tcPr>
          <w:p>
            <w:pPr>
              <w:ind w:left="20"/>
              <w:spacing w:after="0"/>
              <w:rPr>
                <w:sz w:val="20"/>
                <w:szCs w:val="20"/>
                <w:color w:val="auto"/>
              </w:rPr>
            </w:pPr>
            <w:r>
              <w:rPr>
                <w:rFonts w:ascii="Times New Roman" w:cs="Times New Roman" w:eastAsia="Times New Roman" w:hAnsi="Times New Roman"/>
                <w:sz w:val="13"/>
                <w:szCs w:val="13"/>
                <w:color w:val="008000"/>
              </w:rPr>
              <w:t>1. Represents a grant of restricted stock that vests on the earlier of June 9, 2027 or immediately prior to the 2027 annual stockholders' meeting.</w:t>
            </w: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4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7"/>
                <w:szCs w:val="17"/>
                <w:color w:val="0000FF"/>
                <w:w w:val="99"/>
              </w:rPr>
              <w:t>/s/ Sara Ward, by Lyn Bickle,</w:t>
            </w:r>
          </w:p>
        </w:tc>
        <w:tc>
          <w:tcPr>
            <w:tcW w:w="20" w:type="dxa"/>
            <w:vAlign w:val="bottom"/>
            <w:vMerge w:val="restart"/>
          </w:tcPr>
          <w:p>
            <w:pPr>
              <w:spacing w:after="0"/>
              <w:rPr>
                <w:sz w:val="20"/>
                <w:szCs w:val="20"/>
                <w:color w:val="auto"/>
              </w:rPr>
            </w:pPr>
          </w:p>
        </w:tc>
        <w:tc>
          <w:tcPr>
            <w:tcW w:w="1620" w:type="dxa"/>
            <w:vAlign w:val="bottom"/>
            <w:gridSpan w:val="4"/>
            <w:vMerge w:val="restart"/>
          </w:tcPr>
          <w:p>
            <w:pPr>
              <w:ind w:left="140"/>
              <w:spacing w:after="0"/>
              <w:rPr>
                <w:sz w:val="20"/>
                <w:szCs w:val="20"/>
                <w:color w:val="auto"/>
              </w:rPr>
            </w:pPr>
            <w:r>
              <w:rPr>
                <w:rFonts w:ascii="Times New Roman" w:cs="Times New Roman" w:eastAsia="Times New Roman" w:hAnsi="Times New Roman"/>
                <w:sz w:val="17"/>
                <w:szCs w:val="17"/>
                <w:color w:val="0000FF"/>
              </w:rPr>
              <w:t>06/11/2026</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gridSpan w:val="5"/>
          </w:tcPr>
          <w:p>
            <w:pPr>
              <w:spacing w:after="0"/>
              <w:rPr>
                <w:sz w:val="6"/>
                <w:szCs w:val="6"/>
                <w:color w:val="auto"/>
              </w:rPr>
            </w:pPr>
          </w:p>
        </w:tc>
        <w:tc>
          <w:tcPr>
            <w:tcW w:w="720" w:type="dxa"/>
            <w:vAlign w:val="bottom"/>
            <w:gridSpan w:val="3"/>
          </w:tcPr>
          <w:p>
            <w:pPr>
              <w:spacing w:after="0"/>
              <w:rPr>
                <w:sz w:val="6"/>
                <w:szCs w:val="6"/>
                <w:color w:val="auto"/>
              </w:rPr>
            </w:pPr>
          </w:p>
        </w:tc>
        <w:tc>
          <w:tcPr>
            <w:tcW w:w="20" w:type="dxa"/>
            <w:vAlign w:val="bottom"/>
            <w:vMerge w:val="continue"/>
          </w:tcPr>
          <w:p>
            <w:pPr>
              <w:spacing w:after="0"/>
              <w:rPr>
                <w:sz w:val="6"/>
                <w:szCs w:val="6"/>
                <w:color w:val="auto"/>
              </w:rPr>
            </w:pPr>
          </w:p>
        </w:tc>
        <w:tc>
          <w:tcPr>
            <w:tcW w:w="1620" w:type="dxa"/>
            <w:vAlign w:val="bottom"/>
            <w:gridSpan w:val="4"/>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360" w:type="dxa"/>
            <w:vAlign w:val="bottom"/>
            <w:gridSpan w:val="6"/>
          </w:tcPr>
          <w:p>
            <w:pPr>
              <w:spacing w:after="0" w:line="93" w:lineRule="exact"/>
              <w:rPr>
                <w:sz w:val="20"/>
                <w:szCs w:val="20"/>
                <w:color w:val="auto"/>
              </w:rPr>
            </w:pPr>
            <w:r>
              <w:rPr>
                <w:rFonts w:ascii="Times New Roman" w:cs="Times New Roman" w:eastAsia="Times New Roman" w:hAnsi="Times New Roman"/>
                <w:sz w:val="10"/>
                <w:szCs w:val="10"/>
                <w:color w:val="0000FF"/>
              </w:rPr>
              <w:t>as Attorney-in-fact</w:t>
            </w: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gridSpan w:val="5"/>
            <w:shd w:val="clear" w:color="auto" w:fill="000000"/>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60" w:type="dxa"/>
            <w:vAlign w:val="bottom"/>
            <w:gridSpan w:val="9"/>
          </w:tcPr>
          <w:p>
            <w:pPr>
              <w:spacing w:after="0"/>
              <w:rPr>
                <w:sz w:val="20"/>
                <w:szCs w:val="20"/>
                <w:color w:val="auto"/>
              </w:rPr>
            </w:pPr>
            <w:r>
              <w:rPr>
                <w:rFonts w:ascii="Arial" w:cs="Arial" w:eastAsia="Arial" w:hAnsi="Arial"/>
                <w:sz w:val="13"/>
                <w:szCs w:val="13"/>
                <w:color w:val="auto"/>
              </w:rPr>
              <w:t>** Signature of Reporting Person</w:t>
            </w:r>
          </w:p>
        </w:tc>
        <w:tc>
          <w:tcPr>
            <w:tcW w:w="680" w:type="dxa"/>
            <w:vAlign w:val="bottom"/>
            <w:gridSpan w:val="2"/>
          </w:tcPr>
          <w:p>
            <w:pPr>
              <w:ind w:left="140"/>
              <w:spacing w:after="0"/>
              <w:rPr>
                <w:sz w:val="20"/>
                <w:szCs w:val="20"/>
                <w:color w:val="auto"/>
              </w:rPr>
            </w:pPr>
            <w:r>
              <w:rPr>
                <w:rFonts w:ascii="Arial" w:cs="Arial" w:eastAsia="Arial" w:hAnsi="Arial"/>
                <w:sz w:val="13"/>
                <w:szCs w:val="13"/>
                <w:color w:val="auto"/>
              </w:rPr>
              <w:t>Date</w:t>
            </w: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160" w:type="dxa"/>
            <w:vAlign w:val="bottom"/>
            <w:gridSpan w:val="9"/>
          </w:tcPr>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660" w:type="dxa"/>
            <w:vAlign w:val="bottom"/>
            <w:gridSpan w:val="6"/>
          </w:tcPr>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-2754630</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5"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00" w:lineRule="exact"/>
        <w:rPr>
          <w:sz w:val="20"/>
          <w:szCs w:val="20"/>
          <w:color w:val="auto"/>
        </w:rPr>
      </w:pPr>
    </w:p>
    <w:p>
      <w:pPr>
        <w:spacing w:after="0" w:line="27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The undersigned hereby makes, constitutes and appoints each of Lyn Bickle, Sarah S. Collins and Daniel E. Bachus, or either of them acting singly, and with full power of substitution, re-substitution and delegation, the undersigned’s true and lawful attorney in fact (each of such persons and their substitutes and delegees being referred to herein as the “Attorney-in-Fact”), with full power to act for the undersigned and in the undersigned’s name, place and stead, in the undersigned’s capacity as an officer, director or stockholder of Grand Canyon Education, Inc. (the “Company”), to:</w:t>
      </w:r>
    </w:p>
    <w:p>
      <w:pPr>
        <w:spacing w:after="0" w:line="186" w:lineRule="exact"/>
        <w:rPr>
          <w:sz w:val="20"/>
          <w:szCs w:val="20"/>
          <w:color w:val="auto"/>
        </w:rPr>
      </w:pPr>
    </w:p>
    <w:p>
      <w:pPr>
        <w:jc w:val="both"/>
        <w:ind w:left="640" w:hanging="314"/>
        <w:spacing w:after="0" w:line="241" w:lineRule="auto"/>
        <w:tabs>
          <w:tab w:leader="none" w:pos="613"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codes and passwords enabling the undersigned to make filings and submissions utilizing the EDGAR system;</w:t>
      </w:r>
    </w:p>
    <w:p>
      <w:pPr>
        <w:spacing w:after="0" w:line="186" w:lineRule="exact"/>
        <w:rPr>
          <w:rFonts w:ascii="Times New Roman" w:cs="Times New Roman" w:eastAsia="Times New Roman" w:hAnsi="Times New Roman"/>
          <w:sz w:val="20"/>
          <w:szCs w:val="20"/>
          <w:color w:val="auto"/>
        </w:rPr>
      </w:pPr>
    </w:p>
    <w:p>
      <w:pPr>
        <w:jc w:val="both"/>
        <w:ind w:left="640" w:hanging="314"/>
        <w:spacing w:after="0" w:line="242" w:lineRule="auto"/>
        <w:tabs>
          <w:tab w:leader="none" w:pos="613"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and execute any and all forms, schedules and other documents (including any amendments thereto) the undersigned is required to file with the SEC, or which the Attorney-in-Fact considers it advisable for the undersigned to file with the SEC, under Section 13 or Section 16 of the Securities Exchange Act of 1934 or any rule or regulation thereunder, or under Rule 144 under the Securities Act of 1933 (“Rule 144”), including Forms 3, 4 and 5, Schedules 13D and 13G, and Forms 144 (all such forms, schedules and other documents being referred to herein as “SEC Filings”);</w:t>
      </w:r>
    </w:p>
    <w:p>
      <w:pPr>
        <w:spacing w:after="0" w:line="186" w:lineRule="exact"/>
        <w:rPr>
          <w:rFonts w:ascii="Times New Roman" w:cs="Times New Roman" w:eastAsia="Times New Roman" w:hAnsi="Times New Roman"/>
          <w:sz w:val="20"/>
          <w:szCs w:val="20"/>
          <w:color w:val="auto"/>
        </w:rPr>
      </w:pPr>
    </w:p>
    <w:p>
      <w:pPr>
        <w:ind w:left="640" w:right="20" w:hanging="314"/>
        <w:spacing w:after="0" w:line="261" w:lineRule="auto"/>
        <w:tabs>
          <w:tab w:leader="none" w:pos="613"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Submit and file SEC Filings with the SEC utilizing the EDGAR system or cause them to be submitted and filed by a person appointed under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xml:space="preserve"> below;</w:t>
      </w:r>
    </w:p>
    <w:p>
      <w:pPr>
        <w:spacing w:after="0" w:line="166" w:lineRule="exact"/>
        <w:rPr>
          <w:rFonts w:ascii="Times New Roman" w:cs="Times New Roman" w:eastAsia="Times New Roman" w:hAnsi="Times New Roman"/>
          <w:sz w:val="20"/>
          <w:szCs w:val="20"/>
          <w:color w:val="auto"/>
        </w:rPr>
      </w:pPr>
    </w:p>
    <w:p>
      <w:pPr>
        <w:ind w:left="620" w:hanging="294"/>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submit or otherwise deliver SEC Filings to any securities exchange on which the Company’s securities may be listed or traded;</w:t>
      </w:r>
    </w:p>
    <w:p>
      <w:pPr>
        <w:spacing w:after="0" w:line="232" w:lineRule="exact"/>
        <w:rPr>
          <w:rFonts w:ascii="Times New Roman" w:cs="Times New Roman" w:eastAsia="Times New Roman" w:hAnsi="Times New Roman"/>
          <w:sz w:val="18"/>
          <w:szCs w:val="18"/>
          <w:color w:val="auto"/>
        </w:rPr>
      </w:pPr>
    </w:p>
    <w:p>
      <w:pPr>
        <w:jc w:val="both"/>
        <w:ind w:left="640" w:hanging="314"/>
        <w:spacing w:after="0" w:line="242" w:lineRule="auto"/>
        <w:tabs>
          <w:tab w:leader="none" w:pos="613"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 as an account administrator for the undersigned’s EDGAR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w:t>
      </w:r>
    </w:p>
    <w:p>
      <w:pPr>
        <w:spacing w:after="0" w:line="186" w:lineRule="exact"/>
        <w:rPr>
          <w:rFonts w:ascii="Times New Roman" w:cs="Times New Roman" w:eastAsia="Times New Roman" w:hAnsi="Times New Roman"/>
          <w:sz w:val="20"/>
          <w:szCs w:val="20"/>
          <w:color w:val="auto"/>
        </w:rPr>
      </w:pPr>
    </w:p>
    <w:p>
      <w:pPr>
        <w:jc w:val="both"/>
        <w:ind w:left="640" w:right="20" w:hanging="314"/>
        <w:spacing w:after="0" w:line="248" w:lineRule="auto"/>
        <w:tabs>
          <w:tab w:leader="none" w:pos="613"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Cause the Company to accept a delegation of authority from any of the undersigned’s EDGAR account administrators and, pursuant to that delegation, authorize the Company’s EDGAR account administrators to appoint, remove or replace users for the undersigned’s EDGAR account; and</w:t>
      </w:r>
    </w:p>
    <w:p>
      <w:pPr>
        <w:spacing w:after="0" w:line="179" w:lineRule="exact"/>
        <w:rPr>
          <w:rFonts w:ascii="Times New Roman" w:cs="Times New Roman" w:eastAsia="Times New Roman" w:hAnsi="Times New Roman"/>
          <w:sz w:val="20"/>
          <w:szCs w:val="20"/>
          <w:color w:val="auto"/>
        </w:rPr>
      </w:pPr>
    </w:p>
    <w:p>
      <w:pPr>
        <w:jc w:val="both"/>
        <w:ind w:left="640" w:right="20" w:hanging="314"/>
        <w:spacing w:after="0" w:line="289" w:lineRule="auto"/>
        <w:tabs>
          <w:tab w:leader="none" w:pos="61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undersigned acknowledges that:</w:t>
      </w:r>
    </w:p>
    <w:p>
      <w:pPr>
        <w:spacing w:after="0" w:line="21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0"/>
          <w:szCs w:val="20"/>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588010</wp:posOffset>
            </wp:positionV>
            <wp:extent cx="6964045" cy="933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64045" cy="93345"/>
                    </a:xfrm>
                    <a:prstGeom prst="rect">
                      <a:avLst/>
                    </a:prstGeom>
                    <a:noFill/>
                  </pic:spPr>
                </pic:pic>
              </a:graphicData>
            </a:graphic>
          </wp:anchor>
        </w:drawing>
      </w:r>
    </w:p>
    <w:p>
      <w:pPr>
        <w:sectPr>
          <w:pgSz w:w="11900" w:h="16838" w:orient="portrait"/>
          <w:cols w:equalWidth="0" w:num="1">
            <w:col w:w="10980"/>
          </w:cols>
          <w:pgMar w:left="460" w:top="114" w:right="459" w:bottom="1440" w:gutter="0" w:footer="0" w:header="0"/>
        </w:sectPr>
      </w:pPr>
    </w:p>
    <w:bookmarkStart w:id="2" w:name="page3"/>
    <w:bookmarkEnd w:id="2"/>
    <w:p>
      <w:pPr>
        <w:ind w:left="1280" w:hanging="319"/>
        <w:spacing w:after="0" w:line="260" w:lineRule="auto"/>
        <w:rPr>
          <w:sz w:val="20"/>
          <w:szCs w:val="20"/>
          <w:color w:val="auto"/>
        </w:rPr>
      </w:pPr>
      <w:r>
        <w:rPr>
          <w:rFonts w:ascii="Times New Roman" w:cs="Times New Roman" w:eastAsia="Times New Roman" w:hAnsi="Times New Roman"/>
          <w:sz w:val="20"/>
          <w:szCs w:val="20"/>
          <w:color w:val="auto"/>
        </w:rPr>
        <w:t>This Power of Attorney authorizes, but does not require, the Attorney-in-Fact to act in his or her discretion on information provided to such Attorney-in-Fact without independent verification of such information;</w:t>
      </w:r>
    </w:p>
    <w:p>
      <w:pPr>
        <w:spacing w:after="0" w:line="167" w:lineRule="exact"/>
        <w:rPr>
          <w:sz w:val="20"/>
          <w:szCs w:val="20"/>
          <w:color w:val="auto"/>
        </w:rPr>
      </w:pPr>
    </w:p>
    <w:p>
      <w:pPr>
        <w:jc w:val="both"/>
        <w:ind w:left="1280" w:hanging="314"/>
        <w:spacing w:after="0" w:line="248" w:lineRule="auto"/>
        <w:tabs>
          <w:tab w:leader="none" w:pos="125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179" w:lineRule="exact"/>
        <w:rPr>
          <w:rFonts w:ascii="Times New Roman" w:cs="Times New Roman" w:eastAsia="Times New Roman" w:hAnsi="Times New Roman"/>
          <w:sz w:val="20"/>
          <w:szCs w:val="20"/>
          <w:color w:val="auto"/>
        </w:rPr>
      </w:pPr>
    </w:p>
    <w:p>
      <w:pPr>
        <w:jc w:val="both"/>
        <w:ind w:left="1280" w:right="20" w:hanging="314"/>
        <w:spacing w:after="0" w:line="244" w:lineRule="auto"/>
        <w:tabs>
          <w:tab w:leader="none" w:pos="125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184" w:lineRule="exact"/>
        <w:rPr>
          <w:rFonts w:ascii="Times New Roman" w:cs="Times New Roman" w:eastAsia="Times New Roman" w:hAnsi="Times New Roman"/>
          <w:sz w:val="20"/>
          <w:szCs w:val="20"/>
          <w:color w:val="auto"/>
        </w:rPr>
      </w:pPr>
    </w:p>
    <w:p>
      <w:pPr>
        <w:jc w:val="both"/>
        <w:ind w:left="1280" w:hanging="314"/>
        <w:spacing w:after="0" w:line="248" w:lineRule="auto"/>
        <w:tabs>
          <w:tab w:leader="none" w:pos="125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18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18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[Signature Page to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1165860</wp:posOffset>
            </wp:positionV>
            <wp:extent cx="6964045" cy="933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64045" cy="93345"/>
                    </a:xfrm>
                    <a:prstGeom prst="rect">
                      <a:avLst/>
                    </a:prstGeom>
                    <a:noFill/>
                  </pic:spPr>
                </pic:pic>
              </a:graphicData>
            </a:graphic>
          </wp:anchor>
        </w:drawing>
      </w:r>
    </w:p>
    <w:p>
      <w:pPr>
        <w:sectPr>
          <w:pgSz w:w="11900" w:h="16838" w:orient="portrait"/>
          <w:cols w:equalWidth="0" w:num="1">
            <w:col w:w="10980"/>
          </w:cols>
          <w:pgMar w:left="460" w:top="118"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IN WITNESS WHEREOF, the undersigned has executed this Power of Attorney as of August 5,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 Sara Ward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w:t>
      </w:r>
    </w:p>
    <w:p>
      <w:pPr>
        <w:spacing w:after="0" w:line="236" w:lineRule="auto"/>
        <w:rPr>
          <w:sz w:val="20"/>
          <w:szCs w:val="20"/>
          <w:color w:val="auto"/>
        </w:rPr>
      </w:pPr>
      <w:r>
        <w:rPr>
          <w:rFonts w:ascii="Times New Roman" w:cs="Times New Roman" w:eastAsia="Times New Roman" w:hAnsi="Times New Roman"/>
          <w:sz w:val="20"/>
          <w:szCs w:val="20"/>
          <w:u w:val="single" w:color="auto"/>
          <w:color w:val="auto"/>
        </w:rPr>
        <w:t>Sara Ward</w:t>
      </w:r>
    </w:p>
    <w:p>
      <w:pPr>
        <w:spacing w:after="0"/>
        <w:rPr>
          <w:sz w:val="20"/>
          <w:szCs w:val="20"/>
          <w:color w:val="auto"/>
        </w:rPr>
      </w:pPr>
      <w:r>
        <w:rPr>
          <w:rFonts w:ascii="Times New Roman" w:cs="Times New Roman" w:eastAsia="Times New Roman" w:hAnsi="Times New Roman"/>
          <w:sz w:val="20"/>
          <w:szCs w:val="20"/>
          <w:color w:val="auto"/>
        </w:rPr>
        <w:t>Print Name</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State of Idaho</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County of Kootenai</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Power of Attorney was acknowledged before me on August 5, 2025 by Sara Ward.</w:t>
      </w:r>
    </w:p>
    <w:sectPr>
      <w:pgSz w:w="11900" w:h="16838" w:orient="portrait"/>
      <w:cols w:equalWidth="0" w:num="1">
        <w:col w:w="9999"/>
      </w:cols>
      <w:pgMar w:left="46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573194" TargetMode="External"/><Relationship Id="rId14"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2026-06-11T15:20:36Z</dcterms:created>
  <dcterms:modified xsi:type="dcterms:W3CDTF">2026-06-11T15:20:36Z</dcterms:modified>
</cp:coreProperties>
</file>