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ind w:left="380"/>
        <w:spacing w:after="0" w:line="24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-246380</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40" w:type="dxa"/>
            <w:vAlign w:val="bottom"/>
            <w:vMerge w:val="restart"/>
          </w:tcPr>
          <w:p>
            <w:pPr>
              <w:jc w:val="center"/>
              <w:ind w:right="1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6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5"/>
        </w:trPr>
        <w:tc>
          <w:tcPr>
            <w:tcW w:w="654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28575</wp:posOffset>
            </wp:positionV>
            <wp:extent cx="7323455" cy="54590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459095"/>
                    </a:xfrm>
                    <a:prstGeom prst="rect">
                      <a:avLst/>
                    </a:prstGeom>
                    <a:noFill/>
                  </pic:spPr>
                </pic:pic>
              </a:graphicData>
            </a:graphic>
          </wp:anchor>
        </w:drawing>
      </w:r>
    </w:p>
    <w:p>
      <w:pPr>
        <w:spacing w:after="0" w:line="117" w:lineRule="exact"/>
        <w:rPr>
          <w:sz w:val="24"/>
          <w:szCs w:val="24"/>
          <w:color w:val="auto"/>
        </w:rPr>
      </w:pPr>
    </w:p>
    <w:p>
      <w:pPr>
        <w:sectPr>
          <w:pgSz w:w="11900" w:h="16838" w:orient="portrait"/>
          <w:cols w:equalWidth="0" w:num="2">
            <w:col w:w="2360" w:space="300"/>
            <w:col w:w="8860"/>
          </w:cols>
          <w:pgMar w:left="240" w:top="219"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MUELLER BRIAN E</w:t>
        </w:r>
      </w:hyperlink>
    </w:p>
    <w:p>
      <w:pPr>
        <w:spacing w:after="0" w:line="30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8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2600 W. CAMELBACK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Grand Canyon Education,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LOPE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11/12/2018</w:t>
      </w:r>
    </w:p>
    <w:p>
      <w:pPr>
        <w:spacing w:after="0" w:line="20" w:lineRule="exact"/>
        <w:rPr>
          <w:sz w:val="24"/>
          <w:szCs w:val="24"/>
          <w:color w:val="auto"/>
        </w:rPr>
      </w:pPr>
      <w:r>
        <w:rPr>
          <w:sz w:val="24"/>
          <w:szCs w:val="24"/>
          <w:color w:val="auto"/>
        </w:rPr>
        <w:br w:type="column"/>
      </w:r>
    </w:p>
    <w:p>
      <w:pPr>
        <w:ind w:left="6" w:right="640" w:hanging="6"/>
        <w:spacing w:after="0" w:line="270"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6" w:type="dxa"/>
        <w:tblCellMar>
          <w:top w:w="0" w:type="dxa"/>
          <w:left w:w="0" w:type="dxa"/>
          <w:bottom w:w="0" w:type="dxa"/>
          <w:right w:w="0" w:type="dxa"/>
        </w:tblCellMar>
      </w:tblPr>
      <w:tr>
        <w:trPr>
          <w:trHeight w:val="227"/>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5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020" w:type="dxa"/>
            <w:vAlign w:val="bottom"/>
          </w:tcPr>
          <w:p>
            <w:pPr>
              <w:ind w:left="1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5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020" w:type="dxa"/>
            <w:vAlign w:val="bottom"/>
          </w:tcPr>
          <w:p>
            <w:pPr>
              <w:ind w:left="1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40" w:type="dxa"/>
            <w:vAlign w:val="bottom"/>
            <w:vMerge w:val="continue"/>
          </w:tcPr>
          <w:p>
            <w:pPr>
              <w:spacing w:after="0"/>
              <w:rPr>
                <w:sz w:val="10"/>
                <w:szCs w:val="10"/>
                <w:color w:val="auto"/>
              </w:rPr>
            </w:pPr>
          </w:p>
        </w:tc>
        <w:tc>
          <w:tcPr>
            <w:tcW w:w="15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020" w:type="dxa"/>
            <w:vAlign w:val="bottom"/>
            <w:vMerge w:val="restart"/>
          </w:tcPr>
          <w:p>
            <w:pPr>
              <w:ind w:left="18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40" w:type="dxa"/>
            <w:vAlign w:val="bottom"/>
          </w:tcPr>
          <w:p>
            <w:pPr>
              <w:spacing w:after="0"/>
              <w:rPr>
                <w:sz w:val="4"/>
                <w:szCs w:val="4"/>
                <w:color w:val="auto"/>
              </w:rPr>
            </w:pPr>
          </w:p>
        </w:tc>
        <w:tc>
          <w:tcPr>
            <w:tcW w:w="1540" w:type="dxa"/>
            <w:vAlign w:val="bottom"/>
            <w:vMerge w:val="continue"/>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1"/>
        </w:trPr>
        <w:tc>
          <w:tcPr>
            <w:tcW w:w="240" w:type="dxa"/>
            <w:vAlign w:val="bottom"/>
          </w:tcPr>
          <w:p>
            <w:pPr>
              <w:spacing w:after="0"/>
              <w:rPr>
                <w:sz w:val="21"/>
                <w:szCs w:val="21"/>
                <w:color w:val="auto"/>
              </w:rPr>
            </w:pPr>
          </w:p>
        </w:tc>
        <w:tc>
          <w:tcPr>
            <w:tcW w:w="1540" w:type="dxa"/>
            <w:vAlign w:val="bottom"/>
          </w:tcPr>
          <w:p>
            <w:pPr>
              <w:ind w:left="1020"/>
              <w:spacing w:after="0"/>
              <w:rPr>
                <w:sz w:val="20"/>
                <w:szCs w:val="20"/>
                <w:color w:val="auto"/>
              </w:rPr>
            </w:pPr>
            <w:r>
              <w:rPr>
                <w:rFonts w:ascii="Times New Roman" w:cs="Times New Roman" w:eastAsia="Times New Roman" w:hAnsi="Times New Roman"/>
                <w:sz w:val="17"/>
                <w:szCs w:val="17"/>
                <w:color w:val="0000FF"/>
              </w:rPr>
              <w:t>CEO</w:t>
            </w: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35" w:lineRule="exact"/>
        <w:rPr>
          <w:sz w:val="24"/>
          <w:szCs w:val="24"/>
          <w:color w:val="auto"/>
        </w:rPr>
      </w:pPr>
    </w:p>
    <w:p>
      <w:pPr>
        <w:sectPr>
          <w:pgSz w:w="11900" w:h="16838" w:orient="portrait"/>
          <w:cols w:equalWidth="0" w:num="3">
            <w:col w:w="3360" w:space="720"/>
            <w:col w:w="3340" w:space="634"/>
            <w:col w:w="3466"/>
          </w:cols>
          <w:pgMar w:left="240" w:top="219" w:right="139" w:bottom="1440" w:gutter="0" w:footer="0" w:header="0"/>
          <w:type w:val="continuous"/>
        </w:sectPr>
      </w:pPr>
    </w:p>
    <w:p>
      <w:pPr>
        <w:spacing w:after="0" w:line="29" w:lineRule="exact"/>
        <w:rPr>
          <w:sz w:val="24"/>
          <w:szCs w:val="24"/>
          <w:color w:val="auto"/>
        </w:rPr>
      </w:pPr>
    </w:p>
    <w:tbl>
      <w:tblPr>
        <w:tblLayout w:type="fixed"/>
        <w:tblInd w:w="0" w:type="dxa"/>
        <w:tblCellMar>
          <w:top w:w="0" w:type="dxa"/>
          <w:left w:w="0" w:type="dxa"/>
          <w:bottom w:w="0" w:type="dxa"/>
          <w:right w:w="0" w:type="dxa"/>
        </w:tblCellMar>
      </w:tblP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660" w:type="dxa"/>
            <w:vAlign w:val="bottom"/>
            <w:shd w:val="clear" w:color="auto" w:fill="9A9A9A"/>
          </w:tcPr>
          <w:p>
            <w:pPr>
              <w:spacing w:after="0"/>
              <w:rPr>
                <w:sz w:val="2"/>
                <w:szCs w:val="2"/>
                <w:color w:val="auto"/>
              </w:rPr>
            </w:pPr>
          </w:p>
        </w:tc>
        <w:tc>
          <w:tcPr>
            <w:tcW w:w="14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180" w:type="dxa"/>
            <w:vAlign w:val="bottom"/>
            <w:shd w:val="clear" w:color="auto" w:fill="9A9A9A"/>
          </w:tcPr>
          <w:p>
            <w:pPr>
              <w:spacing w:after="0"/>
              <w:rPr>
                <w:sz w:val="2"/>
                <w:szCs w:val="2"/>
                <w:color w:val="auto"/>
              </w:rPr>
            </w:pPr>
          </w:p>
        </w:tc>
        <w:tc>
          <w:tcPr>
            <w:tcW w:w="120" w:type="dxa"/>
            <w:vAlign w:val="bottom"/>
            <w:shd w:val="clear" w:color="auto" w:fill="9A9A9A"/>
          </w:tcPr>
          <w:p>
            <w:pPr>
              <w:spacing w:after="0"/>
              <w:rPr>
                <w:sz w:val="2"/>
                <w:szCs w:val="2"/>
                <w:color w:val="auto"/>
              </w:rPr>
            </w:pPr>
          </w:p>
        </w:tc>
        <w:tc>
          <w:tcPr>
            <w:tcW w:w="3820" w:type="dxa"/>
            <w:vAlign w:val="bottom"/>
            <w:gridSpan w:val="7"/>
            <w:vMerge w:val="restart"/>
          </w:tcPr>
          <w:p>
            <w:pPr>
              <w:jc w:val="center"/>
              <w:ind w:right="33"/>
              <w:spacing w:after="0"/>
              <w:rPr>
                <w:sz w:val="20"/>
                <w:szCs w:val="20"/>
                <w:color w:val="auto"/>
              </w:rPr>
            </w:pPr>
            <w:r>
              <w:rPr>
                <w:rFonts w:ascii="Arial" w:cs="Arial" w:eastAsia="Arial" w:hAnsi="Arial"/>
                <w:sz w:val="13"/>
                <w:szCs w:val="13"/>
                <w:color w:val="auto"/>
              </w:rPr>
              <w:t>4. If Amendment, Date of Original Filed (Month/Day/Year)</w:t>
            </w:r>
          </w:p>
        </w:tc>
        <w:tc>
          <w:tcPr>
            <w:tcW w:w="3780" w:type="dxa"/>
            <w:vAlign w:val="bottom"/>
            <w:gridSpan w:val="10"/>
            <w:vMerge w:val="restart"/>
          </w:tcPr>
          <w:p>
            <w:pPr>
              <w:ind w:left="3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17"/>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820" w:type="dxa"/>
            <w:vAlign w:val="bottom"/>
            <w:gridSpan w:val="7"/>
            <w:vMerge w:val="continue"/>
          </w:tcPr>
          <w:p>
            <w:pPr>
              <w:spacing w:after="0"/>
              <w:rPr>
                <w:sz w:val="10"/>
                <w:szCs w:val="10"/>
                <w:color w:val="auto"/>
              </w:rPr>
            </w:pPr>
          </w:p>
        </w:tc>
        <w:tc>
          <w:tcPr>
            <w:tcW w:w="378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gridSpan w:val="2"/>
          </w:tcPr>
          <w:p>
            <w:pPr>
              <w:ind w:left="32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PHOENIX</w:t>
            </w:r>
          </w:p>
        </w:tc>
        <w:tc>
          <w:tcPr>
            <w:tcW w:w="12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AZ</w:t>
            </w:r>
          </w:p>
        </w:tc>
        <w:tc>
          <w:tcPr>
            <w:tcW w:w="11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85017</w:t>
            </w: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780" w:type="dxa"/>
            <w:vAlign w:val="bottom"/>
            <w:gridSpan w:val="10"/>
          </w:tcPr>
          <w:p>
            <w:pPr>
              <w:ind w:left="52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18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6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660" w:type="dxa"/>
            <w:vAlign w:val="bottom"/>
            <w:tcBorders>
              <w:top w:val="single" w:sz="8" w:color="EEEEEE"/>
            </w:tcBorders>
          </w:tcPr>
          <w:p>
            <w:pPr>
              <w:spacing w:after="0"/>
              <w:rPr>
                <w:sz w:val="2"/>
                <w:szCs w:val="2"/>
                <w:color w:val="auto"/>
              </w:rPr>
            </w:pPr>
          </w:p>
        </w:tc>
        <w:tc>
          <w:tcPr>
            <w:tcW w:w="140" w:type="dxa"/>
            <w:vAlign w:val="bottom"/>
            <w:tcBorders>
              <w:top w:val="single" w:sz="8" w:color="EEEEEE"/>
            </w:tcBorders>
          </w:tcPr>
          <w:p>
            <w:pPr>
              <w:spacing w:after="0"/>
              <w:rPr>
                <w:sz w:val="2"/>
                <w:szCs w:val="2"/>
                <w:color w:val="auto"/>
              </w:rPr>
            </w:pPr>
          </w:p>
        </w:tc>
        <w:tc>
          <w:tcPr>
            <w:tcW w:w="1080" w:type="dxa"/>
            <w:vAlign w:val="bottom"/>
            <w:tcBorders>
              <w:top w:val="single" w:sz="8" w:color="EEEEEE"/>
            </w:tcBorders>
          </w:tcPr>
          <w:p>
            <w:pPr>
              <w:spacing w:after="0"/>
              <w:rPr>
                <w:sz w:val="2"/>
                <w:szCs w:val="2"/>
                <w:color w:val="auto"/>
              </w:rPr>
            </w:pPr>
          </w:p>
        </w:tc>
        <w:tc>
          <w:tcPr>
            <w:tcW w:w="118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6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6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9"/>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15"/>
                <w:szCs w:val="15"/>
                <w:color w:val="auto"/>
              </w:rPr>
            </w:pPr>
          </w:p>
        </w:tc>
        <w:tc>
          <w:tcPr>
            <w:tcW w:w="122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8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66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80" w:type="dxa"/>
            <w:vAlign w:val="bottom"/>
            <w:tcBorders>
              <w:bottom w:val="single" w:sz="8" w:color="2C2C2C"/>
            </w:tcBorders>
            <w:gridSpan w:val="3"/>
          </w:tcPr>
          <w:p>
            <w:pPr>
              <w:spacing w:after="0"/>
              <w:rPr>
                <w:sz w:val="10"/>
                <w:szCs w:val="10"/>
                <w:color w:val="auto"/>
              </w:rPr>
            </w:pPr>
          </w:p>
        </w:tc>
        <w:tc>
          <w:tcPr>
            <w:tcW w:w="1700" w:type="dxa"/>
            <w:vAlign w:val="bottom"/>
            <w:tcBorders>
              <w:bottom w:val="single" w:sz="8" w:color="2C2C2C"/>
            </w:tcBorders>
            <w:gridSpan w:val="3"/>
          </w:tcPr>
          <w:p>
            <w:pPr>
              <w:spacing w:after="0"/>
              <w:rPr>
                <w:sz w:val="10"/>
                <w:szCs w:val="10"/>
                <w:color w:val="auto"/>
              </w:rPr>
            </w:pPr>
          </w:p>
        </w:tc>
        <w:tc>
          <w:tcPr>
            <w:tcW w:w="2680" w:type="dxa"/>
            <w:vAlign w:val="bottom"/>
            <w:tcBorders>
              <w:bottom w:val="single" w:sz="8" w:color="2C2C2C"/>
            </w:tcBorders>
            <w:gridSpan w:val="5"/>
          </w:tcPr>
          <w:p>
            <w:pPr>
              <w:spacing w:after="0"/>
              <w:rPr>
                <w:sz w:val="10"/>
                <w:szCs w:val="10"/>
                <w:color w:val="auto"/>
              </w:rPr>
            </w:pPr>
          </w:p>
        </w:tc>
        <w:tc>
          <w:tcPr>
            <w:tcW w:w="780" w:type="dxa"/>
            <w:vAlign w:val="bottom"/>
            <w:tcBorders>
              <w:bottom w:val="single" w:sz="8" w:color="2C2C2C"/>
            </w:tcBorders>
            <w:gridSpan w:val="3"/>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660" w:type="dxa"/>
            <w:vAlign w:val="bottom"/>
            <w:tcBorders>
              <w:top w:val="single" w:sz="8" w:color="2C2C2C"/>
            </w:tcBorders>
          </w:tcPr>
          <w:p>
            <w:pPr>
              <w:spacing w:after="0"/>
              <w:rPr>
                <w:sz w:val="23"/>
                <w:szCs w:val="23"/>
                <w:color w:val="auto"/>
              </w:rPr>
            </w:pPr>
          </w:p>
        </w:tc>
        <w:tc>
          <w:tcPr>
            <w:tcW w:w="140" w:type="dxa"/>
            <w:vAlign w:val="bottom"/>
            <w:tcBorders>
              <w:top w:val="single" w:sz="8" w:color="2C2C2C"/>
            </w:tcBorders>
          </w:tcPr>
          <w:p>
            <w:pPr>
              <w:spacing w:after="0"/>
              <w:rPr>
                <w:sz w:val="23"/>
                <w:szCs w:val="23"/>
                <w:color w:val="auto"/>
              </w:rPr>
            </w:pPr>
          </w:p>
        </w:tc>
        <w:tc>
          <w:tcPr>
            <w:tcW w:w="7540" w:type="dxa"/>
            <w:vAlign w:val="bottom"/>
            <w:tcBorders>
              <w:top w:val="single" w:sz="8" w:color="2C2C2C"/>
            </w:tcBorders>
            <w:gridSpan w:val="14"/>
          </w:tcPr>
          <w:p>
            <w:pPr>
              <w:ind w:left="8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3"/>
                <w:szCs w:val="23"/>
                <w:color w:val="auto"/>
              </w:rPr>
            </w:pPr>
          </w:p>
        </w:tc>
        <w:tc>
          <w:tcPr>
            <w:tcW w:w="28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600" w:type="dxa"/>
            <w:vAlign w:val="bottom"/>
            <w:tcBorders>
              <w:bottom w:val="single" w:sz="8" w:color="2C2C2C"/>
            </w:tcBorders>
            <w:gridSpan w:val="5"/>
          </w:tcPr>
          <w:p>
            <w:pPr>
              <w:spacing w:after="0"/>
              <w:rPr>
                <w:sz w:val="3"/>
                <w:szCs w:val="3"/>
                <w:color w:val="auto"/>
              </w:rPr>
            </w:pPr>
          </w:p>
        </w:tc>
        <w:tc>
          <w:tcPr>
            <w:tcW w:w="194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84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3"/>
          </w:tcPr>
          <w:p>
            <w:pPr>
              <w:ind w:left="82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90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20"/>
              <w:spacing w:after="0" w:line="130"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line="130"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jc w:val="center"/>
              <w:ind w:left="608"/>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94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64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(A) or</w:t>
            </w: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vMerge w:val="continue"/>
          </w:tcPr>
          <w:p>
            <w:pPr>
              <w:spacing w:after="0"/>
              <w:rPr>
                <w:sz w:val="11"/>
                <w:szCs w:val="11"/>
                <w:color w:val="auto"/>
              </w:rPr>
            </w:pPr>
          </w:p>
        </w:tc>
        <w:tc>
          <w:tcPr>
            <w:tcW w:w="62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64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380" w:type="dxa"/>
            <w:vAlign w:val="bottom"/>
            <w:tcBorders>
              <w:bottom w:val="single" w:sz="8" w:color="2C2C2C"/>
            </w:tcBorders>
            <w:gridSpan w:val="3"/>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gridSpan w:val="3"/>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1"/>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940" w:type="dxa"/>
            <w:vAlign w:val="bottom"/>
            <w:gridSpan w:val="3"/>
          </w:tcPr>
          <w:p>
            <w:pPr>
              <w:jc w:val="center"/>
              <w:ind w:left="628"/>
              <w:spacing w:after="0"/>
              <w:rPr>
                <w:sz w:val="20"/>
                <w:szCs w:val="20"/>
                <w:color w:val="auto"/>
              </w:rPr>
            </w:pPr>
            <w:r>
              <w:rPr>
                <w:rFonts w:ascii="Times New Roman" w:cs="Times New Roman" w:eastAsia="Times New Roman" w:hAnsi="Times New Roman"/>
                <w:sz w:val="17"/>
                <w:szCs w:val="17"/>
                <w:color w:val="0000FF"/>
              </w:rPr>
              <w:t>11/12/2018</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jc w:val="center"/>
              <w:ind w:right="138"/>
              <w:spacing w:after="0"/>
              <w:rPr>
                <w:sz w:val="20"/>
                <w:szCs w:val="20"/>
                <w:color w:val="auto"/>
              </w:rPr>
            </w:pPr>
            <w:r>
              <w:rPr>
                <w:rFonts w:ascii="Times New Roman" w:cs="Times New Roman" w:eastAsia="Times New Roman" w:hAnsi="Times New Roman"/>
                <w:sz w:val="13"/>
                <w:szCs w:val="13"/>
                <w:color w:val="0000FF"/>
              </w:rPr>
              <w:t>M</w:t>
            </w:r>
          </w:p>
        </w:tc>
        <w:tc>
          <w:tcPr>
            <w:tcW w:w="160" w:type="dxa"/>
            <w:vAlign w:val="bottom"/>
          </w:tcPr>
          <w:p>
            <w:pPr>
              <w:spacing w:after="0"/>
              <w:rPr>
                <w:sz w:val="23"/>
                <w:szCs w:val="23"/>
                <w:color w:val="auto"/>
              </w:rPr>
            </w:pPr>
          </w:p>
        </w:tc>
        <w:tc>
          <w:tcPr>
            <w:tcW w:w="640" w:type="dxa"/>
            <w:vAlign w:val="bottom"/>
          </w:tcPr>
          <w:p>
            <w:pPr>
              <w:jc w:val="center"/>
              <w:ind w:left="88"/>
              <w:spacing w:after="0"/>
              <w:rPr>
                <w:sz w:val="20"/>
                <w:szCs w:val="20"/>
                <w:color w:val="auto"/>
              </w:rPr>
            </w:pPr>
            <w:r>
              <w:rPr>
                <w:rFonts w:ascii="Times New Roman" w:cs="Times New Roman" w:eastAsia="Times New Roman" w:hAnsi="Times New Roman"/>
                <w:sz w:val="17"/>
                <w:szCs w:val="17"/>
                <w:color w:val="0000FF"/>
              </w:rPr>
              <w:t>30,000</w:t>
            </w:r>
          </w:p>
        </w:tc>
        <w:tc>
          <w:tcPr>
            <w:tcW w:w="64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gridSpan w:val="2"/>
          </w:tcPr>
          <w:p>
            <w:pPr>
              <w:jc w:val="center"/>
              <w:ind w:left="68"/>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21.1</w:t>
            </w:r>
          </w:p>
        </w:tc>
        <w:tc>
          <w:tcPr>
            <w:tcW w:w="100" w:type="dxa"/>
            <w:vAlign w:val="bottom"/>
          </w:tcPr>
          <w:p>
            <w:pPr>
              <w:spacing w:after="0"/>
              <w:rPr>
                <w:sz w:val="23"/>
                <w:szCs w:val="23"/>
                <w:color w:val="auto"/>
              </w:rPr>
            </w:pPr>
          </w:p>
        </w:tc>
        <w:tc>
          <w:tcPr>
            <w:tcW w:w="1240" w:type="dxa"/>
            <w:vAlign w:val="bottom"/>
            <w:gridSpan w:val="2"/>
          </w:tcPr>
          <w:p>
            <w:pPr>
              <w:ind w:left="320"/>
              <w:spacing w:after="0"/>
              <w:rPr>
                <w:sz w:val="20"/>
                <w:szCs w:val="20"/>
                <w:color w:val="auto"/>
              </w:rPr>
            </w:pPr>
            <w:r>
              <w:rPr>
                <w:rFonts w:ascii="Times New Roman" w:cs="Times New Roman" w:eastAsia="Times New Roman" w:hAnsi="Times New Roman"/>
                <w:sz w:val="17"/>
                <w:szCs w:val="17"/>
                <w:color w:val="0000FF"/>
              </w:rPr>
              <w:t>308,739</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38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940" w:type="dxa"/>
            <w:vAlign w:val="bottom"/>
            <w:tcBorders>
              <w:bottom w:val="single" w:sz="8" w:color="2C2C2C"/>
            </w:tcBorders>
            <w:gridSpan w:val="3"/>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24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3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3"/>
          </w:tcPr>
          <w:p>
            <w:pPr>
              <w:jc w:val="center"/>
              <w:ind w:left="628"/>
              <w:spacing w:after="0"/>
              <w:rPr>
                <w:sz w:val="20"/>
                <w:szCs w:val="20"/>
                <w:color w:val="auto"/>
              </w:rPr>
            </w:pPr>
            <w:r>
              <w:rPr>
                <w:rFonts w:ascii="Times New Roman" w:cs="Times New Roman" w:eastAsia="Times New Roman" w:hAnsi="Times New Roman"/>
                <w:sz w:val="17"/>
                <w:szCs w:val="17"/>
                <w:color w:val="0000FF"/>
              </w:rPr>
              <w:t>11/12/2018</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38"/>
              <w:spacing w:after="0"/>
              <w:rPr>
                <w:sz w:val="20"/>
                <w:szCs w:val="20"/>
                <w:color w:val="auto"/>
              </w:rPr>
            </w:pPr>
            <w:r>
              <w:rPr>
                <w:rFonts w:ascii="Times New Roman" w:cs="Times New Roman" w:eastAsia="Times New Roman" w:hAnsi="Times New Roman"/>
                <w:sz w:val="26"/>
                <w:szCs w:val="26"/>
                <w:color w:val="0000FF"/>
                <w:w w:val="88"/>
                <w:vertAlign w:val="subscript"/>
              </w:rPr>
              <w:t>S</w:t>
            </w:r>
            <w:r>
              <w:rPr>
                <w:rFonts w:ascii="Times New Roman" w:cs="Times New Roman" w:eastAsia="Times New Roman" w:hAnsi="Times New Roman"/>
                <w:sz w:val="11"/>
                <w:szCs w:val="11"/>
                <w:color w:val="008000"/>
                <w:w w:val="88"/>
              </w:rPr>
              <w:t>(1)</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left="88"/>
              <w:spacing w:after="0"/>
              <w:rPr>
                <w:sz w:val="20"/>
                <w:szCs w:val="20"/>
                <w:color w:val="auto"/>
              </w:rPr>
            </w:pPr>
            <w:r>
              <w:rPr>
                <w:rFonts w:ascii="Times New Roman" w:cs="Times New Roman" w:eastAsia="Times New Roman" w:hAnsi="Times New Roman"/>
                <w:sz w:val="17"/>
                <w:szCs w:val="17"/>
                <w:color w:val="0000FF"/>
              </w:rPr>
              <w:t>30,000</w:t>
            </w:r>
          </w:p>
        </w:tc>
        <w:tc>
          <w:tcPr>
            <w:tcW w:w="6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127</w:t>
            </w:r>
            <w:r>
              <w:rPr>
                <w:rFonts w:ascii="Times New Roman" w:cs="Times New Roman" w:eastAsia="Times New Roman" w:hAnsi="Times New Roman"/>
                <w:sz w:val="22"/>
                <w:szCs w:val="22"/>
                <w:color w:val="008000"/>
                <w:w w:val="92"/>
                <w:vertAlign w:val="superscript"/>
              </w:rPr>
              <w:t>(2)</w:t>
            </w:r>
          </w:p>
        </w:tc>
        <w:tc>
          <w:tcPr>
            <w:tcW w:w="124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278,739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1"/>
        </w:trPr>
        <w:tc>
          <w:tcPr>
            <w:tcW w:w="20" w:type="dxa"/>
            <w:vAlign w:val="bottom"/>
          </w:tcPr>
          <w:p>
            <w:pPr>
              <w:spacing w:after="0"/>
              <w:rPr>
                <w:sz w:val="23"/>
                <w:szCs w:val="23"/>
                <w:color w:val="auto"/>
              </w:rPr>
            </w:pPr>
          </w:p>
        </w:tc>
        <w:tc>
          <w:tcPr>
            <w:tcW w:w="13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4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940" w:type="dxa"/>
            <w:vAlign w:val="bottom"/>
            <w:gridSpan w:val="3"/>
          </w:tcPr>
          <w:p>
            <w:pPr>
              <w:jc w:val="center"/>
              <w:ind w:left="628"/>
              <w:spacing w:after="0"/>
              <w:rPr>
                <w:sz w:val="20"/>
                <w:szCs w:val="20"/>
                <w:color w:val="auto"/>
              </w:rPr>
            </w:pPr>
            <w:r>
              <w:rPr>
                <w:rFonts w:ascii="Times New Roman" w:cs="Times New Roman" w:eastAsia="Times New Roman" w:hAnsi="Times New Roman"/>
                <w:sz w:val="17"/>
                <w:szCs w:val="17"/>
                <w:color w:val="0000FF"/>
              </w:rPr>
              <w:t>11/13/2018</w:t>
            </w:r>
          </w:p>
        </w:tc>
        <w:tc>
          <w:tcPr>
            <w:tcW w:w="9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680" w:type="dxa"/>
            <w:vAlign w:val="bottom"/>
          </w:tcPr>
          <w:p>
            <w:pPr>
              <w:jc w:val="center"/>
              <w:ind w:right="158"/>
              <w:spacing w:after="0"/>
              <w:rPr>
                <w:sz w:val="20"/>
                <w:szCs w:val="20"/>
                <w:color w:val="auto"/>
              </w:rPr>
            </w:pPr>
            <w:r>
              <w:rPr>
                <w:rFonts w:ascii="Times New Roman" w:cs="Times New Roman" w:eastAsia="Times New Roman" w:hAnsi="Times New Roman"/>
                <w:sz w:val="13"/>
                <w:szCs w:val="13"/>
                <w:color w:val="0000FF"/>
              </w:rPr>
              <w:t>G</w:t>
            </w:r>
          </w:p>
        </w:tc>
        <w:tc>
          <w:tcPr>
            <w:tcW w:w="160" w:type="dxa"/>
            <w:vAlign w:val="bottom"/>
          </w:tcPr>
          <w:p>
            <w:pPr>
              <w:spacing w:after="0"/>
              <w:rPr>
                <w:sz w:val="23"/>
                <w:szCs w:val="23"/>
                <w:color w:val="auto"/>
              </w:rPr>
            </w:pPr>
          </w:p>
        </w:tc>
        <w:tc>
          <w:tcPr>
            <w:tcW w:w="640" w:type="dxa"/>
            <w:vAlign w:val="bottom"/>
          </w:tcPr>
          <w:p>
            <w:pPr>
              <w:jc w:val="center"/>
              <w:ind w:left="68"/>
              <w:spacing w:after="0"/>
              <w:rPr>
                <w:sz w:val="20"/>
                <w:szCs w:val="20"/>
                <w:color w:val="auto"/>
              </w:rPr>
            </w:pPr>
            <w:r>
              <w:rPr>
                <w:rFonts w:ascii="Times New Roman" w:cs="Times New Roman" w:eastAsia="Times New Roman" w:hAnsi="Times New Roman"/>
                <w:sz w:val="17"/>
                <w:szCs w:val="17"/>
                <w:color w:val="0000FF"/>
              </w:rPr>
              <w:t>400</w:t>
            </w:r>
          </w:p>
        </w:tc>
        <w:tc>
          <w:tcPr>
            <w:tcW w:w="64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gridSpan w:val="2"/>
          </w:tcPr>
          <w:p>
            <w:pPr>
              <w:jc w:val="center"/>
              <w:ind w:left="68"/>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00" w:type="dxa"/>
            <w:vAlign w:val="bottom"/>
          </w:tcPr>
          <w:p>
            <w:pPr>
              <w:spacing w:after="0"/>
              <w:rPr>
                <w:sz w:val="23"/>
                <w:szCs w:val="23"/>
                <w:color w:val="auto"/>
              </w:rPr>
            </w:pPr>
          </w:p>
        </w:tc>
        <w:tc>
          <w:tcPr>
            <w:tcW w:w="1240" w:type="dxa"/>
            <w:vAlign w:val="bottom"/>
            <w:gridSpan w:val="2"/>
          </w:tcPr>
          <w:p>
            <w:pPr>
              <w:ind w:left="320"/>
              <w:spacing w:after="0"/>
              <w:rPr>
                <w:sz w:val="20"/>
                <w:szCs w:val="20"/>
                <w:color w:val="auto"/>
              </w:rPr>
            </w:pPr>
            <w:r>
              <w:rPr>
                <w:rFonts w:ascii="Times New Roman" w:cs="Times New Roman" w:eastAsia="Times New Roman" w:hAnsi="Times New Roman"/>
                <w:sz w:val="17"/>
                <w:szCs w:val="17"/>
                <w:color w:val="0000FF"/>
              </w:rPr>
              <w:t>278,339</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1080" w:type="dxa"/>
            <w:vAlign w:val="bottom"/>
            <w:tcBorders>
              <w:bottom w:val="single" w:sz="8" w:color="2C2C2C"/>
            </w:tcBorders>
          </w:tcPr>
          <w:p>
            <w:pPr>
              <w:spacing w:after="0"/>
              <w:rPr>
                <w:sz w:val="8"/>
                <w:szCs w:val="8"/>
                <w:color w:val="auto"/>
              </w:rPr>
            </w:pPr>
          </w:p>
        </w:tc>
        <w:tc>
          <w:tcPr>
            <w:tcW w:w="3000" w:type="dxa"/>
            <w:vAlign w:val="bottom"/>
            <w:tcBorders>
              <w:bottom w:val="single" w:sz="8" w:color="2C2C2C"/>
            </w:tcBorders>
            <w:gridSpan w:val="5"/>
          </w:tcPr>
          <w:p>
            <w:pPr>
              <w:spacing w:after="0"/>
              <w:rPr>
                <w:sz w:val="8"/>
                <w:szCs w:val="8"/>
                <w:color w:val="auto"/>
              </w:rPr>
            </w:pPr>
          </w:p>
        </w:tc>
        <w:tc>
          <w:tcPr>
            <w:tcW w:w="2680" w:type="dxa"/>
            <w:vAlign w:val="bottom"/>
            <w:tcBorders>
              <w:bottom w:val="single" w:sz="8" w:color="2C2C2C"/>
            </w:tcBorders>
            <w:gridSpan w:val="5"/>
          </w:tcPr>
          <w:p>
            <w:pPr>
              <w:spacing w:after="0"/>
              <w:rPr>
                <w:sz w:val="8"/>
                <w:szCs w:val="8"/>
                <w:color w:val="auto"/>
              </w:rPr>
            </w:pPr>
          </w:p>
        </w:tc>
        <w:tc>
          <w:tcPr>
            <w:tcW w:w="780" w:type="dxa"/>
            <w:vAlign w:val="bottom"/>
            <w:tcBorders>
              <w:bottom w:val="single" w:sz="8" w:color="2C2C2C"/>
            </w:tcBorders>
            <w:gridSpan w:val="3"/>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jc w:val="center"/>
              <w:ind w:right="92"/>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740" w:type="dxa"/>
            <w:vAlign w:val="bottom"/>
            <w:gridSpan w:val="11"/>
          </w:tcPr>
          <w:p>
            <w:pPr>
              <w:jc w:val="center"/>
              <w:ind w:left="488"/>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jc w:val="center"/>
              <w:ind w:right="453"/>
              <w:spacing w:after="0"/>
              <w:rPr>
                <w:sz w:val="20"/>
                <w:szCs w:val="20"/>
                <w:color w:val="auto"/>
              </w:rPr>
            </w:pPr>
            <w:r>
              <w:rPr>
                <w:rFonts w:ascii="Arial" w:cs="Arial" w:eastAsia="Arial" w:hAnsi="Arial"/>
                <w:sz w:val="12"/>
                <w:szCs w:val="12"/>
                <w:b w:val="1"/>
                <w:bCs w:val="1"/>
                <w:color w:val="auto"/>
              </w:rPr>
              <w:t>4.</w:t>
            </w: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spacing w:after="0"/>
              <w:rPr>
                <w:sz w:val="11"/>
                <w:szCs w:val="11"/>
                <w:color w:val="auto"/>
              </w:rPr>
            </w:pPr>
          </w:p>
        </w:tc>
        <w:tc>
          <w:tcPr>
            <w:tcW w:w="12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jc w:val="center"/>
              <w:ind w:right="453"/>
              <w:spacing w:after="0" w:line="134" w:lineRule="exact"/>
              <w:rPr>
                <w:sz w:val="20"/>
                <w:szCs w:val="20"/>
                <w:color w:val="auto"/>
              </w:rPr>
            </w:pPr>
            <w:r>
              <w:rPr>
                <w:rFonts w:ascii="Arial" w:cs="Arial" w:eastAsia="Arial" w:hAnsi="Arial"/>
                <w:sz w:val="12"/>
                <w:szCs w:val="12"/>
                <w:b w:val="1"/>
                <w:bCs w:val="1"/>
                <w:color w:val="auto"/>
              </w:rPr>
              <w:t>8)</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640" w:type="dxa"/>
            <w:vAlign w:val="bottom"/>
          </w:tcPr>
          <w:p>
            <w:pPr>
              <w:spacing w:after="0"/>
              <w:rPr>
                <w:sz w:val="11"/>
                <w:szCs w:val="11"/>
                <w:color w:val="auto"/>
              </w:rPr>
            </w:pP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vMerge w:val="continue"/>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640" w:type="dxa"/>
            <w:vAlign w:val="bottom"/>
            <w:vMerge w:val="restart"/>
          </w:tcPr>
          <w:p>
            <w:pPr>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40" w:type="dxa"/>
            <w:vAlign w:val="bottom"/>
            <w:vMerge w:val="continue"/>
          </w:tcPr>
          <w:p>
            <w:pPr>
              <w:spacing w:after="0"/>
              <w:rPr>
                <w:sz w:val="14"/>
                <w:szCs w:val="14"/>
                <w:color w:val="auto"/>
              </w:rPr>
            </w:pP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Option</w:t>
            </w:r>
          </w:p>
        </w:tc>
        <w:tc>
          <w:tcPr>
            <w:tcW w:w="660" w:type="dxa"/>
            <w:vAlign w:val="bottom"/>
          </w:tcPr>
          <w:p>
            <w:pPr>
              <w:ind w:left="26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21.1</w:t>
            </w:r>
          </w:p>
        </w:tc>
        <w:tc>
          <w:tcPr>
            <w:tcW w:w="140" w:type="dxa"/>
            <w:vAlign w:val="bottom"/>
          </w:tcPr>
          <w:p>
            <w:pPr>
              <w:spacing w:after="0"/>
              <w:rPr>
                <w:sz w:val="17"/>
                <w:szCs w:val="17"/>
                <w:color w:val="auto"/>
              </w:rPr>
            </w:pPr>
          </w:p>
        </w:tc>
        <w:tc>
          <w:tcPr>
            <w:tcW w:w="1080" w:type="dxa"/>
            <w:vAlign w:val="bottom"/>
          </w:tcPr>
          <w:p>
            <w:pPr>
              <w:ind w:left="280"/>
              <w:spacing w:after="0"/>
              <w:rPr>
                <w:sz w:val="20"/>
                <w:szCs w:val="20"/>
                <w:color w:val="auto"/>
              </w:rPr>
            </w:pPr>
            <w:r>
              <w:rPr>
                <w:rFonts w:ascii="Times New Roman" w:cs="Times New Roman" w:eastAsia="Times New Roman" w:hAnsi="Times New Roman"/>
                <w:sz w:val="13"/>
                <w:szCs w:val="13"/>
                <w:color w:val="0000FF"/>
              </w:rPr>
              <w:t>11/12/2018</w:t>
            </w: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ind w:left="40"/>
              <w:spacing w:after="0"/>
              <w:rPr>
                <w:sz w:val="20"/>
                <w:szCs w:val="20"/>
                <w:color w:val="auto"/>
              </w:rPr>
            </w:pPr>
            <w:r>
              <w:rPr>
                <w:rFonts w:ascii="Times New Roman" w:cs="Times New Roman" w:eastAsia="Times New Roman" w:hAnsi="Times New Roman"/>
                <w:sz w:val="13"/>
                <w:szCs w:val="13"/>
                <w:color w:val="0000FF"/>
              </w:rPr>
              <w:t>M</w:t>
            </w:r>
          </w:p>
        </w:tc>
        <w:tc>
          <w:tcPr>
            <w:tcW w:w="940" w:type="dxa"/>
            <w:vAlign w:val="bottom"/>
          </w:tcPr>
          <w:p>
            <w:pPr>
              <w:ind w:left="460"/>
              <w:spacing w:after="0"/>
              <w:rPr>
                <w:sz w:val="20"/>
                <w:szCs w:val="20"/>
                <w:color w:val="auto"/>
              </w:rPr>
            </w:pPr>
            <w:r>
              <w:rPr>
                <w:rFonts w:ascii="Times New Roman" w:cs="Times New Roman" w:eastAsia="Times New Roman" w:hAnsi="Times New Roman"/>
                <w:sz w:val="13"/>
                <w:szCs w:val="13"/>
                <w:color w:val="0000FF"/>
              </w:rPr>
              <w:t>30,000</w:t>
            </w:r>
          </w:p>
        </w:tc>
        <w:tc>
          <w:tcPr>
            <w:tcW w:w="800" w:type="dxa"/>
            <w:vAlign w:val="bottom"/>
            <w:gridSpan w:val="2"/>
          </w:tcPr>
          <w:p>
            <w:pPr>
              <w:jc w:val="center"/>
              <w:spacing w:after="0"/>
              <w:rPr>
                <w:sz w:val="20"/>
                <w:szCs w:val="20"/>
                <w:color w:val="auto"/>
              </w:rPr>
            </w:pPr>
            <w:r>
              <w:rPr>
                <w:rFonts w:ascii="Times New Roman" w:cs="Times New Roman" w:eastAsia="Times New Roman" w:hAnsi="Times New Roman"/>
                <w:sz w:val="13"/>
                <w:szCs w:val="13"/>
                <w:color w:val="0000FF"/>
              </w:rPr>
              <w:t>02/25/2015</w:t>
            </w:r>
          </w:p>
        </w:tc>
        <w:tc>
          <w:tcPr>
            <w:tcW w:w="80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02/24/2020</w:t>
            </w:r>
          </w:p>
        </w:tc>
        <w:tc>
          <w:tcPr>
            <w:tcW w:w="640" w:type="dxa"/>
            <w:vAlign w:val="bottom"/>
          </w:tcPr>
          <w:p>
            <w:pPr>
              <w:spacing w:after="0"/>
              <w:rPr>
                <w:sz w:val="20"/>
                <w:szCs w:val="20"/>
                <w:color w:val="auto"/>
              </w:rPr>
            </w:pPr>
            <w:r>
              <w:rPr>
                <w:rFonts w:ascii="Times New Roman" w:cs="Times New Roman" w:eastAsia="Times New Roman" w:hAnsi="Times New Roman"/>
                <w:sz w:val="13"/>
                <w:szCs w:val="13"/>
                <w:color w:val="0000FF"/>
              </w:rPr>
              <w:t>Common</w:t>
            </w:r>
          </w:p>
        </w:tc>
        <w:tc>
          <w:tcPr>
            <w:tcW w:w="560" w:type="dxa"/>
            <w:vAlign w:val="bottom"/>
          </w:tcPr>
          <w:p>
            <w:pPr>
              <w:spacing w:after="0"/>
              <w:rPr>
                <w:sz w:val="20"/>
                <w:szCs w:val="20"/>
                <w:color w:val="auto"/>
              </w:rPr>
            </w:pPr>
            <w:r>
              <w:rPr>
                <w:rFonts w:ascii="Times New Roman" w:cs="Times New Roman" w:eastAsia="Times New Roman" w:hAnsi="Times New Roman"/>
                <w:sz w:val="17"/>
                <w:szCs w:val="17"/>
                <w:color w:val="0000FF"/>
              </w:rPr>
              <w:t>30,000</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ind w:left="4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620" w:type="dxa"/>
            <w:vAlign w:val="bottom"/>
          </w:tcPr>
          <w:p>
            <w:pPr>
              <w:ind w:left="240"/>
              <w:spacing w:after="0"/>
              <w:rPr>
                <w:sz w:val="20"/>
                <w:szCs w:val="20"/>
                <w:color w:val="auto"/>
              </w:rPr>
            </w:pPr>
            <w:r>
              <w:rPr>
                <w:rFonts w:ascii="Times New Roman" w:cs="Times New Roman" w:eastAsia="Times New Roman" w:hAnsi="Times New Roman"/>
                <w:sz w:val="13"/>
                <w:szCs w:val="13"/>
                <w:color w:val="0000FF"/>
              </w:rPr>
              <w:t>70,000</w:t>
            </w:r>
          </w:p>
        </w:tc>
        <w:tc>
          <w:tcPr>
            <w:tcW w:w="28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gridSpan w:val="2"/>
          </w:tcPr>
          <w:p>
            <w:pPr>
              <w:ind w:left="60"/>
              <w:spacing w:after="0" w:line="109" w:lineRule="exact"/>
              <w:rPr>
                <w:sz w:val="20"/>
                <w:szCs w:val="20"/>
                <w:color w:val="auto"/>
              </w:rPr>
            </w:pPr>
            <w:r>
              <w:rPr>
                <w:rFonts w:ascii="Times New Roman" w:cs="Times New Roman" w:eastAsia="Times New Roman" w:hAnsi="Times New Roman"/>
                <w:sz w:val="12"/>
                <w:szCs w:val="12"/>
                <w:color w:val="0000FF"/>
              </w:rPr>
              <w:t>(Right to</w:t>
            </w: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9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8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640" w:type="dxa"/>
            <w:vAlign w:val="bottom"/>
          </w:tcPr>
          <w:p>
            <w:pPr>
              <w:ind w:left="100"/>
              <w:spacing w:after="0" w:line="109" w:lineRule="exact"/>
              <w:rPr>
                <w:sz w:val="20"/>
                <w:szCs w:val="20"/>
                <w:color w:val="auto"/>
              </w:rPr>
            </w:pPr>
            <w:r>
              <w:rPr>
                <w:rFonts w:ascii="Times New Roman" w:cs="Times New Roman" w:eastAsia="Times New Roman" w:hAnsi="Times New Roman"/>
                <w:sz w:val="12"/>
                <w:szCs w:val="12"/>
                <w:color w:val="0000FF"/>
              </w:rPr>
              <w:t>Stock</w:t>
            </w:r>
          </w:p>
        </w:tc>
        <w:tc>
          <w:tcPr>
            <w:tcW w:w="5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sales were effected pursuant to a 10b5-1 plan adopted by the reporting person dated September 10, 2018.</w:t>
      </w:r>
    </w:p>
    <w:p>
      <w:pPr>
        <w:spacing w:after="0" w:line="51" w:lineRule="exact"/>
        <w:rPr>
          <w:rFonts w:ascii="Times New Roman" w:cs="Times New Roman" w:eastAsia="Times New Roman" w:hAnsi="Times New Roman"/>
          <w:sz w:val="13"/>
          <w:szCs w:val="13"/>
          <w:color w:val="008000"/>
        </w:rPr>
      </w:pPr>
    </w:p>
    <w:p>
      <w:pPr>
        <w:ind w:left="40" w:right="180" w:firstLine="8"/>
        <w:spacing w:after="0" w:line="256" w:lineRule="auto"/>
        <w:tabs>
          <w:tab w:leader="none" w:pos="17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$125.71 to $128.03,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1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6" w:lineRule="exact"/>
        <w:rPr>
          <w:sz w:val="24"/>
          <w:szCs w:val="24"/>
          <w:color w:val="auto"/>
        </w:rPr>
      </w:pPr>
    </w:p>
    <w:p>
      <w:pPr>
        <w:ind w:left="6860"/>
        <w:spacing w:after="0"/>
        <w:rPr>
          <w:sz w:val="20"/>
          <w:szCs w:val="20"/>
          <w:color w:val="auto"/>
        </w:rPr>
      </w:pPr>
      <w:r>
        <w:rPr>
          <w:rFonts w:ascii="Times New Roman" w:cs="Times New Roman" w:eastAsia="Times New Roman" w:hAnsi="Times New Roman"/>
          <w:sz w:val="17"/>
          <w:szCs w:val="17"/>
          <w:color w:val="0000FF"/>
        </w:rPr>
        <w:t>/s/ Lyn Bickle, Attorney-in-fact 11/14/2018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4356735</wp:posOffset>
            </wp:positionH>
            <wp:positionV relativeFrom="paragraph">
              <wp:posOffset>-3810</wp:posOffset>
            </wp:positionV>
            <wp:extent cx="1956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spacing w:after="0" w:line="50"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19" w:right="1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w:t>
      </w:r>
    </w:p>
    <w:p>
      <w:pPr>
        <w:spacing w:after="0" w:line="4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FOR SECTION 16(a) REPORTING</w:t>
      </w:r>
    </w:p>
    <w:p>
      <w:pPr>
        <w:spacing w:after="0" w:line="178" w:lineRule="exact"/>
        <w:rPr>
          <w:sz w:val="20"/>
          <w:szCs w:val="20"/>
          <w:color w:val="auto"/>
        </w:rPr>
      </w:pPr>
    </w:p>
    <w:p>
      <w:pPr>
        <w:jc w:val="both"/>
        <w:ind w:right="1839" w:firstLine="837"/>
        <w:spacing w:after="0" w:line="276" w:lineRule="auto"/>
        <w:rPr>
          <w:sz w:val="20"/>
          <w:szCs w:val="20"/>
          <w:color w:val="auto"/>
        </w:rPr>
      </w:pPr>
      <w:r>
        <w:rPr>
          <w:rFonts w:ascii="Courier New" w:cs="Courier New" w:eastAsia="Courier New" w:hAnsi="Courier New"/>
          <w:sz w:val="17"/>
          <w:szCs w:val="17"/>
          <w:color w:val="auto"/>
        </w:rPr>
        <w:t>KNOW ALL PERSONS BY THESE PRESENTS, that the undersigned hereby makes, constitutes and appoints Daniel E. Bachus, Dan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79" w:lineRule="exact"/>
        <w:rPr>
          <w:sz w:val="20"/>
          <w:szCs w:val="20"/>
          <w:color w:val="auto"/>
        </w:rPr>
      </w:pPr>
    </w:p>
    <w:p>
      <w:pPr>
        <w:ind w:right="799" w:firstLine="844"/>
        <w:spacing w:after="0" w:line="270" w:lineRule="auto"/>
        <w:tabs>
          <w:tab w:leader="none" w:pos="167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and file with the Securities and Exchange Commission, any national securities exchange or securities quotation system and Grand Canyon</w:t>
      </w:r>
    </w:p>
    <w:p>
      <w:pPr>
        <w:spacing w:after="0" w:line="1" w:lineRule="exact"/>
        <w:rPr>
          <w:rFonts w:ascii="Courier New" w:cs="Courier New" w:eastAsia="Courier New" w:hAnsi="Courier New"/>
          <w:sz w:val="17"/>
          <w:szCs w:val="17"/>
          <w:color w:val="auto"/>
        </w:rPr>
      </w:pPr>
    </w:p>
    <w:p>
      <w:pPr>
        <w:ind w:right="1839"/>
        <w:spacing w:after="0" w:line="272"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83" w:lineRule="exact"/>
        <w:rPr>
          <w:rFonts w:ascii="Courier New" w:cs="Courier New" w:eastAsia="Courier New" w:hAnsi="Courier New"/>
          <w:sz w:val="17"/>
          <w:szCs w:val="17"/>
          <w:color w:val="auto"/>
        </w:rPr>
      </w:pPr>
    </w:p>
    <w:p>
      <w:pPr>
        <w:ind w:right="579" w:firstLine="844"/>
        <w:spacing w:after="0" w:line="270" w:lineRule="auto"/>
        <w:tabs>
          <w:tab w:leader="none" w:pos="167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obtain, as the undersigned's representative and on the undersigned's behalf, information regarding transactions in the Company's equity securities from any</w:t>
      </w:r>
    </w:p>
    <w:p>
      <w:pPr>
        <w:spacing w:after="0" w:line="1" w:lineRule="exact"/>
        <w:rPr>
          <w:rFonts w:ascii="Courier New" w:cs="Courier New" w:eastAsia="Courier New" w:hAnsi="Courier New"/>
          <w:sz w:val="17"/>
          <w:szCs w:val="17"/>
          <w:color w:val="auto"/>
        </w:rPr>
      </w:pPr>
    </w:p>
    <w:p>
      <w:pPr>
        <w:ind w:right="1839"/>
        <w:spacing w:after="0" w:line="294"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65" w:lineRule="exact"/>
        <w:rPr>
          <w:sz w:val="20"/>
          <w:szCs w:val="20"/>
          <w:color w:val="auto"/>
        </w:rPr>
      </w:pPr>
    </w:p>
    <w:p>
      <w:pPr>
        <w:ind w:left="840"/>
        <w:spacing w:after="0"/>
        <w:rPr>
          <w:sz w:val="20"/>
          <w:szCs w:val="20"/>
          <w:color w:val="auto"/>
        </w:rPr>
      </w:pPr>
      <w:r>
        <w:rPr>
          <w:rFonts w:ascii="Courier New" w:cs="Courier New" w:eastAsia="Courier New" w:hAnsi="Courier New"/>
          <w:sz w:val="17"/>
          <w:szCs w:val="17"/>
          <w:color w:val="auto"/>
        </w:rPr>
        <w:t>The undersigned acknowledges that:</w:t>
      </w:r>
    </w:p>
    <w:p>
      <w:pPr>
        <w:spacing w:after="0" w:line="210" w:lineRule="exact"/>
        <w:rPr>
          <w:sz w:val="20"/>
          <w:szCs w:val="20"/>
          <w:color w:val="auto"/>
        </w:rPr>
      </w:pPr>
    </w:p>
    <w:p>
      <w:pPr>
        <w:ind w:right="1419" w:firstLine="844"/>
        <w:spacing w:after="0" w:line="314" w:lineRule="auto"/>
        <w:tabs>
          <w:tab w:leader="none" w:pos="1674"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Limited Power of Attorney authorizes, but does not require, the Attorney-in-Fact to act at his or her discretion on information provided to such Attorney-in-Fact without independent verification of such information;</w:t>
      </w:r>
    </w:p>
    <w:p>
      <w:pPr>
        <w:spacing w:after="0" w:line="48" w:lineRule="exact"/>
        <w:rPr>
          <w:rFonts w:ascii="Courier New" w:cs="Courier New" w:eastAsia="Courier New" w:hAnsi="Courier New"/>
          <w:sz w:val="17"/>
          <w:szCs w:val="17"/>
          <w:color w:val="auto"/>
        </w:rPr>
      </w:pPr>
    </w:p>
    <w:p>
      <w:pPr>
        <w:ind w:right="699" w:firstLine="844"/>
        <w:spacing w:after="0" w:line="270" w:lineRule="auto"/>
        <w:tabs>
          <w:tab w:leader="none" w:pos="1674"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documents prepared or executed by the Attorney-in-Fact on behalf of the undersigned pursuant to this Limited Power of Attorney will be in such form and</w:t>
      </w:r>
    </w:p>
    <w:p>
      <w:pPr>
        <w:spacing w:after="0" w:line="1" w:lineRule="exact"/>
        <w:rPr>
          <w:rFonts w:ascii="Courier New" w:cs="Courier New" w:eastAsia="Courier New" w:hAnsi="Courier New"/>
          <w:sz w:val="17"/>
          <w:szCs w:val="17"/>
          <w:color w:val="auto"/>
        </w:rPr>
      </w:pPr>
    </w:p>
    <w:p>
      <w:pPr>
        <w:ind w:right="1839"/>
        <w:spacing w:after="0" w:line="338"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will contain such information as the Attorney-in-Fact, in his or her discretion, deems necessary or desirable;</w:t>
      </w:r>
    </w:p>
    <w:p>
      <w:pPr>
        <w:spacing w:after="0" w:line="29" w:lineRule="exact"/>
        <w:rPr>
          <w:rFonts w:ascii="Courier New" w:cs="Courier New" w:eastAsia="Courier New" w:hAnsi="Courier New"/>
          <w:sz w:val="17"/>
          <w:szCs w:val="17"/>
          <w:color w:val="auto"/>
        </w:rPr>
      </w:pPr>
    </w:p>
    <w:p>
      <w:pPr>
        <w:ind w:right="799" w:firstLine="844"/>
        <w:spacing w:after="0" w:line="270" w:lineRule="auto"/>
        <w:tabs>
          <w:tab w:leader="none" w:pos="1674"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neither the Company nor the Attorney-in-Fact assumes any liability for the undersigned's responsibility to comply with the requirements of Section 16 of</w:t>
      </w:r>
    </w:p>
    <w:p>
      <w:pPr>
        <w:spacing w:after="0" w:line="1" w:lineRule="exact"/>
        <w:rPr>
          <w:rFonts w:ascii="Courier New" w:cs="Courier New" w:eastAsia="Courier New" w:hAnsi="Courier New"/>
          <w:sz w:val="17"/>
          <w:szCs w:val="17"/>
          <w:color w:val="auto"/>
        </w:rPr>
      </w:pPr>
    </w:p>
    <w:p>
      <w:pPr>
        <w:ind w:right="1939"/>
        <w:spacing w:after="0" w:line="294"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the Exchange Act, any liability of the undersigned for any failure to comply with such requirements, or any liability of the undersigned for disgorgement of profits under Section 16(b) of the Exchange Act; and</w:t>
      </w:r>
    </w:p>
    <w:p>
      <w:pPr>
        <w:spacing w:after="0" w:line="64" w:lineRule="exact"/>
        <w:rPr>
          <w:rFonts w:ascii="Courier New" w:cs="Courier New" w:eastAsia="Courier New" w:hAnsi="Courier New"/>
          <w:sz w:val="17"/>
          <w:szCs w:val="17"/>
          <w:color w:val="auto"/>
        </w:rPr>
      </w:pPr>
    </w:p>
    <w:p>
      <w:pPr>
        <w:ind w:right="1419" w:firstLine="844"/>
        <w:spacing w:after="0" w:line="270" w:lineRule="auto"/>
        <w:tabs>
          <w:tab w:leader="none" w:pos="1674" w:val="left"/>
        </w:tabs>
        <w:numPr>
          <w:ilvl w:val="0"/>
          <w:numId w:val="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Limited Power of Attorney does not relieve the undersigned from responsibility for compliance with the undersigned's obligations under Section</w:t>
      </w:r>
    </w:p>
    <w:p>
      <w:pPr>
        <w:spacing w:after="0" w:line="1" w:lineRule="exact"/>
        <w:rPr>
          <w:rFonts w:ascii="Courier New" w:cs="Courier New" w:eastAsia="Courier New" w:hAnsi="Courier New"/>
          <w:sz w:val="17"/>
          <w:szCs w:val="17"/>
          <w:color w:val="auto"/>
        </w:rPr>
      </w:pPr>
    </w:p>
    <w:p>
      <w:pPr>
        <w:ind w:right="2999"/>
        <w:spacing w:after="0" w:line="338"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16 of the Exchange Act, including, without, limitation, the reporting requirements under Section 16(a) of the Exchange Act.</w:t>
      </w:r>
    </w:p>
    <w:p>
      <w:pPr>
        <w:spacing w:after="0" w:line="29" w:lineRule="exact"/>
        <w:rPr>
          <w:sz w:val="20"/>
          <w:szCs w:val="20"/>
          <w:color w:val="auto"/>
        </w:rPr>
      </w:pPr>
    </w:p>
    <w:p>
      <w:pPr>
        <w:ind w:right="1219" w:firstLine="837"/>
        <w:spacing w:after="0" w:line="270" w:lineRule="auto"/>
        <w:rPr>
          <w:sz w:val="20"/>
          <w:szCs w:val="20"/>
          <w:color w:val="auto"/>
        </w:rPr>
      </w:pPr>
      <w:r>
        <w:rPr>
          <w:rFonts w:ascii="Courier New" w:cs="Courier New" w:eastAsia="Courier New" w:hAnsi="Courier New"/>
          <w:sz w:val="17"/>
          <w:szCs w:val="17"/>
          <w:color w:val="auto"/>
        </w:rPr>
        <w:t>The undersigned hereby grants to the Attorney-in-Fact full power and authority to do and perform each and every act and thing requisite, necessary or</w:t>
      </w:r>
    </w:p>
    <w:p>
      <w:pPr>
        <w:spacing w:after="0" w:line="1" w:lineRule="exact"/>
        <w:rPr>
          <w:sz w:val="20"/>
          <w:szCs w:val="20"/>
          <w:color w:val="auto"/>
        </w:rPr>
      </w:pPr>
    </w:p>
    <w:p>
      <w:pPr>
        <w:ind w:right="1839"/>
        <w:spacing w:after="0" w:line="272" w:lineRule="auto"/>
        <w:rPr>
          <w:sz w:val="20"/>
          <w:szCs w:val="20"/>
          <w:color w:val="auto"/>
        </w:rPr>
      </w:pPr>
      <w:r>
        <w:rPr>
          <w:rFonts w:ascii="Courier New" w:cs="Courier New" w:eastAsia="Courier New" w:hAnsi="Courier New"/>
          <w:sz w:val="17"/>
          <w:szCs w:val="17"/>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84" w:lineRule="exact"/>
        <w:rPr>
          <w:sz w:val="20"/>
          <w:szCs w:val="20"/>
          <w:color w:val="auto"/>
        </w:rPr>
      </w:pPr>
    </w:p>
    <w:p>
      <w:pPr>
        <w:ind w:right="1219" w:firstLine="837"/>
        <w:spacing w:after="0" w:line="285"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292" w:lineRule="exact"/>
        <w:rPr>
          <w:sz w:val="20"/>
          <w:szCs w:val="20"/>
          <w:color w:val="auto"/>
        </w:rPr>
      </w:pPr>
    </w:p>
    <w:p>
      <w:pPr>
        <w:ind w:right="1419" w:firstLine="837"/>
        <w:spacing w:after="0" w:line="376" w:lineRule="auto"/>
        <w:rPr>
          <w:sz w:val="20"/>
          <w:szCs w:val="20"/>
          <w:color w:val="auto"/>
        </w:rPr>
      </w:pPr>
      <w:r>
        <w:rPr>
          <w:rFonts w:ascii="Courier New" w:cs="Courier New" w:eastAsia="Courier New" w:hAnsi="Courier New"/>
          <w:sz w:val="17"/>
          <w:szCs w:val="17"/>
          <w:color w:val="auto"/>
        </w:rPr>
        <w:t>This Limited Power of Attorney shall be governed and construed in accordance the laws of the State of Arizona without regard to conflict-of-law principles.</w:t>
      </w:r>
    </w:p>
    <w:p>
      <w:pPr>
        <w:ind w:right="1119" w:firstLine="837"/>
        <w:spacing w:after="0" w:line="376" w:lineRule="auto"/>
        <w:rPr>
          <w:sz w:val="20"/>
          <w:szCs w:val="20"/>
          <w:color w:val="auto"/>
        </w:rPr>
      </w:pPr>
      <w:r>
        <w:rPr>
          <w:rFonts w:ascii="Courier New" w:cs="Courier New" w:eastAsia="Courier New" w:hAnsi="Courier New"/>
          <w:sz w:val="17"/>
          <w:szCs w:val="17"/>
          <w:color w:val="auto"/>
        </w:rPr>
        <w:t>IN WITNESS WHEREOF, the undersigned has executed this Limited Power of Attorney as of November 12, 2018.</w:t>
      </w: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Brian Mueller</w:t>
      </w:r>
    </w:p>
    <w:p>
      <w:pPr>
        <w:spacing w:after="0" w:line="210"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Brian Mueller</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46738" TargetMode="External"/><Relationship Id="rId13"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2019-12-24T04:17:39Z</dcterms:created>
  <dcterms:modified xsi:type="dcterms:W3CDTF">2019-12-24T04:17:39Z</dcterms:modified>
</cp:coreProperties>
</file>