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#38526M106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350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2,451,116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2,451,116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5.449%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2,451,116</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2,451,116</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5.449%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330 W Camelback Rd</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Phoenix, AZ</w:t>
        <w:tab/>
        <w:t>85017</w:t>
      </w:r>
    </w:p>
    <w:p>
      <w:pPr>
        <w:ind w:left="1700"/>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245 Summer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02210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38526M106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2,451,116</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5.449%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131"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w:t>
      </w:r>
    </w:p>
    <w:p>
      <w:pPr>
        <w:spacing w:after="0" w:line="200" w:lineRule="exact"/>
        <w:rPr>
          <w:sz w:val="20"/>
          <w:szCs w:val="20"/>
          <w:color w:val="auto"/>
        </w:rPr>
      </w:pPr>
    </w:p>
    <w:p>
      <w:pPr>
        <w:sectPr>
          <w:pgSz w:w="11900" w:h="16838" w:orient="portrait"/>
          <w:cols w:equalWidth="0" w:num="2">
            <w:col w:w="1160" w:space="540"/>
            <w:col w:w="8519"/>
          </w:cols>
          <w:pgMar w:left="240" w:top="136" w:right="1440" w:bottom="131"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2,451,116</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w:t>
      </w:r>
    </w:p>
    <w:p>
      <w:pPr>
        <w:spacing w:after="0" w:line="6"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EDUCATION INC. No one person's interest in the Common Stock of GRAND CANYON EDUCATION INC is more than five percent of the total outstanding Common Stock.</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131" w:gutter="0" w:footer="0" w:header="0"/>
          <w:type w:val="continuous"/>
        </w:sectPr>
      </w:pPr>
    </w:p>
    <w:bookmarkStart w:id="2" w:name="page3"/>
    <w:bookmarkEnd w:id="2"/>
    <w:p>
      <w:pPr>
        <w:ind w:right="3579" w:firstLine="843"/>
        <w:spacing w:after="0" w:line="236"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245 Summer Street, Boston, Massachusetts 02210, a wholly-</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owned subsidiary of FMR LLC and an investment adviser registered under Section 203 of the Investment Advisers Act of 1940, is the beneficial owner of 2,451,116 shares or 5.449% of the Common Stock outstanding of GRAND CANYON</w:t>
      </w:r>
    </w:p>
    <w:p>
      <w:pPr>
        <w:spacing w:after="0" w:line="5"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EDUCATION INC ("the Company") as a result of acting as investment adviser to various investment companies registered under Section 8 of the Investment Company Act of 1940.</w:t>
      </w:r>
    </w:p>
    <w:p>
      <w:pPr>
        <w:spacing w:after="0" w:line="178"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2,451,116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2014, agree and consent to the joint filing on their behalf of this Schedule 13G in connection with their beneficial ownership of the Common Stock of GRAND CANYON EDUCATION INC at December 31, 2013.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344"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2019-12-07T18:39:15Z</dcterms:created>
  <dcterms:modified xsi:type="dcterms:W3CDTF">2019-12-07T18:39:15Z</dcterms:modified>
</cp:coreProperties>
</file>