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Date of Report (Date of earliest event reported): May 4, 2010</w:t>
      </w:r>
    </w:p>
    <w:p>
      <w:pPr>
        <w:spacing w:after="0" w:line="200" w:lineRule="exact"/>
        <w:rPr>
          <w:sz w:val="24"/>
          <w:szCs w:val="24"/>
          <w:color w:val="auto"/>
        </w:rPr>
      </w:pPr>
    </w:p>
    <w:p>
      <w:pPr>
        <w:jc w:val="center"/>
        <w:ind w:right="551"/>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8"/>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4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3"/>
              </w:rPr>
              <w:t>Delaware</w:t>
            </w:r>
          </w:p>
        </w:tc>
        <w:tc>
          <w:tcPr>
            <w:tcW w:w="2680" w:type="dxa"/>
            <w:vAlign w:val="bottom"/>
            <w:gridSpan w:val="3"/>
          </w:tcPr>
          <w:p>
            <w:pPr>
              <w:jc w:val="right"/>
              <w:ind w:right="1100"/>
              <w:spacing w:after="0"/>
              <w:rPr>
                <w:sz w:val="20"/>
                <w:szCs w:val="20"/>
                <w:color w:val="auto"/>
              </w:rPr>
            </w:pPr>
            <w:r>
              <w:rPr>
                <w:rFonts w:ascii="Arial" w:cs="Arial" w:eastAsia="Arial" w:hAnsi="Arial"/>
                <w:sz w:val="18"/>
                <w:szCs w:val="18"/>
                <w:b w:val="1"/>
                <w:bCs w:val="1"/>
                <w:color w:val="auto"/>
              </w:rPr>
              <w:t>001-34211</w:t>
            </w:r>
          </w:p>
        </w:tc>
        <w:tc>
          <w:tcPr>
            <w:tcW w:w="316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rPr>
              <w:t>20-3356009</w:t>
            </w:r>
          </w:p>
        </w:tc>
      </w:tr>
      <w:tr>
        <w:trPr>
          <w:trHeight w:val="209"/>
        </w:trPr>
        <w:tc>
          <w:tcPr>
            <w:tcW w:w="3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of incorporation)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348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1"/>
              </w:rPr>
              <w:t>3300 W. Camelback Road</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0"/>
              </w:rPr>
              <w:t>Phoenix, Arizona</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8"/>
                <w:szCs w:val="18"/>
                <w:b w:val="1"/>
                <w:bCs w:val="1"/>
                <w:color w:val="auto"/>
              </w:rPr>
              <w:t>85017</w:t>
            </w:r>
          </w:p>
        </w:tc>
      </w:tr>
      <w:tr>
        <w:trPr>
          <w:trHeight w:val="224"/>
        </w:trPr>
        <w:tc>
          <w:tcPr>
            <w:tcW w:w="456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tcPr>
          <w:p>
            <w:pPr>
              <w:jc w:val="center"/>
              <w:ind w:right="1510"/>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2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-130175</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97" w:lineRule="exact"/>
        <w:rPr>
          <w:sz w:val="24"/>
          <w:szCs w:val="24"/>
          <w:color w:val="auto"/>
        </w:rPr>
      </w:pPr>
    </w:p>
    <w:p>
      <w:pPr>
        <w:jc w:val="both"/>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258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202"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On May 4, 2010, Grand Canyon Education, Inc. (the “Company”) reported its results for the first quarter of 2010. The press release dated May 4, 2010 is furnished as Exhibit 99.1 to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left="340" w:right="17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5560" w:type="dxa"/>
            <w:vAlign w:val="bottom"/>
            <w:gridSpan w:val="2"/>
          </w:tcPr>
          <w:p>
            <w:pPr>
              <w:ind w:left="1240"/>
              <w:spacing w:after="0"/>
              <w:rPr>
                <w:sz w:val="20"/>
                <w:szCs w:val="20"/>
                <w:color w:val="auto"/>
              </w:rPr>
            </w:pPr>
            <w:r>
              <w:rPr>
                <w:rFonts w:ascii="Arial" w:cs="Arial" w:eastAsia="Arial" w:hAnsi="Arial"/>
                <w:sz w:val="18"/>
                <w:szCs w:val="18"/>
                <w:color w:val="auto"/>
              </w:rPr>
              <w:t>GRAND CANYON EDUCATION, INC.</w:t>
            </w:r>
          </w:p>
        </w:tc>
        <w:tc>
          <w:tcPr>
            <w:tcW w:w="2940" w:type="dxa"/>
            <w:vAlign w:val="bottom"/>
          </w:tcPr>
          <w:p>
            <w:pPr>
              <w:spacing w:after="0"/>
              <w:rPr>
                <w:sz w:val="20"/>
                <w:szCs w:val="20"/>
                <w:color w:val="auto"/>
              </w:rPr>
            </w:pPr>
          </w:p>
        </w:tc>
      </w:tr>
      <w:tr>
        <w:trPr>
          <w:trHeight w:val="432"/>
        </w:trPr>
        <w:tc>
          <w:tcPr>
            <w:tcW w:w="2920" w:type="dxa"/>
            <w:vAlign w:val="bottom"/>
          </w:tcPr>
          <w:p>
            <w:pPr>
              <w:ind w:left="340"/>
              <w:spacing w:after="0"/>
              <w:rPr>
                <w:sz w:val="20"/>
                <w:szCs w:val="20"/>
                <w:color w:val="auto"/>
              </w:rPr>
            </w:pPr>
            <w:r>
              <w:rPr>
                <w:rFonts w:ascii="Arial" w:cs="Arial" w:eastAsia="Arial" w:hAnsi="Arial"/>
                <w:sz w:val="18"/>
                <w:szCs w:val="18"/>
                <w:color w:val="auto"/>
              </w:rPr>
              <w:t>Date: May 4, 2010</w:t>
            </w:r>
          </w:p>
        </w:tc>
        <w:tc>
          <w:tcPr>
            <w:tcW w:w="5560" w:type="dxa"/>
            <w:vAlign w:val="bottom"/>
            <w:gridSpan w:val="2"/>
          </w:tcPr>
          <w:p>
            <w:pPr>
              <w:ind w:left="1240"/>
              <w:spacing w:after="0"/>
              <w:rPr>
                <w:sz w:val="20"/>
                <w:szCs w:val="20"/>
                <w:color w:val="auto"/>
              </w:rPr>
            </w:pPr>
            <w:r>
              <w:rPr>
                <w:rFonts w:ascii="Arial" w:cs="Arial" w:eastAsia="Arial" w:hAnsi="Arial"/>
                <w:sz w:val="18"/>
                <w:szCs w:val="18"/>
                <w:color w:val="auto"/>
              </w:rPr>
              <w:t>By: /s/ Daniel E. Bachus</w:t>
            </w:r>
          </w:p>
        </w:tc>
        <w:tc>
          <w:tcPr>
            <w:tcW w:w="2940" w:type="dxa"/>
            <w:vAlign w:val="bottom"/>
          </w:tcPr>
          <w:p>
            <w:pPr>
              <w:spacing w:after="0"/>
              <w:rPr>
                <w:sz w:val="24"/>
                <w:szCs w:val="24"/>
                <w:color w:val="auto"/>
              </w:rPr>
            </w:pPr>
          </w:p>
        </w:tc>
      </w:tr>
      <w:tr>
        <w:trPr>
          <w:trHeight w:val="195"/>
        </w:trPr>
        <w:tc>
          <w:tcPr>
            <w:tcW w:w="29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2940" w:type="dxa"/>
            <w:vAlign w:val="bottom"/>
          </w:tcPr>
          <w:p>
            <w:pPr>
              <w:spacing w:after="0"/>
              <w:rPr>
                <w:sz w:val="16"/>
                <w:szCs w:val="16"/>
                <w:color w:val="auto"/>
              </w:rPr>
            </w:pPr>
          </w:p>
        </w:tc>
      </w:tr>
      <w:tr>
        <w:trPr>
          <w:trHeight w:val="216"/>
        </w:trPr>
        <w:tc>
          <w:tcPr>
            <w:tcW w:w="2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94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4"/>
              </w:rPr>
              <w:t>(Principal Financial and Principal Accounting Officer)</w:t>
            </w:r>
          </w:p>
        </w:tc>
        <w:tc>
          <w:tcPr>
            <w:tcW w:w="2940" w:type="dxa"/>
            <w:vAlign w:val="bottom"/>
          </w:tcPr>
          <w:p>
            <w:pPr>
              <w:spacing w:after="0"/>
              <w:rPr>
                <w:sz w:val="20"/>
                <w:szCs w:val="20"/>
                <w:color w:val="auto"/>
              </w:rPr>
            </w:pPr>
          </w:p>
        </w:tc>
      </w:tr>
      <w:tr>
        <w:trPr>
          <w:trHeight w:val="1226"/>
        </w:trPr>
        <w:tc>
          <w:tcPr>
            <w:tcW w:w="29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right"/>
        <w:ind w:right="455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5715</wp:posOffset>
            </wp:positionV>
            <wp:extent cx="5925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4"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4, 2010</w:t>
      </w:r>
    </w:p>
    <w:p>
      <w:pPr>
        <w:sectPr>
          <w:pgSz w:w="11900" w:h="16838" w:orient="portrait"/>
          <w:cols w:equalWidth="0" w:num="1">
            <w:col w:w="9519"/>
          </w:cols>
          <w:pgMar w:left="940" w:top="935"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NEWS RELEASE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dbachus@gcu.edu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Bill Jenkins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bjenkins@gcu.edu</w:t>
      </w:r>
    </w:p>
    <w:p>
      <w:pPr>
        <w:spacing w:after="0" w:line="18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FIRST QUARTER 2010 RESULTS</w:t>
      </w:r>
    </w:p>
    <w:p>
      <w:pPr>
        <w:spacing w:after="0" w:line="16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Grand Canyon Education’s First Quarter Net Revenue up 61.1 Percent; Enrollment up 36.8 Percent;</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Operating Income up 117.5 Percent; Net Income up 126.2 Percent</w:t>
      </w:r>
    </w:p>
    <w:p>
      <w:pPr>
        <w:spacing w:after="0" w:line="166" w:lineRule="exact"/>
        <w:rPr>
          <w:sz w:val="20"/>
          <w:szCs w:val="20"/>
          <w:color w:val="auto"/>
        </w:rPr>
      </w:pPr>
    </w:p>
    <w:p>
      <w:pPr>
        <w:jc w:val="both"/>
        <w:ind w:right="559"/>
        <w:spacing w:after="0" w:line="313" w:lineRule="auto"/>
        <w:rPr>
          <w:sz w:val="20"/>
          <w:szCs w:val="20"/>
          <w:color w:val="auto"/>
        </w:rPr>
      </w:pPr>
      <w:r>
        <w:rPr>
          <w:rFonts w:ascii="Arial" w:cs="Arial" w:eastAsia="Arial" w:hAnsi="Arial"/>
          <w:sz w:val="17"/>
          <w:szCs w:val="17"/>
          <w:b w:val="1"/>
          <w:bCs w:val="1"/>
          <w:color w:val="auto"/>
        </w:rPr>
        <w:t>ARIZONA, May 4, 2010</w:t>
      </w:r>
      <w:r>
        <w:rPr>
          <w:rFonts w:ascii="Arial" w:cs="Arial" w:eastAsia="Arial" w:hAnsi="Arial"/>
          <w:sz w:val="17"/>
          <w:szCs w:val="17"/>
          <w:color w:val="auto"/>
        </w:rPr>
        <w:t>—</w:t>
      </w:r>
      <w:r>
        <w:rPr>
          <w:rFonts w:ascii="Arial" w:cs="Arial" w:eastAsia="Arial" w:hAnsi="Arial"/>
          <w:sz w:val="17"/>
          <w:szCs w:val="17"/>
          <w:b w:val="1"/>
          <w:bCs w:val="1"/>
          <w:u w:val="single" w:color="auto"/>
          <w:color w:val="auto"/>
        </w:rPr>
        <w:t>Grand Canyon Education, Inc.</w:t>
      </w:r>
      <w:r>
        <w:rPr>
          <w:rFonts w:ascii="Arial" w:cs="Arial" w:eastAsia="Arial" w:hAnsi="Arial"/>
          <w:sz w:val="17"/>
          <w:szCs w:val="17"/>
          <w:b w:val="1"/>
          <w:bCs w:val="1"/>
          <w:color w:val="auto"/>
        </w:rPr>
        <w:t xml:space="preserve"> </w:t>
      </w:r>
      <w:r>
        <w:rPr>
          <w:rFonts w:ascii="Arial" w:cs="Arial" w:eastAsia="Arial" w:hAnsi="Arial"/>
          <w:sz w:val="17"/>
          <w:szCs w:val="17"/>
          <w:color w:val="auto"/>
        </w:rPr>
        <w:t>(NASDAQ: LOPE), a regionally accredited provider of online and</w:t>
      </w:r>
      <w:r>
        <w:rPr>
          <w:rFonts w:ascii="Arial" w:cs="Arial" w:eastAsia="Arial" w:hAnsi="Arial"/>
          <w:sz w:val="17"/>
          <w:szCs w:val="17"/>
          <w:b w:val="1"/>
          <w:bCs w:val="1"/>
          <w:color w:val="auto"/>
        </w:rPr>
        <w:t xml:space="preserve"> </w:t>
      </w:r>
      <w:r>
        <w:rPr>
          <w:rFonts w:ascii="Arial" w:cs="Arial" w:eastAsia="Arial" w:hAnsi="Arial"/>
          <w:sz w:val="17"/>
          <w:szCs w:val="17"/>
          <w:color w:val="auto"/>
        </w:rPr>
        <w:t>campus-based post-secondary education services, today announced financial results for the quarter ended March 31, 2010.</w:t>
      </w:r>
    </w:p>
    <w:p>
      <w:pPr>
        <w:spacing w:after="0" w:line="115"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“We are pleased with our solid financial results for the first quarter. We believe the financial results reflect our commitment to continuous improvement in the areas of curriculum development, instructional strategies and innovative education delivery,” said Brian Mueller, Chief Executive Officer of Grand Canyon Education, Inc. “We are excited about the future as we continue to match the needs of the changing economy to relevant programs that both traditional and non-traditional students continue to seek out and benefit from.”</w:t>
      </w:r>
    </w:p>
    <w:p>
      <w:pPr>
        <w:spacing w:after="0" w:line="1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ind w:left="8"/>
        <w:spacing w:after="0"/>
        <w:rPr>
          <w:sz w:val="20"/>
          <w:szCs w:val="20"/>
          <w:color w:val="auto"/>
        </w:rPr>
      </w:pPr>
      <w:r>
        <w:rPr>
          <w:rFonts w:ascii="Arial" w:cs="Arial" w:eastAsia="Arial" w:hAnsi="Arial"/>
          <w:sz w:val="18"/>
          <w:szCs w:val="18"/>
          <w:b w:val="1"/>
          <w:bCs w:val="1"/>
          <w:color w:val="auto"/>
        </w:rPr>
        <w:t>Grand Canyon Education, Inc. Reports First Quarter 2010 Results</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the three months ended March 31, 2010:</w:t>
      </w:r>
    </w:p>
    <w:p>
      <w:pPr>
        <w:spacing w:after="0" w:line="185" w:lineRule="exact"/>
        <w:rPr>
          <w:sz w:val="20"/>
          <w:szCs w:val="20"/>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revenues increased 61.1% to $89.3 million for the first quarter of 2010, compared to $55.5 million for the first quarter of 2009.</w:t>
      </w:r>
    </w:p>
    <w:p>
      <w:pPr>
        <w:spacing w:after="0" w:line="129"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At March 31, 2010 our enrollment was approximately 38,900, an increase of 36.8% from our enrollment of approximately 28,400 at March 31, 2009.</w:t>
      </w:r>
    </w:p>
    <w:p>
      <w:pPr>
        <w:spacing w:after="0" w:line="143"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income for the first quarter of 2010 was $19.6 million, an increase of 117.5% as compared to $9.0 million for the same period in 2009. The operating margin for the first quarter 2010 was 21.9%, compared to 16.2% for the same period in 2009.</w:t>
      </w:r>
    </w:p>
    <w:p>
      <w:pPr>
        <w:spacing w:after="0" w:line="140"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 increased 105.0% to $23.4 million for the first quarter of 2010, compared to $11.4 million for the same period in 2009.</w:t>
      </w:r>
    </w:p>
    <w:p>
      <w:pPr>
        <w:spacing w:after="0" w:line="129" w:lineRule="exact"/>
        <w:rPr>
          <w:rFonts w:ascii="Arial" w:cs="Arial" w:eastAsia="Arial" w:hAnsi="Arial"/>
          <w:sz w:val="18"/>
          <w:szCs w:val="18"/>
          <w:b w:val="1"/>
          <w:bCs w:val="1"/>
          <w:color w:val="auto"/>
        </w:rPr>
      </w:pPr>
    </w:p>
    <w:p>
      <w:pPr>
        <w:ind w:left="348" w:hanging="348"/>
        <w:spacing w:after="0"/>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tax rate in the first quarter of 2010 was 40.6% compared to 40.0% in the first quarter of 2009.</w:t>
      </w:r>
    </w:p>
    <w:p>
      <w:pPr>
        <w:spacing w:after="0" w:line="198"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increased 126.2% to $11.5 million for the first quarter of 2010, compared to $5.1 million for the same period in 2009.</w:t>
      </w:r>
    </w:p>
    <w:p>
      <w:pPr>
        <w:spacing w:after="0" w:line="129" w:lineRule="exact"/>
        <w:rPr>
          <w:rFonts w:ascii="Arial" w:cs="Arial" w:eastAsia="Arial" w:hAnsi="Arial"/>
          <w:sz w:val="18"/>
          <w:szCs w:val="18"/>
          <w:b w:val="1"/>
          <w:bCs w:val="1"/>
          <w:color w:val="auto"/>
        </w:rPr>
      </w:pPr>
    </w:p>
    <w:p>
      <w:pPr>
        <w:ind w:left="348" w:hanging="348"/>
        <w:spacing w:after="0"/>
        <w:tabs>
          <w:tab w:leader="none" w:pos="348"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Diluted net income per share was $0.25 for the first quarter of 2010, compared to $0.11 for the same period in 2009.</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Balance Sheet and Cash Flow</w:t>
      </w:r>
    </w:p>
    <w:p>
      <w:pPr>
        <w:spacing w:after="0" w:line="202" w:lineRule="exact"/>
        <w:rPr>
          <w:sz w:val="20"/>
          <w:szCs w:val="20"/>
          <w:color w:val="auto"/>
        </w:rPr>
      </w:pPr>
    </w:p>
    <w:p>
      <w:pPr>
        <w:jc w:val="both"/>
        <w:ind w:left="8" w:right="559"/>
        <w:spacing w:after="0" w:line="269" w:lineRule="auto"/>
        <w:rPr>
          <w:sz w:val="20"/>
          <w:szCs w:val="20"/>
          <w:color w:val="auto"/>
        </w:rPr>
      </w:pPr>
      <w:r>
        <w:rPr>
          <w:rFonts w:ascii="Arial" w:cs="Arial" w:eastAsia="Arial" w:hAnsi="Arial"/>
          <w:sz w:val="17"/>
          <w:szCs w:val="17"/>
          <w:color w:val="auto"/>
        </w:rPr>
        <w:t>As of March 31, 2010, the Company had unrestricted cash, cash equivalents and marketable securities of $97.9 million compared to $63.1 million as of December 31, 2009 and restricted cash, cash equivalents and investments at March 31, 2010 and December 31, 2009 of $6.2 million and $3.2 million, respectively. The Company generated $49.1 million in cash from operating activities in the first quarter of 2010 compared to $36.6 million in the same period of 2009. Cash used in investing activities was $14.0 million and $3.3 million for the quarters ended March 31, 2010 and 2009, respectively. In 2010, cash used in investing activities primarily consisted of purchases of computer equipment, and software costs to complete our transition from Datatel to CampusVue and Great Plains, other internal use software projects, furniture and equipment to support our increasing employee base and headcount and ground campus building projects such as a new dorm and recreational center to support our increasing traditional ground student enrollment. In 2009, capital expenditures primarily consisted of computer equipment, leasehold improvements, and office furniture and fixtures to support our increasing employee headcounts. Cash provided by financing activities was $0.3 million in first quarter 2010 as compared to cash used in financing activities of $0.1 million for the quarter ended March 31, 2009.</w:t>
      </w:r>
    </w:p>
    <w:p>
      <w:pPr>
        <w:spacing w:after="0" w:line="139" w:lineRule="exact"/>
        <w:rPr>
          <w:sz w:val="20"/>
          <w:szCs w:val="20"/>
          <w:color w:val="auto"/>
        </w:rPr>
      </w:pPr>
    </w:p>
    <w:p>
      <w:pPr>
        <w:ind w:left="4428"/>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655955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Grand Canyon Education, Inc. Reports First Quarter 2009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2010 Outlook</w:t>
      </w:r>
    </w:p>
    <w:p>
      <w:pPr>
        <w:spacing w:after="0" w:line="189"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For the second quarter ending June 30, 2010, enrollment is expected to grow by between 32% and 36%, to between 36,500 and 37,500 students at June 30, 2010 from 27,600 at June 30, 2009, and net revenues by between 47% and 49% to between $92.5 million and $94.0 million from $62.9 million in the second quarter of 2009. Diluted earnings per share is expected to be between $0.23 and $0.24 per 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Annual Outlook</w:t>
      </w:r>
    </w:p>
    <w:p>
      <w:pPr>
        <w:spacing w:after="0" w:line="202" w:lineRule="exact"/>
        <w:rPr>
          <w:sz w:val="20"/>
          <w:szCs w:val="20"/>
          <w:color w:val="auto"/>
        </w:rPr>
      </w:pPr>
    </w:p>
    <w:p>
      <w:pPr>
        <w:jc w:val="both"/>
        <w:ind w:right="559"/>
        <w:spacing w:after="0" w:line="286" w:lineRule="auto"/>
        <w:rPr>
          <w:sz w:val="20"/>
          <w:szCs w:val="20"/>
          <w:color w:val="auto"/>
        </w:rPr>
      </w:pPr>
      <w:r>
        <w:rPr>
          <w:rFonts w:ascii="Arial" w:cs="Arial" w:eastAsia="Arial" w:hAnsi="Arial"/>
          <w:sz w:val="17"/>
          <w:szCs w:val="17"/>
          <w:color w:val="auto"/>
        </w:rPr>
        <w:t>For fiscal year 2010 we expect net revenues to be between $397 million and $405 million for the year ended December 31, 2010, and enrollment to be between 47,000 and 49,000 at December 31, 2010. The annual tax rate is anticipated to be approximately 40.6%. Diluted earnings per share is expected to be between $1.21 and $1.27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right="559"/>
        <w:spacing w:after="0" w:line="270" w:lineRule="auto"/>
        <w:rPr>
          <w:sz w:val="20"/>
          <w:szCs w:val="20"/>
          <w:color w:val="auto"/>
        </w:rPr>
      </w:pPr>
      <w:r>
        <w:rPr>
          <w:rFonts w:ascii="Arial" w:cs="Arial" w:eastAsia="Arial" w:hAnsi="Arial"/>
          <w:sz w:val="17"/>
          <w:szCs w:val="17"/>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5"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our failure to comply with the extensive regulatory framework applicable to our industry, including Title IV of the Higher Education Act and the regulations thereunder, state laws and regulatory requirements, and accrediting commission requirements; the results of the ongoing investigation by the Department of Educations’s Office of Inspector General and the pending qui tam action regarding the manner in which we have compensated our enrollment personnel, and possible remedial actions or other liability resulting therefrom; the ability of our students to obtain federal Title IV funds, state financial aid, and private financing; risks associated with changes in applicable federal and state laws and regulations and accrediting commission standards; our ability to hire and train new, and develop and train existing, enrollment counselors; the pace of growth of our enrollment; our ability to convert prospective students to enrolled students and to retain active students; our success in updating and expanding the content of existing programs and developing new programs in a cost-effective manner or on a timely basis; industry competition, including competition for qualified executives and other personnel; risks associated with the competitive environment for marketing our programs; failure on our part to keep up with advances in technology that could enhance the online experience for our students; our ability to manage future growth effectively; general adverse economic conditions or other developments that affect job prospects in our core disciplines; and other factors discussed in reports on file with the Securities and Exchange Commission.</w:t>
      </w:r>
    </w:p>
    <w:p>
      <w:pPr>
        <w:spacing w:after="0" w:line="130"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 w:name="page8"/>
    <w:bookmarkEnd w:id="7"/>
    <w:p>
      <w:pPr>
        <w:ind w:left="8"/>
        <w:spacing w:after="0"/>
        <w:rPr>
          <w:sz w:val="20"/>
          <w:szCs w:val="20"/>
          <w:color w:val="auto"/>
        </w:rPr>
      </w:pPr>
      <w:r>
        <w:rPr>
          <w:rFonts w:ascii="Arial" w:cs="Arial" w:eastAsia="Arial" w:hAnsi="Arial"/>
          <w:sz w:val="18"/>
          <w:szCs w:val="18"/>
          <w:b w:val="1"/>
          <w:bCs w:val="1"/>
          <w:color w:val="auto"/>
        </w:rPr>
        <w:t>Grand Canyon Education, Inc. Reports First Quarter 2010 Results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Conference Call</w:t>
      </w:r>
    </w:p>
    <w:p>
      <w:pPr>
        <w:spacing w:after="0" w:line="189" w:lineRule="exact"/>
        <w:rPr>
          <w:sz w:val="20"/>
          <w:szCs w:val="20"/>
          <w:color w:val="auto"/>
        </w:rPr>
      </w:pPr>
    </w:p>
    <w:p>
      <w:pPr>
        <w:jc w:val="both"/>
        <w:ind w:left="8" w:right="559"/>
        <w:spacing w:after="0" w:line="259" w:lineRule="auto"/>
        <w:rPr>
          <w:sz w:val="20"/>
          <w:szCs w:val="20"/>
          <w:color w:val="auto"/>
        </w:rPr>
      </w:pPr>
      <w:r>
        <w:rPr>
          <w:rFonts w:ascii="Arial" w:cs="Arial" w:eastAsia="Arial" w:hAnsi="Arial"/>
          <w:sz w:val="18"/>
          <w:szCs w:val="18"/>
          <w:color w:val="auto"/>
        </w:rPr>
        <w:t xml:space="preserve">Grand Canyon Education, Inc. will discuss its first quarter 2010 results and 2010 outlook during a conference call scheduled for today, May 4, 2010 at 5:00 p.m. Eastern time (ET). To participate in the live call, investors should dial 877-815-5362 (domestic and Canada) or 706-679-7806 (international), passcode 67084793 at 4:50 p.m. (ET). The Webcast will be available on the Grand Canyon Education, Inc. Web site at </w:t>
      </w:r>
      <w:r>
        <w:rPr>
          <w:rFonts w:ascii="Arial" w:cs="Arial" w:eastAsia="Arial" w:hAnsi="Arial"/>
          <w:sz w:val="18"/>
          <w:szCs w:val="18"/>
          <w:u w:val="single" w:color="auto"/>
          <w:color w:val="auto"/>
        </w:rPr>
        <w:t>www.gcu.edu</w:t>
      </w:r>
      <w:r>
        <w:rPr>
          <w:rFonts w:ascii="Arial" w:cs="Arial" w:eastAsia="Arial" w:hAnsi="Arial"/>
          <w:sz w:val="18"/>
          <w:szCs w:val="18"/>
          <w:color w:val="auto"/>
        </w:rPr>
        <w:t>.</w:t>
      </w:r>
    </w:p>
    <w:p>
      <w:pPr>
        <w:spacing w:after="0" w:line="146"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 xml:space="preserve">A replay of the call will be available approximately two hours following the conclusion of the call through May 3, 2011, at 800-642-1687 (domestic) or 706-645-9291 (international), passcode 67084793. It will also be archived at </w:t>
      </w:r>
      <w:r>
        <w:rPr>
          <w:rFonts w:ascii="Arial" w:cs="Arial" w:eastAsia="Arial" w:hAnsi="Arial"/>
          <w:sz w:val="18"/>
          <w:szCs w:val="18"/>
          <w:u w:val="single" w:color="auto"/>
          <w:color w:val="auto"/>
        </w:rPr>
        <w:t>www.gcu.edu</w:t>
      </w:r>
      <w:r>
        <w:rPr>
          <w:rFonts w:ascii="Arial" w:cs="Arial" w:eastAsia="Arial" w:hAnsi="Arial"/>
          <w:sz w:val="18"/>
          <w:szCs w:val="18"/>
          <w:color w:val="auto"/>
        </w:rPr>
        <w:t xml:space="preserve"> in the </w:t>
      </w:r>
      <w:r>
        <w:rPr>
          <w:rFonts w:ascii="Arial" w:cs="Arial" w:eastAsia="Arial" w:hAnsi="Arial"/>
          <w:sz w:val="18"/>
          <w:szCs w:val="18"/>
          <w:u w:val="single" w:color="auto"/>
          <w:color w:val="auto"/>
        </w:rPr>
        <w:t>investor relations</w:t>
      </w:r>
      <w:r>
        <w:rPr>
          <w:rFonts w:ascii="Arial" w:cs="Arial" w:eastAsia="Arial" w:hAnsi="Arial"/>
          <w:sz w:val="18"/>
          <w:szCs w:val="18"/>
          <w:color w:val="auto"/>
        </w:rPr>
        <w:t xml:space="preserve"> section for 60 days.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About Grand Canyon Education, Inc.</w:t>
      </w:r>
    </w:p>
    <w:p>
      <w:pPr>
        <w:spacing w:after="0" w:line="189" w:lineRule="exact"/>
        <w:rPr>
          <w:sz w:val="20"/>
          <w:szCs w:val="20"/>
          <w:color w:val="auto"/>
        </w:rPr>
      </w:pPr>
    </w:p>
    <w:p>
      <w:pPr>
        <w:jc w:val="both"/>
        <w:ind w:left="8" w:right="559"/>
        <w:spacing w:after="0" w:line="257" w:lineRule="auto"/>
        <w:rPr>
          <w:sz w:val="20"/>
          <w:szCs w:val="20"/>
          <w:color w:val="auto"/>
        </w:rPr>
      </w:pPr>
      <w:r>
        <w:rPr>
          <w:rFonts w:ascii="Arial" w:cs="Arial" w:eastAsia="Arial" w:hAnsi="Arial"/>
          <w:sz w:val="18"/>
          <w:szCs w:val="18"/>
          <w:color w:val="auto"/>
        </w:rPr>
        <w:t xml:space="preserve">Grand Canyon Education, Inc. is a regionally accredited provider of online postsecondary education services focused on offering graduate and undergraduate degree programs in its core disciplines of education, business, and healthcare. In addition to its online programs, it offers programs at its traditional campus in Phoenix, Arizona and onsite at the facilities of employers. Approximately 38,900 students were enrolled as of March 31, 2010. For more information about Grand Canyon Education, Inc., please visit </w:t>
      </w:r>
      <w:r>
        <w:rPr>
          <w:rFonts w:ascii="Arial" w:cs="Arial" w:eastAsia="Arial" w:hAnsi="Arial"/>
          <w:sz w:val="18"/>
          <w:szCs w:val="18"/>
          <w:u w:val="single" w:color="auto"/>
          <w:color w:val="auto"/>
        </w:rPr>
        <w:t>http://www.gcu.edu</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1063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48" w:right="559" w:hanging="348"/>
        <w:spacing w:after="0" w:line="264" w:lineRule="auto"/>
        <w:tabs>
          <w:tab w:leader="none" w:pos="348"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Grand Canyon Education, Inc. is regionally accredited by The Higher Learning Commission of the North Central Association of Colleges and Schools (NCA), http://www.ncahlc.org. Grand Canyon University, 3300 W. Camelback Road, Phoenix, AZ 85017, </w:t>
      </w:r>
      <w:r>
        <w:rPr>
          <w:rFonts w:ascii="Arial" w:cs="Arial" w:eastAsia="Arial" w:hAnsi="Arial"/>
          <w:sz w:val="18"/>
          <w:szCs w:val="18"/>
          <w:b w:val="1"/>
          <w:bCs w:val="1"/>
          <w:u w:val="single" w:color="auto"/>
          <w:color w:val="auto"/>
        </w:rPr>
        <w:t>www.gcu.edu</w:t>
      </w:r>
      <w:r>
        <w:rPr>
          <w:rFonts w:ascii="Arial" w:cs="Arial" w:eastAsia="Arial" w:hAnsi="Arial"/>
          <w:sz w:val="18"/>
          <w:szCs w:val="18"/>
          <w:color w:val="auto"/>
        </w:rPr>
        <w:t>.</w:t>
      </w:r>
    </w:p>
    <w:p>
      <w:pPr>
        <w:spacing w:after="0" w:line="154" w:lineRule="exact"/>
        <w:rPr>
          <w:sz w:val="20"/>
          <w:szCs w:val="20"/>
          <w:color w:val="auto"/>
        </w:rPr>
      </w:pPr>
    </w:p>
    <w:p>
      <w:pPr>
        <w:ind w:left="4528"/>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647700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Grand Canyon Education, Inc. Reports First Quarter 2010 Results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686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w w:val="89"/>
              </w:rPr>
              <w:t>Income Statements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86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9"/>
              </w:rPr>
              <w:t>Three Months Ended</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30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89,326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55,459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31,812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17,968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Selling and promotional, including $2,347 and $1,516 to related parties for March 31,</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2010 and 2009, respectively</w:t>
            </w: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26,876</w:t>
            </w:r>
          </w:p>
        </w:tc>
        <w:tc>
          <w:tcPr>
            <w:tcW w:w="2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19,575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10,878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Exit costs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Royalty to former owner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69,729</w:t>
            </w: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46,450</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19,597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19,314</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7,834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11,480</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b w:val="1"/>
                <w:bCs w:val="1"/>
                <w:color w:val="auto"/>
              </w:rPr>
              <w:t>Basic income per share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0.25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Diluted income per share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Basic weighted 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45,674</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45,474</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Diluted weighted average shares outstanding</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46,325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45,821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6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color w:val="auto"/>
        </w:rPr>
        <w:t>Grand Canyon Education, Inc. Reports First Quarter 2010 Results</w:t>
      </w:r>
    </w:p>
    <w:p>
      <w:pPr>
        <w:spacing w:after="0" w:line="19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GRAND CANYON EDUCATION, INC.</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89" w:lineRule="exact"/>
        <w:rPr>
          <w:sz w:val="20"/>
          <w:szCs w:val="20"/>
          <w:color w:val="auto"/>
        </w:rPr>
      </w:pPr>
    </w:p>
    <w:p>
      <w:pPr>
        <w:jc w:val="both"/>
        <w:ind w:left="340" w:right="1760"/>
        <w:spacing w:after="0" w:line="269" w:lineRule="auto"/>
        <w:rPr>
          <w:sz w:val="20"/>
          <w:szCs w:val="20"/>
          <w:color w:val="auto"/>
        </w:rPr>
      </w:pPr>
      <w:r>
        <w:rPr>
          <w:rFonts w:ascii="Arial" w:cs="Arial" w:eastAsia="Arial" w:hAnsi="Arial"/>
          <w:sz w:val="17"/>
          <w:szCs w:val="17"/>
          <w:color w:val="auto"/>
        </w:rPr>
        <w:t>Adjusted EBITDA is defined as net income plus interest expense net of interest income, plus income tax expense, and plus depreciation and amortization (EBITDA), as adjusted for (i) royalty payments incurred pursuant to an agreement with our former owner that has been terminated as of April 15, 2008; (ii) contributions made to Arizona school tuition organizations in lieu of the payment of state income taxes; (iii) estimated litigation loss; (iv) exit costs; (v) and share-based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Although we believe that equity-plan related compensation will be a key element of our employee relations and long-term incentives, we intend to exclude it as an expense when evaluating our core operating performance in any particular period. Accordingly, we have included share-based compensation expenses, along with royalty expenses to our former owner, and any other expenses and income that we do not consider reflective of our core operating performance, as an adjustment when calculating Adjusted EBITDA.</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uses Adjusted EBITDA:</w:t>
      </w:r>
    </w:p>
    <w:p>
      <w:pPr>
        <w:spacing w:after="0" w:line="185" w:lineRule="exact"/>
        <w:rPr>
          <w:sz w:val="20"/>
          <w:szCs w:val="20"/>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developing our internal budgets and strategic plan;</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as a measurement of operating performance;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as a factor in evaluating the performance of our management for compensation purposes: and</w:t>
      </w:r>
    </w:p>
    <w:p>
      <w:pPr>
        <w:spacing w:after="0" w:line="157" w:lineRule="exact"/>
        <w:rPr>
          <w:rFonts w:ascii="Arial" w:cs="Arial" w:eastAsia="Arial" w:hAnsi="Arial"/>
          <w:sz w:val="18"/>
          <w:szCs w:val="18"/>
          <w:b w:val="1"/>
          <w:bCs w:val="1"/>
          <w:color w:val="auto"/>
        </w:rPr>
      </w:pPr>
    </w:p>
    <w:p>
      <w:pPr>
        <w:jc w:val="both"/>
        <w:ind w:left="1040" w:right="1760" w:hanging="343"/>
        <w:spacing w:after="0" w:line="264"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141"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Adjusted EBITDA is not a recognized measurement under U.S. generally accepted accounting principles, or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w:t>
      </w:r>
    </w:p>
    <w:p>
      <w:pPr>
        <w:spacing w:after="0" w:line="160"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following table provides a reconciliation of net income to Adjusted EBITDA, which is a non-GAAP measure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6"/>
              </w:rPr>
              <w:t>March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1"/>
              </w:rPr>
              <w:t>(Unaudited)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11,480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Plus: interest expense net of interest income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558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7,834</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Plus: depreciation and amortization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1,558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22,184</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Plus: royalty to former owner</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exit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Plus: share-based compensation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764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23,384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11,405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6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Grand Canyon Education, Inc. Reports First Quarter 2010 Results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87"/>
        </w:trPr>
        <w:tc>
          <w:tcPr>
            <w:tcW w:w="340" w:type="dxa"/>
            <w:vAlign w:val="bottom"/>
          </w:tcPr>
          <w:p>
            <w:pPr>
              <w:spacing w:after="0"/>
              <w:rPr>
                <w:sz w:val="24"/>
                <w:szCs w:val="24"/>
                <w:color w:val="auto"/>
              </w:rPr>
            </w:pPr>
          </w:p>
        </w:tc>
        <w:tc>
          <w:tcPr>
            <w:tcW w:w="6480" w:type="dxa"/>
            <w:vAlign w:val="bottom"/>
          </w:tcPr>
          <w:p>
            <w:pPr>
              <w:ind w:left="3120"/>
              <w:spacing w:after="0"/>
              <w:rPr>
                <w:sz w:val="20"/>
                <w:szCs w:val="20"/>
                <w:color w:val="auto"/>
              </w:rPr>
            </w:pPr>
            <w:r>
              <w:rPr>
                <w:rFonts w:ascii="Arial" w:cs="Arial" w:eastAsia="Arial" w:hAnsi="Arial"/>
                <w:sz w:val="18"/>
                <w:szCs w:val="18"/>
                <w:b w:val="1"/>
                <w:bCs w:val="1"/>
                <w:color w:val="auto"/>
              </w:rPr>
              <w:t>GRAND CANYON EDUCATION, INC.</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6480" w:type="dxa"/>
            <w:vAlign w:val="bottom"/>
          </w:tcPr>
          <w:p>
            <w:pPr>
              <w:ind w:left="4080"/>
              <w:spacing w:after="0"/>
              <w:rPr>
                <w:sz w:val="20"/>
                <w:szCs w:val="20"/>
                <w:color w:val="auto"/>
              </w:rPr>
            </w:pPr>
            <w:r>
              <w:rPr>
                <w:rFonts w:ascii="Arial" w:cs="Arial" w:eastAsia="Arial" w:hAnsi="Arial"/>
                <w:sz w:val="18"/>
                <w:szCs w:val="18"/>
                <w:b w:val="1"/>
                <w:bCs w:val="1"/>
                <w:color w:val="auto"/>
              </w:rPr>
              <w:t>Balance Sheets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March 31,</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December 31,</w:t>
            </w: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data)</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97,883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62,571</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480" w:type="dxa"/>
            <w:vAlign w:val="bottom"/>
          </w:tcPr>
          <w:p>
            <w:pPr>
              <w:ind w:left="200"/>
              <w:spacing w:after="0" w:line="201" w:lineRule="exact"/>
              <w:rPr>
                <w:sz w:val="20"/>
                <w:szCs w:val="20"/>
                <w:color w:val="auto"/>
              </w:rPr>
            </w:pPr>
            <w:r>
              <w:rPr>
                <w:rFonts w:ascii="Arial" w:cs="Arial" w:eastAsia="Arial" w:hAnsi="Arial"/>
                <w:sz w:val="18"/>
                <w:szCs w:val="18"/>
                <w:color w:val="auto"/>
                <w:w w:val="94"/>
              </w:rPr>
              <w:t>Restricted cash, cash equivalents and investments (of which $170 is unrestricted at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December 31, 2009)</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6,203</w:t>
            </w: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3,403</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6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Accounts receivable, net of allowance for doubtful accounts of $7,848 and $7,553 at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March 31, 2010 and December 31, 2009, respectively</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13,890</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13,802</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7,146</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6,685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4,269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3,785</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129,391</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90,246</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75,127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67,370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7,128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2,941</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2,941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5,633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554</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221,969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174,738</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6480" w:type="dxa"/>
            <w:vAlign w:val="bottom"/>
          </w:tcPr>
          <w:p>
            <w:pPr>
              <w:ind w:left="126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9,317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8,762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23,127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18,103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Accrued estimated litigation loss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5,200</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5,200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exit costs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8,253</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2,261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and student deposits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45,283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23,204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Due to related parties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2,574</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1,174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Current portion of notes payable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2,105</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62,392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692</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868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less current portion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25,188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25,450</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122,833</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88,710</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Preferred stock, $0.01 par value, 10,000,000 shares authorized; 0 shares issued and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March 31, 2010 and December 31, 2009</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Arial" w:cs="Arial" w:eastAsia="Arial" w:hAnsi="Arial"/>
                <w:sz w:val="18"/>
                <w:szCs w:val="18"/>
                <w:color w:val="auto"/>
                <w:w w:val="99"/>
              </w:rPr>
              <w:t>Common stock, $0.01 par value, 100,000,000 shares authorized; 45,702,415 and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w w:val="90"/>
              </w:rPr>
              <w:t>45,657,946 shares issued and outstanding at March 31, 2010 and December 31, 2009,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457</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71,898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27,095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15,615</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99,136</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86,028</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221,969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174,738</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6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b w:val="1"/>
          <w:bCs w:val="1"/>
          <w:color w:val="auto"/>
        </w:rPr>
        <w:t>Grand Canyon Education, Inc. Reports First Quarter 2010 Results</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7080"/>
        <w:spacing w:after="0"/>
        <w:rPr>
          <w:sz w:val="20"/>
          <w:szCs w:val="20"/>
          <w:color w:val="auto"/>
        </w:rPr>
      </w:pPr>
      <w:r>
        <w:rPr>
          <w:rFonts w:ascii="Arial" w:cs="Arial" w:eastAsia="Arial" w:hAnsi="Arial"/>
          <w:sz w:val="18"/>
          <w:szCs w:val="18"/>
          <w:b w:val="1"/>
          <w:bCs w:val="1"/>
          <w:u w:val="single" w:color="auto"/>
          <w:color w:val="auto"/>
        </w:rPr>
        <w:t>Three Months Ended March 31,</w:t>
      </w:r>
    </w:p>
    <w:p>
      <w:pPr>
        <w:spacing w:after="0" w:line="27" w:lineRule="exact"/>
        <w:rPr>
          <w:sz w:val="20"/>
          <w:szCs w:val="20"/>
          <w:color w:val="auto"/>
        </w:rPr>
      </w:pPr>
    </w:p>
    <w:p>
      <w:pPr>
        <w:ind w:left="7400" w:right="2040" w:hanging="8368"/>
        <w:spacing w:after="0" w:line="266" w:lineRule="auto"/>
        <w:tabs>
          <w:tab w:leader="none" w:pos="7380" w:val="left"/>
        </w:tabs>
        <w:rPr>
          <w:sz w:val="20"/>
          <w:szCs w:val="20"/>
          <w:color w:val="auto"/>
        </w:rPr>
      </w:pPr>
      <w:r>
        <w:rPr>
          <w:rFonts w:ascii="Arial" w:cs="Arial" w:eastAsia="Arial" w:hAnsi="Arial"/>
          <w:sz w:val="18"/>
          <w:szCs w:val="18"/>
          <w:b w:val="1"/>
          <w:bCs w:val="1"/>
          <w:color w:val="auto"/>
        </w:rPr>
        <w:t>(In thousands)</w:t>
      </w:r>
      <w:r>
        <w:rPr>
          <w:sz w:val="20"/>
          <w:szCs w:val="20"/>
          <w:color w:val="auto"/>
        </w:rPr>
        <w:tab/>
      </w:r>
      <w:r>
        <w:rPr>
          <w:rFonts w:ascii="Arial" w:cs="Arial" w:eastAsia="Arial" w:hAnsi="Arial"/>
          <w:sz w:val="18"/>
          <w:szCs w:val="18"/>
          <w:b w:val="1"/>
          <w:bCs w:val="1"/>
          <w:color w:val="auto"/>
        </w:rPr>
        <w:t>2010 2009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0</wp:posOffset>
            </wp:positionV>
            <wp:extent cx="5866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11,480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5,075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1,037</w:t>
            </w: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764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4,774</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2,661</w:t>
            </w: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1,632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Exit costs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(479)</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(4,862)</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40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(1,655)</w:t>
            </w: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1,400</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1,912</w:t>
            </w: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2,435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5,024</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40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6,251</w:t>
            </w: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3,381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 and student deposits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22,079</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21,142</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49,080</w:t>
            </w:r>
          </w:p>
        </w:tc>
        <w:tc>
          <w:tcPr>
            <w:tcW w:w="4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36,575</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(11,591)</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(2,931)</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487</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(14,035)</w:t>
            </w:r>
          </w:p>
        </w:tc>
        <w:tc>
          <w:tcPr>
            <w:tcW w:w="4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3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(727)</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35,312</w:t>
            </w:r>
          </w:p>
        </w:tc>
        <w:tc>
          <w:tcPr>
            <w:tcW w:w="4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33,123</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62,571</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35,152</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97,883</w:t>
            </w:r>
          </w:p>
        </w:tc>
        <w:tc>
          <w:tcPr>
            <w:tcW w:w="4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68,275</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195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673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equipment through capital lease obligations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(1,357)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658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4,107</w:t>
            </w:r>
          </w:p>
        </w:tc>
        <w:tc>
          <w:tcPr>
            <w:tcW w:w="1760" w:type="dxa"/>
            <w:vAlign w:val="bottom"/>
          </w:tcPr>
          <w:p>
            <w:pPr>
              <w:spacing w:after="0"/>
              <w:rPr>
                <w:sz w:val="18"/>
                <w:szCs w:val="18"/>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67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ind w:left="8"/>
        <w:spacing w:after="0"/>
        <w:rPr>
          <w:sz w:val="20"/>
          <w:szCs w:val="20"/>
          <w:color w:val="auto"/>
        </w:rPr>
      </w:pPr>
      <w:r>
        <w:rPr>
          <w:rFonts w:ascii="Arial" w:cs="Arial" w:eastAsia="Arial" w:hAnsi="Arial"/>
          <w:sz w:val="18"/>
          <w:szCs w:val="18"/>
          <w:b w:val="1"/>
          <w:bCs w:val="1"/>
          <w:color w:val="auto"/>
        </w:rPr>
        <w:t>Grand Canyon Education, Inc. Reports First Quarter 2010 Results</w:t>
      </w:r>
    </w:p>
    <w:p>
      <w:pPr>
        <w:spacing w:after="0" w:line="202" w:lineRule="exact"/>
        <w:rPr>
          <w:sz w:val="20"/>
          <w:szCs w:val="20"/>
          <w:color w:val="auto"/>
        </w:rPr>
      </w:pPr>
    </w:p>
    <w:p>
      <w:pPr>
        <w:ind w:left="8" w:right="559" w:firstLine="373"/>
        <w:spacing w:after="0" w:line="277" w:lineRule="auto"/>
        <w:rPr>
          <w:sz w:val="20"/>
          <w:szCs w:val="20"/>
          <w:color w:val="auto"/>
        </w:rPr>
      </w:pPr>
      <w:r>
        <w:rPr>
          <w:rFonts w:ascii="Arial" w:cs="Arial" w:eastAsia="Arial" w:hAnsi="Arial"/>
          <w:sz w:val="18"/>
          <w:szCs w:val="18"/>
          <w:color w:val="auto"/>
        </w:rPr>
        <w:t>The following is a summary of our student enrollment at March 31, 2010 and March 31, 2009 (which included less than 200 students pursuing non-degree certificates) by degree type and by instructional delivery method:</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March 31, 2010</w:t>
            </w:r>
          </w:p>
        </w:tc>
        <w:tc>
          <w:tcPr>
            <w:tcW w:w="24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March 31, 2009</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 (1)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16,213</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Undergraduate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22,641</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58.3%</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14,265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March 31, 2010</w:t>
            </w:r>
          </w:p>
        </w:tc>
        <w:tc>
          <w:tcPr>
            <w:tcW w:w="24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March 31, 2009</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Online (2)</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35,796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Ground (3)</w:t>
            </w:r>
          </w:p>
        </w:tc>
        <w:tc>
          <w:tcPr>
            <w:tcW w:w="1000" w:type="dxa"/>
            <w:vAlign w:val="bottom"/>
          </w:tcPr>
          <w:p>
            <w:pPr>
              <w:jc w:val="right"/>
              <w:spacing w:after="0"/>
              <w:rPr>
                <w:sz w:val="20"/>
                <w:szCs w:val="20"/>
                <w:color w:val="auto"/>
              </w:rPr>
            </w:pPr>
            <w:r>
              <w:rPr>
                <w:rFonts w:ascii="Arial" w:cs="Arial" w:eastAsia="Arial" w:hAnsi="Arial"/>
                <w:sz w:val="18"/>
                <w:szCs w:val="18"/>
                <w:color w:val="auto"/>
              </w:rPr>
              <w:t>3,058</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2,635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10636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8" w:hanging="348"/>
        <w:spacing w:after="0"/>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615 and 162 students pursuing doctoral degrees at March 31, 2010 and 2009, respectively.</w:t>
      </w:r>
    </w:p>
    <w:p>
      <w:pPr>
        <w:spacing w:after="0" w:line="76" w:lineRule="exact"/>
        <w:rPr>
          <w:rFonts w:ascii="Arial" w:cs="Arial" w:eastAsia="Arial" w:hAnsi="Arial"/>
          <w:sz w:val="18"/>
          <w:szCs w:val="18"/>
          <w:color w:val="auto"/>
        </w:rPr>
      </w:pPr>
    </w:p>
    <w:p>
      <w:pPr>
        <w:ind w:left="348" w:hanging="348"/>
        <w:spacing w:after="0"/>
        <w:tabs>
          <w:tab w:leader="none" w:pos="348"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of March 31, 2010 and 2009, 43.4% and 52.2%, respectively, of our Online students are pursuing graduate degrees.</w:t>
      </w:r>
    </w:p>
    <w:p>
      <w:pPr>
        <w:spacing w:after="0" w:line="88" w:lineRule="exact"/>
        <w:rPr>
          <w:rFonts w:ascii="Arial" w:cs="Arial" w:eastAsia="Arial" w:hAnsi="Arial"/>
          <w:sz w:val="17"/>
          <w:szCs w:val="17"/>
          <w:color w:val="auto"/>
        </w:rPr>
      </w:pPr>
    </w:p>
    <w:p>
      <w:pPr>
        <w:ind w:left="348" w:hanging="348"/>
        <w:spacing w:after="0"/>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both our traditional on-campus students, as well as our professional studies students.</w:t>
      </w:r>
    </w:p>
    <w:sectPr>
      <w:pgSz w:w="11900" w:h="16838" w:orient="portrait"/>
      <w:cols w:equalWidth="0" w:num="1">
        <w:col w:w="9887"/>
      </w:cols>
      <w:pgMar w:left="572"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2019-12-11T05:46:35Z</dcterms:created>
  <dcterms:modified xsi:type="dcterms:W3CDTF">2019-12-11T05:46:35Z</dcterms:modified>
</cp:coreProperties>
</file>