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6736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673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Colangelo Jerry Mr.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3300 W. CAMELBACK ROAD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19"/>
          <w:szCs w:val="19"/>
          <w:color w:val="0000EE"/>
        </w:rPr>
      </w:pPr>
      <w:hyperlink r:id="rId13">
        <w:r>
          <w:rPr>
            <w:rFonts w:ascii="Arial" w:cs="Arial" w:eastAsia="Arial" w:hAnsi="Arial"/>
            <w:sz w:val="19"/>
            <w:szCs w:val="19"/>
            <w:u w:val="single" w:color="auto"/>
            <w:color w:val="0000EE"/>
          </w:rPr>
          <w:t>Grand Canyon Education, Inc.</w:t>
        </w:r>
        <w:r>
          <w:rPr>
            <w:rFonts w:ascii="Arial" w:cs="Arial" w:eastAsia="Arial" w:hAnsi="Arial"/>
            <w:sz w:val="19"/>
            <w:szCs w:val="19"/>
            <w:color w:val="0000EE"/>
          </w:rPr>
          <w:t xml:space="preserve"> </w:t>
        </w:r>
      </w:hyperlink>
      <w:r>
        <w:rPr>
          <w:rFonts w:ascii="Arial" w:cs="Arial" w:eastAsia="Arial" w:hAnsi="Arial"/>
          <w:sz w:val="19"/>
          <w:szCs w:val="19"/>
          <w:color w:val="000000"/>
        </w:rPr>
        <w:t>[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5"/>
          <w:szCs w:val="15"/>
          <w:color w:val="0000FF"/>
        </w:rPr>
        <w:t>LOPE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9"/>
          <w:szCs w:val="19"/>
          <w:color w:val="000000"/>
        </w:rPr>
        <w:t>]</w:t>
      </w:r>
    </w:p>
    <w:p>
      <w:pPr>
        <w:spacing w:after="0" w:line="31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11/10/2009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jc w:val="right"/>
        <w:ind w:right="34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ind w:left="543"/>
        <w:spacing w:after="0"/>
        <w:tabs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below)</w:t>
      </w:r>
    </w:p>
    <w:p>
      <w:pPr>
        <w:spacing w:after="0" w:line="4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380" w:space="597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25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0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PHOENIX</w:t>
            </w:r>
          </w:p>
        </w:tc>
        <w:tc>
          <w:tcPr>
            <w:tcW w:w="110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AZ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85017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10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8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  <w:gridSpan w:val="2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60" w:type="dxa"/>
            <w:vAlign w:val="bottom"/>
            <w:gridSpan w:val="8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    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7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ind w:left="2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11/10/2009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1,141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0.00</w:t>
            </w: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1,141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12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80" w:type="dxa"/>
            <w:vAlign w:val="bottom"/>
            <w:gridSpan w:val="10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Represents a grant of restricted stock that vests on the one year anniversary of the date of grant.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41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/s/Lyn Bickle, Attorney-in-fact  11/11/2009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-13970</wp:posOffset>
            </wp:positionV>
            <wp:extent cx="1948815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881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474541" TargetMode="External"/><Relationship Id="rId13" Type="http://schemas.openxmlformats.org/officeDocument/2006/relationships/hyperlink" Target="http://www.sec.gov/cgi-bin/browse-edgar?action=getcompany&amp;CIK=000143458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2019-12-18T01:12:01Z</dcterms:created>
  <dcterms:modified xsi:type="dcterms:W3CDTF">2019-12-18T01:12:01Z</dcterms:modified>
</cp:coreProperties>
</file>