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2"/>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253"/>
        </w:trPr>
        <w:tc>
          <w:tcPr>
            <w:tcW w:w="40" w:type="dxa"/>
            <w:vAlign w:val="bottom"/>
          </w:tcPr>
          <w:p>
            <w:pPr>
              <w:spacing w:after="0"/>
              <w:rPr>
                <w:sz w:val="22"/>
                <w:szCs w:val="22"/>
                <w:color w:val="auto"/>
              </w:rPr>
            </w:pPr>
          </w:p>
        </w:tc>
        <w:tc>
          <w:tcPr>
            <w:tcW w:w="2120" w:type="dxa"/>
            <w:vAlign w:val="bottom"/>
            <w:gridSpan w:val="2"/>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Mildenhall Joseph N</w:t>
              </w:r>
            </w:hyperlink>
          </w:p>
        </w:tc>
        <w:tc>
          <w:tcPr>
            <w:tcW w:w="15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20" w:type="dxa"/>
            <w:vAlign w:val="bottom"/>
            <w:gridSpan w:val="2"/>
          </w:tcPr>
          <w:p>
            <w:pPr>
              <w:ind w:left="80"/>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Grand Canyon Education,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LOPE</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2120" w:type="dxa"/>
            <w:vAlign w:val="bottom"/>
            <w:gridSpan w:val="2"/>
            <w:vMerge w:val="continue"/>
          </w:tcPr>
          <w:p>
            <w:pPr>
              <w:spacing w:after="0"/>
              <w:rPr>
                <w:sz w:val="5"/>
                <w:szCs w:val="5"/>
                <w:color w:val="auto"/>
              </w:rPr>
            </w:pPr>
          </w:p>
        </w:tc>
        <w:tc>
          <w:tcPr>
            <w:tcW w:w="15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3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6"/>
        </w:trPr>
        <w:tc>
          <w:tcPr>
            <w:tcW w:w="40" w:type="dxa"/>
            <w:vAlign w:val="bottom"/>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152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1"/>
        </w:trPr>
        <w:tc>
          <w:tcPr>
            <w:tcW w:w="40" w:type="dxa"/>
            <w:vAlign w:val="bottom"/>
          </w:tcPr>
          <w:p>
            <w:pPr>
              <w:spacing w:after="0"/>
              <w:rPr>
                <w:sz w:val="14"/>
                <w:szCs w:val="14"/>
                <w:color w:val="auto"/>
              </w:rPr>
            </w:pPr>
          </w:p>
        </w:tc>
        <w:tc>
          <w:tcPr>
            <w:tcW w:w="780" w:type="dxa"/>
            <w:vAlign w:val="bottom"/>
            <w:tcBorders>
              <w:top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340" w:type="dxa"/>
            <w:vAlign w:val="bottom"/>
            <w:tcBorders>
              <w:top w:val="single" w:sz="8" w:color="EEEEEE"/>
            </w:tcBorders>
            <w:vMerge w:val="restart"/>
          </w:tcPr>
          <w:p>
            <w:pPr>
              <w:ind w:left="440"/>
              <w:spacing w:after="0"/>
              <w:rPr>
                <w:sz w:val="20"/>
                <w:szCs w:val="20"/>
                <w:color w:val="auto"/>
              </w:rPr>
            </w:pPr>
            <w:r>
              <w:rPr>
                <w:rFonts w:ascii="Arial" w:cs="Arial" w:eastAsia="Arial" w:hAnsi="Arial"/>
                <w:sz w:val="13"/>
                <w:szCs w:val="13"/>
                <w:color w:val="auto"/>
              </w:rPr>
              <w:t>(First)</w:t>
            </w:r>
          </w:p>
        </w:tc>
        <w:tc>
          <w:tcPr>
            <w:tcW w:w="1520" w:type="dxa"/>
            <w:vAlign w:val="bottom"/>
            <w:tcBorders>
              <w:top w:val="single" w:sz="8" w:color="EEEEEE"/>
            </w:tcBorders>
            <w:vMerge w:val="restart"/>
          </w:tcPr>
          <w:p>
            <w:pPr>
              <w:ind w:left="3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200" w:type="dxa"/>
            <w:vAlign w:val="bottom"/>
            <w:tcBorders>
              <w:top w:val="single" w:sz="8" w:color="2C2C2C"/>
            </w:tcBorders>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tcBorders>
              <w:top w:val="single" w:sz="8" w:color="2C2C2C"/>
            </w:tcBorders>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102"/>
        </w:trPr>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1520" w:type="dxa"/>
            <w:vAlign w:val="bottom"/>
            <w:vMerge w:val="continue"/>
          </w:tcPr>
          <w:p>
            <w:pPr>
              <w:spacing w:after="0"/>
              <w:rPr>
                <w:sz w:val="8"/>
                <w:szCs w:val="8"/>
                <w:color w:val="auto"/>
              </w:rPr>
            </w:pPr>
          </w:p>
        </w:tc>
        <w:tc>
          <w:tcPr>
            <w:tcW w:w="3900" w:type="dxa"/>
            <w:vAlign w:val="bottom"/>
            <w:gridSpan w:val="3"/>
            <w:vMerge w:val="restart"/>
          </w:tcPr>
          <w:p>
            <w:pPr>
              <w:ind w:left="160"/>
              <w:spacing w:after="0" w:line="174" w:lineRule="exact"/>
              <w:rPr>
                <w:sz w:val="20"/>
                <w:szCs w:val="20"/>
                <w:color w:val="auto"/>
              </w:rPr>
            </w:pPr>
            <w:r>
              <w:rPr>
                <w:rFonts w:ascii="Arial" w:cs="Arial" w:eastAsia="Arial" w:hAnsi="Arial"/>
                <w:sz w:val="17"/>
                <w:szCs w:val="17"/>
                <w:color w:val="0000FF"/>
              </w:rPr>
              <w:t>08/10/2020</w:t>
            </w: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520" w:type="dxa"/>
            <w:vAlign w:val="bottom"/>
          </w:tcPr>
          <w:p>
            <w:pPr>
              <w:spacing w:after="0"/>
              <w:rPr>
                <w:sz w:val="6"/>
                <w:szCs w:val="6"/>
                <w:color w:val="auto"/>
              </w:rPr>
            </w:pPr>
          </w:p>
        </w:tc>
        <w:tc>
          <w:tcPr>
            <w:tcW w:w="39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Arial" w:cs="Arial" w:eastAsia="Arial" w:hAnsi="Arial"/>
          <w:sz w:val="17"/>
          <w:szCs w:val="17"/>
          <w:color w:val="0000FF"/>
        </w:rPr>
        <w:t>2600 W. CAMELBACK ROAD</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685"/>
        <w:spacing w:after="0"/>
        <w:rPr>
          <w:sz w:val="20"/>
          <w:szCs w:val="20"/>
          <w:color w:val="auto"/>
        </w:rPr>
      </w:pPr>
      <w:r>
        <w:rPr>
          <w:rFonts w:ascii="Arial" w:cs="Arial" w:eastAsia="Arial" w:hAnsi="Arial"/>
          <w:sz w:val="17"/>
          <w:szCs w:val="17"/>
          <w:color w:val="0000FF"/>
        </w:rPr>
        <w:t>Chief Information Officer</w:t>
      </w:r>
    </w:p>
    <w:p>
      <w:pPr>
        <w:spacing w:after="0" w:line="329"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p>
      <w:pPr>
        <w:spacing w:after="0" w:line="163"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2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85017</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-2484120</wp:posOffset>
            </wp:positionH>
            <wp:positionV relativeFrom="paragraph">
              <wp:posOffset>159385</wp:posOffset>
            </wp:positionV>
            <wp:extent cx="6964045" cy="1480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480820"/>
                    </a:xfrm>
                    <a:prstGeom prst="rect">
                      <a:avLst/>
                    </a:prstGeom>
                    <a:noFill/>
                  </pic:spPr>
                </pic:pic>
              </a:graphicData>
            </a:graphic>
          </wp:anchor>
        </w:drawing>
      </w:r>
    </w:p>
    <w:p>
      <w:pPr>
        <w:spacing w:after="0" w:line="312" w:lineRule="exact"/>
        <w:rPr>
          <w:sz w:val="20"/>
          <w:szCs w:val="20"/>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00" w:type="dxa"/>
            <w:vAlign w:val="bottom"/>
            <w:gridSpan w:val="2"/>
          </w:tcPr>
          <w:p>
            <w:pPr>
              <w:ind w:left="4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186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20"/>
              <w:spacing w:after="0" w:line="131" w:lineRule="exact"/>
              <w:rPr>
                <w:sz w:val="20"/>
                <w:szCs w:val="20"/>
                <w:color w:val="auto"/>
              </w:rPr>
            </w:pPr>
            <w:r>
              <w:rPr>
                <w:rFonts w:ascii="Arial" w:cs="Arial" w:eastAsia="Arial" w:hAnsi="Arial"/>
                <w:sz w:val="12"/>
                <w:szCs w:val="12"/>
                <w:b w:val="1"/>
                <w:bCs w:val="1"/>
                <w:color w:val="auto"/>
              </w:rPr>
              <w:t>Date</w:t>
            </w:r>
          </w:p>
        </w:tc>
        <w:tc>
          <w:tcPr>
            <w:tcW w:w="380" w:type="dxa"/>
            <w:vAlign w:val="bottom"/>
          </w:tcPr>
          <w:p>
            <w:pPr>
              <w:spacing w:after="0"/>
              <w:rPr>
                <w:sz w:val="11"/>
                <w:szCs w:val="11"/>
                <w:color w:val="auto"/>
              </w:rPr>
            </w:pPr>
          </w:p>
        </w:tc>
        <w:tc>
          <w:tcPr>
            <w:tcW w:w="1140" w:type="dxa"/>
            <w:vAlign w:val="bottom"/>
            <w:gridSpan w:val="3"/>
          </w:tcPr>
          <w:p>
            <w:pPr>
              <w:ind w:left="4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ind w:left="2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00" w:type="dxa"/>
            <w:vAlign w:val="bottom"/>
            <w:gridSpan w:val="2"/>
          </w:tcPr>
          <w:p>
            <w:pPr>
              <w:ind w:left="42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1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500" w:type="dxa"/>
            <w:vAlign w:val="bottom"/>
            <w:gridSpan w:val="2"/>
            <w:vMerge w:val="restart"/>
          </w:tcPr>
          <w:p>
            <w:pPr>
              <w:ind w:left="520"/>
              <w:spacing w:after="0"/>
              <w:rPr>
                <w:sz w:val="20"/>
                <w:szCs w:val="20"/>
                <w:color w:val="auto"/>
              </w:rPr>
            </w:pPr>
            <w:r>
              <w:rPr>
                <w:rFonts w:ascii="Arial" w:cs="Arial" w:eastAsia="Arial" w:hAnsi="Arial"/>
                <w:sz w:val="17"/>
                <w:szCs w:val="17"/>
                <w:color w:val="0000FF"/>
              </w:rPr>
              <w:t>08/10/2020</w:t>
            </w:r>
          </w:p>
        </w:tc>
        <w:tc>
          <w:tcPr>
            <w:tcW w:w="4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80" w:type="dxa"/>
            <w:vAlign w:val="bottom"/>
            <w:vMerge w:val="restart"/>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60" w:type="dxa"/>
            <w:vAlign w:val="bottom"/>
            <w:vMerge w:val="restart"/>
          </w:tcPr>
          <w:p>
            <w:pPr>
              <w:ind w:left="160"/>
              <w:spacing w:after="0"/>
              <w:rPr>
                <w:sz w:val="20"/>
                <w:szCs w:val="20"/>
                <w:color w:val="auto"/>
              </w:rPr>
            </w:pPr>
            <w:r>
              <w:rPr>
                <w:rFonts w:ascii="Arial" w:cs="Arial" w:eastAsia="Arial" w:hAnsi="Arial"/>
                <w:sz w:val="17"/>
                <w:szCs w:val="17"/>
                <w:color w:val="0000FF"/>
              </w:rPr>
              <w:t>2,000</w:t>
            </w:r>
          </w:p>
        </w:tc>
        <w:tc>
          <w:tcPr>
            <w:tcW w:w="440" w:type="dxa"/>
            <w:vAlign w:val="bottom"/>
            <w:vMerge w:val="restart"/>
          </w:tcPr>
          <w:p>
            <w:pPr>
              <w:ind w:left="160"/>
              <w:spacing w:after="0"/>
              <w:rPr>
                <w:sz w:val="20"/>
                <w:szCs w:val="20"/>
                <w:color w:val="auto"/>
              </w:rPr>
            </w:pPr>
            <w:r>
              <w:rPr>
                <w:rFonts w:ascii="Arial" w:cs="Arial" w:eastAsia="Arial" w:hAnsi="Arial"/>
                <w:sz w:val="17"/>
                <w:szCs w:val="17"/>
                <w:color w:val="0000FF"/>
              </w:rPr>
              <w:t>D</w:t>
            </w:r>
          </w:p>
        </w:tc>
        <w:tc>
          <w:tcPr>
            <w:tcW w:w="860" w:type="dxa"/>
            <w:vAlign w:val="bottom"/>
            <w:gridSpan w:val="3"/>
            <w:vMerge w:val="restart"/>
          </w:tcPr>
          <w:p>
            <w:pPr>
              <w:ind w:left="10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100.31</w:t>
            </w:r>
            <w:r>
              <w:rPr>
                <w:rFonts w:ascii="Arial" w:cs="Arial" w:eastAsia="Arial" w:hAnsi="Arial"/>
                <w:sz w:val="22"/>
                <w:szCs w:val="22"/>
                <w:color w:val="008000"/>
                <w:w w:val="93"/>
                <w:vertAlign w:val="superscript"/>
              </w:rPr>
              <w:t>(2)</w:t>
            </w:r>
          </w:p>
        </w:tc>
        <w:tc>
          <w:tcPr>
            <w:tcW w:w="12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25,527</w:t>
            </w:r>
          </w:p>
        </w:tc>
        <w:tc>
          <w:tcPr>
            <w:tcW w:w="92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J and M</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2"/>
            <w:vMerge w:val="continue"/>
          </w:tcPr>
          <w:p>
            <w:pPr>
              <w:spacing w:after="0"/>
              <w:rPr>
                <w:sz w:val="14"/>
                <w:szCs w:val="14"/>
                <w:color w:val="auto"/>
              </w:rPr>
            </w:pPr>
          </w:p>
        </w:tc>
        <w:tc>
          <w:tcPr>
            <w:tcW w:w="1120" w:type="dxa"/>
            <w:vAlign w:val="bottom"/>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440" w:type="dxa"/>
            <w:vAlign w:val="bottom"/>
            <w:vMerge w:val="continue"/>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20" w:type="dxa"/>
            <w:vAlign w:val="bottom"/>
            <w:vMerge w:val="continue"/>
          </w:tcPr>
          <w:p>
            <w:pPr>
              <w:spacing w:after="0"/>
              <w:rPr>
                <w:sz w:val="14"/>
                <w:szCs w:val="14"/>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Trust</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60" w:type="dxa"/>
            <w:vAlign w:val="bottom"/>
          </w:tcPr>
          <w:p>
            <w:pPr>
              <w:spacing w:after="0"/>
              <w:rPr>
                <w:sz w:val="4"/>
                <w:szCs w:val="4"/>
                <w:color w:val="auto"/>
              </w:rPr>
            </w:pPr>
          </w:p>
        </w:tc>
        <w:tc>
          <w:tcPr>
            <w:tcW w:w="440" w:type="dxa"/>
            <w:vAlign w:val="bottom"/>
          </w:tcPr>
          <w:p>
            <w:pPr>
              <w:spacing w:after="0"/>
              <w:rPr>
                <w:sz w:val="4"/>
                <w:szCs w:val="4"/>
                <w:color w:val="auto"/>
              </w:rPr>
            </w:pPr>
          </w:p>
        </w:tc>
        <w:tc>
          <w:tcPr>
            <w:tcW w:w="5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82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520" w:type="dxa"/>
            <w:vAlign w:val="bottom"/>
            <w:tcBorders>
              <w:bottom w:val="single" w:sz="8" w:color="2C2C2C"/>
            </w:tcBorders>
            <w:gridSpan w:val="2"/>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38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gridSpan w:val="2"/>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gridSpan w:val="2"/>
          </w:tcPr>
          <w:p>
            <w:pPr>
              <w:ind w:left="340"/>
              <w:spacing w:after="0"/>
              <w:rPr>
                <w:sz w:val="20"/>
                <w:szCs w:val="20"/>
                <w:color w:val="auto"/>
              </w:rPr>
            </w:pPr>
            <w:r>
              <w:rPr>
                <w:rFonts w:ascii="Arial" w:cs="Arial" w:eastAsia="Arial" w:hAnsi="Arial"/>
                <w:sz w:val="17"/>
                <w:szCs w:val="17"/>
                <w:color w:val="0000FF"/>
              </w:rPr>
              <w:t>24,302</w:t>
            </w:r>
          </w:p>
        </w:tc>
        <w:tc>
          <w:tcPr>
            <w:tcW w:w="920" w:type="dxa"/>
            <w:vAlign w:val="bottom"/>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3700" w:type="dxa"/>
            <w:vAlign w:val="bottom"/>
            <w:tcBorders>
              <w:bottom w:val="single" w:sz="8" w:color="2C2C2C"/>
            </w:tcBorders>
            <w:gridSpan w:val="5"/>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3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380" w:type="dxa"/>
            <w:vAlign w:val="bottom"/>
          </w:tcPr>
          <w:p>
            <w:pPr>
              <w:ind w:left="60"/>
              <w:spacing w:after="0"/>
              <w:rPr>
                <w:sz w:val="20"/>
                <w:szCs w:val="20"/>
                <w:color w:val="auto"/>
              </w:rPr>
            </w:pPr>
            <w:r>
              <w:rPr>
                <w:rFonts w:ascii="Arial" w:cs="Arial" w:eastAsia="Arial" w:hAnsi="Arial"/>
                <w:sz w:val="12"/>
                <w:szCs w:val="12"/>
                <w:b w:val="1"/>
                <w:bCs w:val="1"/>
                <w:color w:val="auto"/>
                <w:w w:val="99"/>
              </w:rPr>
              <w:t>Code</w:t>
            </w:r>
          </w:p>
        </w:tc>
        <w:tc>
          <w:tcPr>
            <w:tcW w:w="440" w:type="dxa"/>
            <w:vAlign w:val="bottom"/>
          </w:tcPr>
          <w:p>
            <w:pPr>
              <w:ind w:left="120"/>
              <w:spacing w:after="0"/>
              <w:rPr>
                <w:sz w:val="20"/>
                <w:szCs w:val="20"/>
                <w:color w:val="auto"/>
              </w:rPr>
            </w:pPr>
            <w:r>
              <w:rPr>
                <w:rFonts w:ascii="Arial" w:cs="Arial" w:eastAsia="Arial" w:hAnsi="Arial"/>
                <w:sz w:val="12"/>
                <w:szCs w:val="12"/>
                <w:b w:val="1"/>
                <w:bCs w:val="1"/>
                <w:color w:val="auto"/>
              </w:rPr>
              <w:t>V</w:t>
            </w:r>
          </w:p>
        </w:tc>
        <w:tc>
          <w:tcPr>
            <w:tcW w:w="70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60" w:type="dxa"/>
            <w:vAlign w:val="bottom"/>
          </w:tcPr>
          <w:p>
            <w:pPr>
              <w:ind w:left="1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sales were effected pursuant to a 10b5-1 plan adopted by the reporting person dated September 10, 2018.</w:t>
      </w:r>
    </w:p>
    <w:p>
      <w:pPr>
        <w:spacing w:after="0" w:line="50" w:lineRule="exact"/>
        <w:rPr>
          <w:rFonts w:ascii="Arial" w:cs="Arial" w:eastAsia="Arial" w:hAnsi="Arial"/>
          <w:sz w:val="13"/>
          <w:szCs w:val="13"/>
          <w:color w:val="008000"/>
        </w:rPr>
      </w:pPr>
    </w:p>
    <w:p>
      <w:pPr>
        <w:ind w:left="40" w:right="38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$100.00 to $101.15, inclusive. The reporting person undertakes to provide to Grand Canyon Education, Inc., any security holder of Grand Canyon Education, Inc., or the staff of the Securities and Exchange Commission, upon request, full information regarding the number of shares sold at each separate price within the ranges set forth in this Form 4.</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/s/ Joseph N. Mildenhall,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2401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240155" cy="8255"/>
                    </a:xfrm>
                    <a:prstGeom prst="rect">
                      <a:avLst/>
                    </a:prstGeom>
                    <a:noFill/>
                  </pic:spPr>
                </pic:pic>
              </a:graphicData>
            </a:graphic>
          </wp:anchor>
        </w:drawing>
      </w:r>
    </w:p>
    <w:p>
      <w:pPr>
        <w:spacing w:after="0" w:line="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Lyn Bickle, as Attorney-in-</w:t>
      </w:r>
      <w:r>
        <w:rPr>
          <w:sz w:val="20"/>
          <w:szCs w:val="20"/>
          <w:color w:val="auto"/>
        </w:rPr>
        <w:tab/>
      </w:r>
      <w:r>
        <w:rPr>
          <w:rFonts w:ascii="Arial" w:cs="Arial" w:eastAsia="Arial" w:hAnsi="Arial"/>
          <w:sz w:val="15"/>
          <w:szCs w:val="15"/>
          <w:color w:val="0000FF"/>
        </w:rPr>
        <w:t>08/11/2020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89293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892935"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6446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64465" cy="8255"/>
                    </a:xfrm>
                    <a:prstGeom prst="rect">
                      <a:avLst/>
                    </a:prstGeom>
                    <a:noFill/>
                  </pic:spPr>
                </pic:pic>
              </a:graphicData>
            </a:graphic>
          </wp:anchor>
        </w:drawing>
      </w:r>
    </w:p>
    <w:p>
      <w:pPr>
        <w:spacing w:after="0" w:line="52"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396245" TargetMode="External"/><Relationship Id="rId14"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2020-08-11T16:53:06Z</dcterms:created>
  <dcterms:modified xsi:type="dcterms:W3CDTF">2020-08-11T16:53:06Z</dcterms:modified>
</cp:coreProperties>
</file>