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Mildenhall Joseph N</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Grand Canyon Education,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08/10/2020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85"/>
        <w:spacing w:after="0"/>
        <w:rPr>
          <w:sz w:val="20"/>
          <w:szCs w:val="20"/>
          <w:color w:val="auto"/>
        </w:rPr>
      </w:pPr>
      <w:r>
        <w:rPr>
          <w:rFonts w:ascii="Arial" w:cs="Arial" w:eastAsia="Arial" w:hAnsi="Arial"/>
          <w:sz w:val="17"/>
          <w:szCs w:val="17"/>
          <w:color w:val="0000FF"/>
        </w:rPr>
        <w:t>Chief Information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08/10/2020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2,000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100.31</w:t>
            </w:r>
            <w:r>
              <w:rPr>
                <w:rFonts w:ascii="Arial" w:cs="Arial" w:eastAsia="Arial" w:hAnsi="Arial"/>
                <w:sz w:val="22"/>
                <w:szCs w:val="22"/>
                <w:color w:val="008000"/>
                <w:w w:val="93"/>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25,527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J and 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24,302</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2018.</w:t>
      </w:r>
    </w:p>
    <w:p>
      <w:pPr>
        <w:spacing w:after="0" w:line="50"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$100.00 to $101.15,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Joseph N. Mildenhall,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Lyn Bickle, as Attorney-in-</w:t>
      </w:r>
      <w:r>
        <w:rPr>
          <w:sz w:val="20"/>
          <w:szCs w:val="20"/>
          <w:color w:val="auto"/>
        </w:rPr>
        <w:tab/>
      </w:r>
      <w:r>
        <w:rPr>
          <w:rFonts w:ascii="Arial" w:cs="Arial" w:eastAsia="Arial" w:hAnsi="Arial"/>
          <w:sz w:val="15"/>
          <w:szCs w:val="15"/>
          <w:color w:val="0000FF"/>
        </w:rPr>
        <w:t>08/11/2020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96245"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2020-08-11T16:53:06Z</dcterms:created>
  <dcterms:modified xsi:type="dcterms:W3CDTF">2020-08-11T16:53:06Z</dcterms:modified>
</cp:coreProperties>
</file>