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38" w:lineRule="auto"/>
        <w:rPr>
          <w:sz w:val="20"/>
          <w:szCs w:val="20"/>
          <w:color w:val="auto"/>
        </w:rPr>
      </w:pPr>
      <w:r>
        <w:rPr>
          <w:rFonts w:ascii="Courier New" w:cs="Courier New" w:eastAsia="Courier New" w:hAnsi="Courier New"/>
          <w:sz w:val="18"/>
          <w:szCs w:val="18"/>
          <w:color w:val="auto"/>
        </w:rPr>
        <w:t>GRAND CANYON EDUCATION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#38526M106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#38526M106</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350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2,886,363</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2,886,363</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6.416%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#38526M106</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2,886,363</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2,886,363</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6.416%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GRAND CANYON EDUCATION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330 W Camelback Rd</w:t>
      </w:r>
    </w:p>
    <w:p>
      <w:pPr>
        <w:ind w:left="1700"/>
        <w:spacing w:after="0" w:line="238" w:lineRule="auto"/>
        <w:tabs>
          <w:tab w:leader="none" w:pos="3040" w:val="left"/>
        </w:tabs>
        <w:rPr>
          <w:sz w:val="20"/>
          <w:szCs w:val="20"/>
          <w:color w:val="auto"/>
        </w:rPr>
      </w:pPr>
      <w:r>
        <w:rPr>
          <w:rFonts w:ascii="Courier New" w:cs="Courier New" w:eastAsia="Courier New" w:hAnsi="Courier New"/>
          <w:sz w:val="18"/>
          <w:szCs w:val="18"/>
          <w:color w:val="auto"/>
        </w:rPr>
        <w:t>Phoenix, AZ</w:t>
        <w:tab/>
        <w:t>85017</w:t>
      </w:r>
    </w:p>
    <w:p>
      <w:pPr>
        <w:ind w:left="1700"/>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245 Summer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02210</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38526M106</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2,886,363</w:t>
      </w:r>
    </w:p>
    <w:p>
      <w:pPr>
        <w:sectPr>
          <w:pgSz w:w="11900" w:h="16838"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6.416%</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131"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350</w:t>
      </w:r>
    </w:p>
    <w:p>
      <w:pPr>
        <w:spacing w:after="0" w:line="200" w:lineRule="exact"/>
        <w:rPr>
          <w:sz w:val="20"/>
          <w:szCs w:val="20"/>
          <w:color w:val="auto"/>
        </w:rPr>
      </w:pPr>
    </w:p>
    <w:p>
      <w:pPr>
        <w:sectPr>
          <w:pgSz w:w="11900" w:h="16838" w:orient="portrait"/>
          <w:cols w:equalWidth="0" w:num="2">
            <w:col w:w="1160" w:space="540"/>
            <w:col w:w="8519"/>
          </w:cols>
          <w:pgMar w:left="240" w:top="136" w:right="1440" w:bottom="131"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2,886,363</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GRAND CANYON</w:t>
      </w:r>
    </w:p>
    <w:p>
      <w:pPr>
        <w:spacing w:after="0" w:line="6" w:lineRule="exact"/>
        <w:rPr>
          <w:sz w:val="20"/>
          <w:szCs w:val="20"/>
          <w:color w:val="auto"/>
        </w:rPr>
      </w:pPr>
    </w:p>
    <w:p>
      <w:pPr>
        <w:ind w:right="4519"/>
        <w:spacing w:after="0" w:line="279" w:lineRule="auto"/>
        <w:rPr>
          <w:sz w:val="20"/>
          <w:szCs w:val="20"/>
          <w:color w:val="auto"/>
        </w:rPr>
      </w:pPr>
      <w:r>
        <w:rPr>
          <w:rFonts w:ascii="Courier New" w:cs="Courier New" w:eastAsia="Courier New" w:hAnsi="Courier New"/>
          <w:sz w:val="16"/>
          <w:szCs w:val="16"/>
          <w:color w:val="auto"/>
        </w:rPr>
        <w:t>EDUCATION INC. No one person's interest in the Common Stock of GRAND CANYON EDUCATION INC is more than five percent of the total outstanding Common Stock.</w:t>
      </w:r>
    </w:p>
    <w:p>
      <w:pPr>
        <w:spacing w:after="0" w:line="17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09, 2013</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136" w:right="1440" w:bottom="131" w:gutter="0" w:footer="0" w:header="0"/>
          <w:type w:val="continuous"/>
        </w:sectPr>
      </w:pPr>
    </w:p>
    <w:bookmarkStart w:id="2" w:name="page3"/>
    <w:bookmarkEnd w:id="2"/>
    <w:p>
      <w:pPr>
        <w:ind w:right="3579" w:firstLine="843"/>
        <w:spacing w:after="0" w:line="236"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245 Summer Street, Boston, Massachusetts 02210, a wholly-</w:t>
      </w:r>
    </w:p>
    <w:p>
      <w:pPr>
        <w:spacing w:after="0" w:line="6"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owned subsidiary of FMR LLC and an investment adviser registered under Section 203 of the Investment Advisers Act of 1940, is the beneficial owner of 2,886,363 shares or 6.416% of the Common Stock outstanding of GRAND CANYON</w:t>
      </w:r>
    </w:p>
    <w:p>
      <w:pPr>
        <w:spacing w:after="0" w:line="5" w:lineRule="exact"/>
        <w:rPr>
          <w:sz w:val="20"/>
          <w:szCs w:val="20"/>
          <w:color w:val="auto"/>
        </w:rPr>
      </w:pPr>
    </w:p>
    <w:p>
      <w:pPr>
        <w:ind w:right="3779"/>
        <w:spacing w:after="0" w:line="279" w:lineRule="auto"/>
        <w:rPr>
          <w:sz w:val="20"/>
          <w:szCs w:val="20"/>
          <w:color w:val="auto"/>
        </w:rPr>
      </w:pPr>
      <w:r>
        <w:rPr>
          <w:rFonts w:ascii="Courier New" w:cs="Courier New" w:eastAsia="Courier New" w:hAnsi="Courier New"/>
          <w:sz w:val="16"/>
          <w:szCs w:val="16"/>
          <w:color w:val="auto"/>
        </w:rPr>
        <w:t>EDUCATION INC ("the Company") as a result of acting as investment adviser to various investment companies registered under Section 8 of the Investment Company Act of 1940.</w:t>
      </w:r>
    </w:p>
    <w:p>
      <w:pPr>
        <w:spacing w:after="0" w:line="178"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2,886,363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200" w:lineRule="exact"/>
        <w:rPr>
          <w:sz w:val="20"/>
          <w:szCs w:val="20"/>
          <w:color w:val="auto"/>
        </w:rPr>
      </w:pPr>
    </w:p>
    <w:p>
      <w:pPr>
        <w:spacing w:after="0" w:line="3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December 09, 2013, agree and consent to the joint filing on their behalf of this Schedule 13G in connection with their beneficial ownership of the Common Stock of GRAND CANYON EDUCATION INC at November 30, 2013.</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ectPr>
          <w:pgSz w:w="11900" w:h="16838" w:orient="portrait"/>
          <w:cols w:equalWidth="0" w:num="1">
            <w:col w:w="10219"/>
          </w:cols>
          <w:pgMar w:left="240" w:top="344" w:right="1440"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2019-12-07T18:40:19Z</dcterms:created>
  <dcterms:modified xsi:type="dcterms:W3CDTF">2019-12-07T18:40:19Z</dcterms:modified>
</cp:coreProperties>
</file>