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1)</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27,594</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5,386,748</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27,594</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5,567,866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5,595,460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11.98 %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5,595,460</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11.98%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27,594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5,386,748</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27,594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5,567,866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4"/>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266,814</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Arial" w:cs="Arial" w:eastAsia="Arial" w:hAnsi="Arial"/>
                <w:sz w:val="22"/>
                <w:szCs w:val="22"/>
                <w:color w:val="auto"/>
              </w:rPr>
              <w:t>8. Shared Dispositive Power 5,265,025</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-1202055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-1202055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-756285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-756285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-309880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-309880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sectPr>
      </w:pPr>
    </w:p>
    <w:p>
      <w:pPr>
        <w:spacing w:after="0" w:line="200" w:lineRule="exact"/>
        <w:rPr>
          <w:sz w:val="20"/>
          <w:szCs w:val="20"/>
          <w:color w:val="auto"/>
        </w:rPr>
      </w:pPr>
    </w:p>
    <w:p>
      <w:pPr>
        <w:spacing w:after="0" w:line="228" w:lineRule="exact"/>
        <w:rPr>
          <w:sz w:val="20"/>
          <w:szCs w:val="20"/>
          <w:color w:val="auto"/>
        </w:rPr>
      </w:pPr>
    </w:p>
    <w:p>
      <w:pPr>
        <w:ind w:left="640" w:hanging="435"/>
        <w:spacing w:after="0"/>
        <w:tabs>
          <w:tab w:leader="none" w:pos="6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5,265,025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348" w:right="1440" w:bottom="68" w:gutter="0" w:footer="0" w:header="0"/>
          <w:type w:val="continuous"/>
        </w:sectPr>
      </w:pPr>
    </w:p>
    <w:bookmarkStart w:id="3" w:name="page4"/>
    <w:bookmarkEnd w:id="3"/>
    <w:p>
      <w:pPr>
        <w:ind w:left="640" w:hanging="435"/>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11.27 %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Provide the following information regarding the aggregate number and percentage of the class of</w:t>
      </w:r>
    </w:p>
    <w:p>
      <w:pPr>
        <w:sectPr>
          <w:pgSz w:w="11900" w:h="16838" w:orient="portrait"/>
          <w:cols w:equalWidth="0" w:num="1">
            <w:col w:w="10159"/>
          </w:cols>
          <w:pgMar w:left="300" w:top="118" w:right="1440"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securities of the issuer identified in Item 1.</w:t>
      </w:r>
    </w:p>
    <w:p>
      <w:pPr>
        <w:spacing w:after="0" w:line="99" w:lineRule="exact"/>
        <w:rPr>
          <w:sz w:val="20"/>
          <w:szCs w:val="20"/>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 5,265,025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11.27%</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266,814</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5,265,025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right="6199" w:hanging="435"/>
        <w:spacing w:after="0" w:line="326" w:lineRule="auto"/>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Names of Reporting Persons. Wells Fargo Funds Management, LLC</w:t>
      </w:r>
    </w:p>
    <w:p>
      <w:pPr>
        <w:spacing w:after="0" w:line="1" w:lineRule="exact"/>
        <w:rPr>
          <w:sz w:val="20"/>
          <w:szCs w:val="20"/>
          <w:color w:val="auto"/>
        </w:rPr>
      </w:pPr>
    </w:p>
    <w:p>
      <w:pPr>
        <w:ind w:left="640" w:right="8479" w:hanging="3"/>
        <w:spacing w:after="0" w:line="328" w:lineRule="auto"/>
        <w:tabs>
          <w:tab w:leader="none" w:pos="946" w:val="left"/>
        </w:tabs>
        <w:numPr>
          <w:ilvl w:val="1"/>
          <w:numId w:val="23"/>
        </w:numPr>
        <w:rPr>
          <w:rFonts w:ascii="Arial" w:cs="Arial" w:eastAsia="Arial" w:hAnsi="Arial"/>
          <w:sz w:val="19"/>
          <w:szCs w:val="19"/>
          <w:color w:val="auto"/>
        </w:rPr>
      </w:pPr>
      <w:r>
        <w:rPr>
          <w:rFonts w:ascii="Arial" w:cs="Arial" w:eastAsia="Arial" w:hAnsi="Arial"/>
          <w:sz w:val="19"/>
          <w:szCs w:val="19"/>
          <w:color w:val="auto"/>
        </w:rPr>
        <w:t>Tax ID 94-3382001</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0</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5,018,241</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Shared Dispositive Power 5,018,241</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5,018,241</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10.75 %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ectPr>
          <w:pgSz w:w="11900" w:h="16838" w:orient="portrait"/>
          <w:cols w:equalWidth="0" w:num="1">
            <w:col w:w="10159"/>
          </w:cols>
          <w:pgMar w:left="300" w:top="118" w:right="1440" w:bottom="0" w:gutter="0" w:footer="0" w:header="0"/>
        </w:sectPr>
      </w:pPr>
    </w:p>
    <w:bookmarkStart w:id="5" w:name="page6"/>
    <w:bookmarkEnd w:id="5"/>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Fargo Funds Management, LLC</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hanging="440"/>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Amount beneficially owned: 5,018,241</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Percent of class: 10.75%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vote or to direct the vote 5,018,241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3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5,018,241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463" w:right="1440" w:bottom="293" w:gutter="0" w:footer="0" w:header="0"/>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Bank, National Association (2)</w:t>
      </w:r>
    </w:p>
    <w:p>
      <w:pPr>
        <w:spacing w:after="0" w:line="230" w:lineRule="auto"/>
        <w:rPr>
          <w:sz w:val="20"/>
          <w:szCs w:val="20"/>
          <w:color w:val="auto"/>
        </w:rPr>
      </w:pPr>
      <w:r>
        <w:rPr>
          <w:rFonts w:ascii="Arial" w:cs="Arial" w:eastAsia="Arial" w:hAnsi="Arial"/>
          <w:sz w:val="22"/>
          <w:szCs w:val="22"/>
          <w:color w:val="auto"/>
        </w:rPr>
        <w:t>Wells Fargo Advisors Financial Network, LLC (3)</w:t>
      </w:r>
    </w:p>
    <w:p>
      <w:pPr>
        <w:spacing w:after="0" w:line="231" w:lineRule="auto"/>
        <w:rPr>
          <w:sz w:val="20"/>
          <w:szCs w:val="20"/>
          <w:color w:val="auto"/>
        </w:rPr>
      </w:pPr>
      <w:r>
        <w:rPr>
          <w:rFonts w:ascii="Arial" w:cs="Arial" w:eastAsia="Arial" w:hAnsi="Arial"/>
          <w:sz w:val="22"/>
          <w:szCs w:val="22"/>
          <w:color w:val="auto"/>
        </w:rPr>
        <w:t>Wells Fargo Advisors, LLC (3)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Funds Management, LLC (1)</w:t>
      </w:r>
    </w:p>
    <w:p>
      <w:pPr>
        <w:spacing w:after="0" w:line="215" w:lineRule="exact"/>
        <w:rPr>
          <w:sz w:val="20"/>
          <w:szCs w:val="20"/>
          <w:color w:val="auto"/>
        </w:rPr>
      </w:pPr>
    </w:p>
    <w:p>
      <w:pPr>
        <w:ind w:left="300" w:hanging="298"/>
        <w:spacing w:after="0"/>
        <w:tabs>
          <w:tab w:leader="none" w:pos="3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line="230" w:lineRule="auto"/>
        <w:tabs>
          <w:tab w:leader="none" w:pos="3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ind w:left="300" w:hanging="298"/>
        <w:spacing w:after="0"/>
        <w:tabs>
          <w:tab w:leader="none" w:pos="3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463" w:right="1440" w:bottom="2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2"/>
    </w:lvl>
  </w:abstractNum>
  <w:abstractNum w:abstractNumId="23">
    <w:nsid w:val="71F32454"/>
    <w:multiLevelType w:val="hybridMultilevel"/>
    <w:lvl w:ilvl="0">
      <w:lvlJc w:val="left"/>
      <w:lvlText w:val="%1."/>
      <w:numFmt w:val="decimal"/>
      <w:start w:val="2"/>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2019-12-08T21:21:27Z</dcterms:created>
  <dcterms:modified xsi:type="dcterms:W3CDTF">2019-12-08T21:21:27Z</dcterms:modified>
</cp:coreProperties>
</file>