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Warren Kevin F.</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80" w:type="dxa"/>
            <w:vAlign w:val="bottom"/>
            <w:tcBorders>
              <w:top w:val="single" w:sz="8" w:color="0000EE"/>
              <w:bottom w:val="single" w:sz="8" w:color="9A9A9A"/>
            </w:tcBorders>
          </w:tcPr>
          <w:p>
            <w:pPr>
              <w:spacing w:after="0"/>
              <w:rPr>
                <w:sz w:val="16"/>
                <w:szCs w:val="16"/>
                <w:color w:val="auto"/>
              </w:rPr>
            </w:pPr>
          </w:p>
        </w:tc>
        <w:tc>
          <w:tcPr>
            <w:tcW w:w="14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04/24/2024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Grand Canyon Education,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LOPE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2600 W. CAMELBACK ROAD</w:t>
            </w:r>
          </w:p>
        </w:tc>
      </w:tr>
      <w:tr>
        <w:trPr>
          <w:trHeight w:val="237"/>
        </w:trPr>
        <w:tc>
          <w:tcPr>
            <w:tcW w:w="98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PHOENIX</w:t>
            </w:r>
          </w:p>
        </w:tc>
        <w:tc>
          <w:tcPr>
            <w:tcW w:w="8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AZ</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85017</w:t>
            </w:r>
          </w:p>
        </w:tc>
      </w:tr>
      <w:tr>
        <w:trPr>
          <w:trHeight w:val="177"/>
        </w:trPr>
        <w:tc>
          <w:tcPr>
            <w:tcW w:w="9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820" w:type="dxa"/>
            <w:vAlign w:val="bottom"/>
          </w:tcPr>
          <w:p>
            <w:pPr>
              <w:ind w:left="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8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2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0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20" w:type="dxa"/>
            <w:vAlign w:val="bottom"/>
            <w:gridSpan w:val="3"/>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2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00" w:type="dxa"/>
            <w:vAlign w:val="bottom"/>
            <w:gridSpan w:val="2"/>
          </w:tcPr>
          <w:p>
            <w:pPr>
              <w:ind w:left="4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6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/s/ Kevin F. Warren, by</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6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7"/>
              </w:rPr>
              <w:t>Lyn Bickle, as Attorney-</w:t>
            </w:r>
          </w:p>
        </w:tc>
        <w:tc>
          <w:tcPr>
            <w:tcW w:w="240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04/25/2024</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8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3560"/>
        <w:spacing w:after="0"/>
        <w:rPr>
          <w:sz w:val="20"/>
          <w:szCs w:val="20"/>
          <w:color w:val="auto"/>
        </w:rPr>
      </w:pPr>
      <w:r>
        <w:rPr>
          <w:rFonts w:ascii="Times New Roman" w:cs="Times New Roman" w:eastAsia="Times New Roman" w:hAnsi="Times New Roman"/>
          <w:sz w:val="24"/>
          <w:szCs w:val="24"/>
          <w:b w:val="1"/>
          <w:bCs w:val="1"/>
          <w:color w:val="auto"/>
        </w:rPr>
        <w:t>LIMITED POWER OF ATTORNEY</w:t>
      </w:r>
    </w:p>
    <w:p>
      <w:pPr>
        <w:spacing w:after="0" w:line="2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4"/>
          <w:szCs w:val="24"/>
          <w:b w:val="1"/>
          <w:bCs w:val="1"/>
          <w:color w:val="auto"/>
        </w:rPr>
        <w:t>FOR SECTION 16(a) REPORTING</w:t>
      </w:r>
    </w:p>
    <w:p>
      <w:pPr>
        <w:spacing w:after="0" w:line="238" w:lineRule="exact"/>
        <w:rPr>
          <w:sz w:val="20"/>
          <w:szCs w:val="20"/>
          <w:color w:val="auto"/>
        </w:rPr>
      </w:pPr>
    </w:p>
    <w:p>
      <w:pPr>
        <w:ind w:right="180" w:firstLine="720"/>
        <w:spacing w:after="0" w:line="242" w:lineRule="auto"/>
        <w:rPr>
          <w:sz w:val="20"/>
          <w:szCs w:val="20"/>
          <w:color w:val="auto"/>
        </w:rPr>
      </w:pPr>
      <w:r>
        <w:rPr>
          <w:rFonts w:ascii="Times New Roman" w:cs="Times New Roman" w:eastAsia="Times New Roman" w:hAnsi="Times New Roman"/>
          <w:sz w:val="24"/>
          <w:szCs w:val="24"/>
          <w:color w:val="auto"/>
        </w:rPr>
        <w:t>KNOW ALL PERSONS BY THESE PRESENTS, that the undersigned hereby makes, constitutes and appoints Daniel E. Bachus, Sarah S. Collins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29" w:lineRule="exact"/>
        <w:rPr>
          <w:sz w:val="20"/>
          <w:szCs w:val="20"/>
          <w:color w:val="auto"/>
        </w:rPr>
      </w:pPr>
    </w:p>
    <w:p>
      <w:pPr>
        <w:ind w:right="80"/>
        <w:spacing w:after="0" w:line="242" w:lineRule="auto"/>
        <w:tabs>
          <w:tab w:leader="none" w:pos="69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and file with the Securities and Exchange Commission, any national securities exchange or securities quotation system and Grand Canyon 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229" w:lineRule="exact"/>
        <w:rPr>
          <w:rFonts w:ascii="Times New Roman" w:cs="Times New Roman" w:eastAsia="Times New Roman" w:hAnsi="Times New Roman"/>
          <w:sz w:val="24"/>
          <w:szCs w:val="24"/>
          <w:color w:val="auto"/>
        </w:rPr>
      </w:pPr>
    </w:p>
    <w:p>
      <w:pPr>
        <w:ind w:right="140"/>
        <w:spacing w:after="0" w:line="245" w:lineRule="auto"/>
        <w:tabs>
          <w:tab w:leader="none" w:pos="69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4"/>
          <w:szCs w:val="24"/>
          <w:color w:val="auto"/>
        </w:rPr>
        <w:t>The undersigned acknowledges that:</w:t>
      </w:r>
    </w:p>
    <w:p>
      <w:pPr>
        <w:spacing w:after="0" w:line="264" w:lineRule="exact"/>
        <w:rPr>
          <w:sz w:val="20"/>
          <w:szCs w:val="20"/>
          <w:color w:val="auto"/>
        </w:rPr>
      </w:pPr>
    </w:p>
    <w:p>
      <w:pPr>
        <w:ind w:right="280"/>
        <w:spacing w:after="0" w:line="250" w:lineRule="auto"/>
        <w:tabs>
          <w:tab w:leader="none" w:pos="69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this Limited Power of Attorney authorizes, but does not require, the Attorney-in-Fact to act at his or her discretion on information provided to such Attorney-in-Fact without independent verification of such information;</w:t>
      </w:r>
    </w:p>
    <w:p>
      <w:pPr>
        <w:spacing w:after="0" w:line="218" w:lineRule="exact"/>
        <w:rPr>
          <w:rFonts w:ascii="Times New Roman" w:cs="Times New Roman" w:eastAsia="Times New Roman" w:hAnsi="Times New Roman"/>
          <w:sz w:val="24"/>
          <w:szCs w:val="24"/>
          <w:color w:val="auto"/>
        </w:rPr>
      </w:pPr>
    </w:p>
    <w:p>
      <w:pPr>
        <w:jc w:val="both"/>
        <w:ind w:right="60"/>
        <w:spacing w:after="0" w:line="250" w:lineRule="auto"/>
        <w:tabs>
          <w:tab w:leader="none" w:pos="69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218" w:lineRule="exact"/>
        <w:rPr>
          <w:rFonts w:ascii="Times New Roman" w:cs="Times New Roman" w:eastAsia="Times New Roman" w:hAnsi="Times New Roman"/>
          <w:sz w:val="24"/>
          <w:szCs w:val="24"/>
          <w:color w:val="auto"/>
        </w:rPr>
      </w:pPr>
    </w:p>
    <w:p>
      <w:pPr>
        <w:ind w:right="60"/>
        <w:spacing w:after="0" w:line="245" w:lineRule="auto"/>
        <w:tabs>
          <w:tab w:leader="none" w:pos="69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223" w:lineRule="exact"/>
        <w:rPr>
          <w:rFonts w:ascii="Times New Roman" w:cs="Times New Roman" w:eastAsia="Times New Roman" w:hAnsi="Times New Roman"/>
          <w:sz w:val="24"/>
          <w:szCs w:val="24"/>
          <w:color w:val="auto"/>
        </w:rPr>
      </w:pPr>
    </w:p>
    <w:p>
      <w:pPr>
        <w:jc w:val="both"/>
        <w:ind w:right="120"/>
        <w:spacing w:after="0" w:line="250" w:lineRule="auto"/>
        <w:tabs>
          <w:tab w:leader="none" w:pos="69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218"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4"/>
          <w:szCs w:val="24"/>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29" w:lineRule="exact"/>
        <w:rPr>
          <w:sz w:val="20"/>
          <w:szCs w:val="20"/>
          <w:color w:val="auto"/>
        </w:rPr>
      </w:pPr>
    </w:p>
    <w:p>
      <w:pPr>
        <w:ind w:right="260" w:firstLine="720"/>
        <w:spacing w:after="0" w:line="250" w:lineRule="auto"/>
        <w:rPr>
          <w:sz w:val="20"/>
          <w:szCs w:val="20"/>
          <w:color w:val="auto"/>
        </w:rPr>
      </w:pPr>
      <w:r>
        <w:rPr>
          <w:rFonts w:ascii="Times New Roman" w:cs="Times New Roman" w:eastAsia="Times New Roman" w:hAnsi="Times New Roman"/>
          <w:sz w:val="24"/>
          <w:szCs w:val="24"/>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218" w:lineRule="exact"/>
        <w:rPr>
          <w:sz w:val="20"/>
          <w:szCs w:val="20"/>
          <w:color w:val="auto"/>
        </w:rPr>
      </w:pPr>
    </w:p>
    <w:p>
      <w:pPr>
        <w:ind w:right="320" w:firstLine="720"/>
        <w:spacing w:after="0" w:line="266" w:lineRule="auto"/>
        <w:rPr>
          <w:sz w:val="20"/>
          <w:szCs w:val="20"/>
          <w:color w:val="auto"/>
        </w:rPr>
      </w:pPr>
      <w:r>
        <w:rPr>
          <w:rFonts w:ascii="Times New Roman" w:cs="Times New Roman" w:eastAsia="Times New Roman" w:hAnsi="Times New Roman"/>
          <w:sz w:val="24"/>
          <w:szCs w:val="24"/>
          <w:color w:val="auto"/>
        </w:rPr>
        <w:t>This Limited Power of Attorney shall be governed and construed in accordance the laws of the State of Arizona without regard to conflict-of-law principles.</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4"/>
          <w:szCs w:val="24"/>
          <w:color w:val="auto"/>
        </w:rPr>
        <w:t>IN WITNESS WHEREOF, the undersigned has executed this Limited Power of Attorney as of April 24,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2024.</w:t>
      </w:r>
    </w:p>
    <w:p>
      <w:pPr>
        <w:spacing w:after="0" w:line="23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4"/>
          <w:szCs w:val="24"/>
          <w:color w:val="auto"/>
        </w:rPr>
        <w:t>Signature: /s/ Kevin F. Warren</w:t>
      </w:r>
    </w:p>
    <w:p>
      <w:pPr>
        <w:spacing w:after="0" w:line="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4"/>
          <w:szCs w:val="24"/>
          <w:color w:val="auto"/>
        </w:rPr>
        <w:t>Print Name: Kevin F. Warren</w:t>
      </w:r>
    </w:p>
    <w:p>
      <w:pPr>
        <w:sectPr>
          <w:pgSz w:w="11900" w:h="16838" w:orient="portrait"/>
          <w:cols w:equalWidth="0" w:num="1">
            <w:col w:w="10940"/>
          </w:cols>
          <w:pgMar w:left="480" w:top="644" w:right="479" w:bottom="19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color w:val="auto"/>
        </w:rPr>
        <w:t>WEST\224277638.1</w:t>
      </w:r>
    </w:p>
    <w:sectPr>
      <w:pgSz w:w="11900" w:h="16838" w:orient="portrait"/>
      <w:cols w:equalWidth="0" w:num="1">
        <w:col w:w="9979"/>
      </w:cols>
      <w:pgMar w:left="480" w:top="9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58381" TargetMode="External"/><Relationship Id="rId11"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2024-04-25T08:09:21Z</dcterms:created>
  <dcterms:modified xsi:type="dcterms:W3CDTF">2024-04-25T08:09:21Z</dcterms:modified>
</cp:coreProperties>
</file>