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695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69570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Humphrey Chevy</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560" w:type="dxa"/>
            <w:vAlign w:val="bottom"/>
            <w:tcBorders>
              <w:top w:val="single" w:sz="8" w:color="0000EE"/>
              <w:bottom w:val="single" w:sz="8" w:color="9A9A9A"/>
            </w:tcBorders>
          </w:tcPr>
          <w:p>
            <w:pPr>
              <w:spacing w:after="0"/>
              <w:rPr>
                <w:sz w:val="15"/>
                <w:szCs w:val="15"/>
                <w:color w:val="auto"/>
              </w:rPr>
            </w:pPr>
          </w:p>
        </w:tc>
        <w:tc>
          <w:tcPr>
            <w:tcW w:w="166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08/27/2019</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2600 W. CAMELBACK ROAD</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PHOENIX</w:t>
            </w:r>
          </w:p>
        </w:tc>
        <w:tc>
          <w:tcPr>
            <w:tcW w:w="900" w:type="dxa"/>
            <w:vAlign w:val="bottom"/>
          </w:tcPr>
          <w:p>
            <w:pPr>
              <w:ind w:left="160"/>
              <w:spacing w:after="0"/>
              <w:rPr>
                <w:sz w:val="20"/>
                <w:szCs w:val="20"/>
                <w:color w:val="auto"/>
              </w:rPr>
            </w:pPr>
            <w:r>
              <w:rPr>
                <w:rFonts w:ascii="Arial" w:cs="Arial" w:eastAsia="Arial" w:hAnsi="Arial"/>
                <w:sz w:val="18"/>
                <w:szCs w:val="18"/>
                <w:color w:val="0000FF"/>
              </w:rPr>
              <w:t>AZ</w:t>
            </w:r>
          </w:p>
        </w:tc>
        <w:tc>
          <w:tcPr>
            <w:tcW w:w="1380" w:type="dxa"/>
            <w:vAlign w:val="bottom"/>
          </w:tcPr>
          <w:p>
            <w:pPr>
              <w:ind w:left="340"/>
              <w:spacing w:after="0"/>
              <w:rPr>
                <w:sz w:val="20"/>
                <w:szCs w:val="20"/>
                <w:color w:val="auto"/>
              </w:rPr>
            </w:pPr>
            <w:r>
              <w:rPr>
                <w:rFonts w:ascii="Arial" w:cs="Arial" w:eastAsia="Arial" w:hAnsi="Arial"/>
                <w:sz w:val="18"/>
                <w:szCs w:val="18"/>
                <w:color w:val="0000FF"/>
              </w:rPr>
              <w:t>85017</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ind w:left="60"/>
              <w:spacing w:after="0"/>
              <w:rPr>
                <w:sz w:val="20"/>
                <w:szCs w:val="20"/>
                <w:color w:val="auto"/>
              </w:rPr>
            </w:pPr>
            <w:r>
              <w:rPr>
                <w:rFonts w:ascii="Arial" w:cs="Arial" w:eastAsia="Arial" w:hAnsi="Arial"/>
                <w:sz w:val="14"/>
                <w:szCs w:val="14"/>
                <w:b w:val="1"/>
                <w:bCs w:val="1"/>
                <w:color w:val="auto"/>
                <w:w w:val="85"/>
              </w:rPr>
              <w:t>5.</w:t>
            </w: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3"/>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8"/>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4560" w:type="dxa"/>
            <w:vAlign w:val="bottom"/>
            <w:gridSpan w:val="7"/>
          </w:tcPr>
          <w:p>
            <w:pPr>
              <w:spacing w:after="0"/>
              <w:rPr>
                <w:sz w:val="20"/>
                <w:szCs w:val="20"/>
                <w:color w:val="auto"/>
              </w:rPr>
            </w:pPr>
            <w:r>
              <w:rPr>
                <w:rFonts w:ascii="Arial" w:cs="Arial" w:eastAsia="Arial" w:hAnsi="Arial"/>
                <w:sz w:val="18"/>
                <w:szCs w:val="18"/>
                <w:color w:val="0000FF"/>
              </w:rPr>
              <w:t>/s/ Lyn Bickle, Attorney-in-fact 08/29/2019</w:t>
            </w: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040" w:type="dxa"/>
            <w:vAlign w:val="bottom"/>
            <w:gridSpan w:val="2"/>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2"/>
          </w:tcPr>
          <w:p>
            <w:pPr>
              <w:spacing w:after="0"/>
              <w:rPr>
                <w:sz w:val="20"/>
                <w:szCs w:val="20"/>
                <w:color w:val="auto"/>
              </w:rPr>
            </w:pPr>
            <w:r>
              <w:rPr>
                <w:rFonts w:ascii="Arial" w:cs="Arial" w:eastAsia="Arial" w:hAnsi="Arial"/>
                <w:sz w:val="14"/>
                <w:szCs w:val="14"/>
                <w:color w:val="auto"/>
                <w:w w:val="99"/>
              </w:rPr>
              <w:t>** Signature of Reporting Person</w:t>
            </w:r>
          </w:p>
        </w:tc>
        <w:tc>
          <w:tcPr>
            <w:tcW w:w="180" w:type="dxa"/>
            <w:vAlign w:val="bottom"/>
          </w:tcPr>
          <w:p>
            <w:pPr>
              <w:spacing w:after="0"/>
              <w:rPr>
                <w:sz w:val="20"/>
                <w:szCs w:val="20"/>
                <w:color w:val="auto"/>
              </w:rPr>
            </w:pPr>
          </w:p>
        </w:tc>
        <w:tc>
          <w:tcPr>
            <w:tcW w:w="6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LIMITED POWER OF ATTORNEY</w:t>
      </w:r>
    </w:p>
    <w:p>
      <w:pPr>
        <w:spacing w:after="0" w:line="238" w:lineRule="auto"/>
        <w:rPr>
          <w:sz w:val="20"/>
          <w:szCs w:val="20"/>
          <w:color w:val="auto"/>
        </w:rPr>
      </w:pPr>
      <w:r>
        <w:rPr>
          <w:rFonts w:ascii="Courier New" w:cs="Courier New" w:eastAsia="Courier New" w:hAnsi="Courier New"/>
          <w:sz w:val="18"/>
          <w:szCs w:val="18"/>
          <w:color w:val="auto"/>
        </w:rPr>
        <w:t>FOR SECTION 16(a) REPORTING</w:t>
      </w:r>
    </w:p>
    <w:p>
      <w:pPr>
        <w:spacing w:after="0" w:line="207" w:lineRule="exact"/>
        <w:rPr>
          <w:sz w:val="20"/>
          <w:szCs w:val="20"/>
          <w:color w:val="auto"/>
        </w:rPr>
      </w:pPr>
    </w:p>
    <w:p>
      <w:pPr>
        <w:ind w:right="1779" w:firstLine="843"/>
        <w:spacing w:after="0" w:line="237" w:lineRule="auto"/>
        <w:rPr>
          <w:sz w:val="20"/>
          <w:szCs w:val="20"/>
          <w:color w:val="auto"/>
        </w:rPr>
      </w:pPr>
      <w:r>
        <w:rPr>
          <w:rFonts w:ascii="Courier New" w:cs="Courier New" w:eastAsia="Courier New" w:hAnsi="Courier New"/>
          <w:sz w:val="18"/>
          <w:szCs w:val="18"/>
          <w:color w:val="auto"/>
        </w:rPr>
        <w:t>KNOW ALL PERSONS BY THESE PRESENTS, that the undersigned hereby makes, constitutes and appoints Daniel E. Bachus, Dan Steimel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210" w:lineRule="exact"/>
        <w:rPr>
          <w:sz w:val="20"/>
          <w:szCs w:val="20"/>
          <w:color w:val="auto"/>
        </w:rPr>
      </w:pPr>
    </w:p>
    <w:p>
      <w:pPr>
        <w:ind w:right="739"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and file with the Securities and Exchange Commission, any national securities exchange or securities quotation system and Grand Canyon</w:t>
      </w:r>
    </w:p>
    <w:p>
      <w:pPr>
        <w:spacing w:after="0" w:line="5"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208" w:lineRule="exact"/>
        <w:rPr>
          <w:rFonts w:ascii="Courier New" w:cs="Courier New" w:eastAsia="Courier New" w:hAnsi="Courier New"/>
          <w:sz w:val="18"/>
          <w:szCs w:val="18"/>
          <w:color w:val="auto"/>
        </w:rPr>
      </w:pPr>
    </w:p>
    <w:p>
      <w:pPr>
        <w:ind w:right="519"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obtain, as the undersigned's representative and on the undersigned's behalf, information regarding transactions in the Company's equity securities from any</w:t>
      </w:r>
    </w:p>
    <w:p>
      <w:pPr>
        <w:spacing w:after="0" w:line="5" w:lineRule="exact"/>
        <w:rPr>
          <w:rFonts w:ascii="Courier New" w:cs="Courier New" w:eastAsia="Courier New" w:hAnsi="Courier New"/>
          <w:sz w:val="18"/>
          <w:szCs w:val="18"/>
          <w:color w:val="auto"/>
        </w:rPr>
      </w:pPr>
    </w:p>
    <w:p>
      <w:pPr>
        <w:ind w:right="17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07" w:lineRule="exact"/>
        <w:rPr>
          <w:sz w:val="20"/>
          <w:szCs w:val="20"/>
          <w:color w:val="auto"/>
        </w:rPr>
      </w:pPr>
    </w:p>
    <w:p>
      <w:pPr>
        <w:ind w:right="1359" w:firstLine="851"/>
        <w:spacing w:after="0" w:line="236"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the Attorney-in-Fact to act at his or her discretion on information provided to such Attorney-in-Fact without independent verification of such information;</w:t>
      </w:r>
    </w:p>
    <w:p>
      <w:pPr>
        <w:spacing w:after="0" w:line="208" w:lineRule="exact"/>
        <w:rPr>
          <w:rFonts w:ascii="Courier New" w:cs="Courier New" w:eastAsia="Courier New" w:hAnsi="Courier New"/>
          <w:sz w:val="18"/>
          <w:szCs w:val="18"/>
          <w:color w:val="auto"/>
        </w:rPr>
      </w:pPr>
    </w:p>
    <w:p>
      <w:pPr>
        <w:ind w:right="61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or executed by the Attorney-in-Fact on behalf of the undersigned pursuant to this Limited Power of Attorney will be in such form and</w:t>
      </w:r>
    </w:p>
    <w:p>
      <w:pPr>
        <w:spacing w:after="0" w:line="5"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will contain such information as the Attorney-in-Fact, in his or her discretion, deems necessary or desirable;</w:t>
      </w:r>
    </w:p>
    <w:p>
      <w:pPr>
        <w:spacing w:after="0" w:line="208" w:lineRule="exact"/>
        <w:rPr>
          <w:rFonts w:ascii="Courier New" w:cs="Courier New" w:eastAsia="Courier New" w:hAnsi="Courier New"/>
          <w:sz w:val="18"/>
          <w:szCs w:val="18"/>
          <w:color w:val="auto"/>
        </w:rPr>
      </w:pPr>
    </w:p>
    <w:p>
      <w:pPr>
        <w:ind w:right="73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Company nor the Attorney-in-Fact assumes any liability for the undersigned's responsibility to comply with the requirements of Section 16 of</w:t>
      </w:r>
    </w:p>
    <w:p>
      <w:pPr>
        <w:spacing w:after="0" w:line="5" w:lineRule="exact"/>
        <w:rPr>
          <w:rFonts w:ascii="Courier New" w:cs="Courier New" w:eastAsia="Courier New" w:hAnsi="Courier New"/>
          <w:sz w:val="18"/>
          <w:szCs w:val="18"/>
          <w:color w:val="auto"/>
        </w:rPr>
      </w:pPr>
    </w:p>
    <w:p>
      <w:pPr>
        <w:ind w:right="18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Exchange Act, any liability of the undersigned for any failure to comply with such requirements, or any liability of the undersigned for disgorgement of profits under Section 16(b) of the Exchange Act; and</w:t>
      </w:r>
    </w:p>
    <w:p>
      <w:pPr>
        <w:spacing w:after="0" w:line="208" w:lineRule="exact"/>
        <w:rPr>
          <w:rFonts w:ascii="Courier New" w:cs="Courier New" w:eastAsia="Courier New" w:hAnsi="Courier New"/>
          <w:sz w:val="18"/>
          <w:szCs w:val="18"/>
          <w:color w:val="auto"/>
        </w:rPr>
      </w:pPr>
    </w:p>
    <w:p>
      <w:pPr>
        <w:ind w:right="1359" w:firstLine="851"/>
        <w:spacing w:after="0" w:line="268" w:lineRule="auto"/>
        <w:tabs>
          <w:tab w:leader="none" w:pos="1686"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Limited Power of Attorney does not relieve the undersigned from responsibility for compliance with the undersigned's obligations under Section</w:t>
      </w:r>
    </w:p>
    <w:p>
      <w:pPr>
        <w:ind w:right="29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16 of the Exchange Act, including, without, limitation, the reporting requirements under Section 16(a) of the Exchange Act.</w:t>
      </w:r>
    </w:p>
    <w:p>
      <w:pPr>
        <w:spacing w:after="0" w:line="208" w:lineRule="exact"/>
        <w:rPr>
          <w:sz w:val="20"/>
          <w:szCs w:val="20"/>
          <w:color w:val="auto"/>
        </w:rPr>
      </w:pPr>
    </w:p>
    <w:p>
      <w:pPr>
        <w:ind w:right="1159" w:firstLine="843"/>
        <w:spacing w:after="0" w:line="235" w:lineRule="auto"/>
        <w:rPr>
          <w:sz w:val="20"/>
          <w:szCs w:val="20"/>
          <w:color w:val="auto"/>
        </w:rPr>
      </w:pPr>
      <w:r>
        <w:rPr>
          <w:rFonts w:ascii="Courier New" w:cs="Courier New" w:eastAsia="Courier New" w:hAnsi="Courier New"/>
          <w:sz w:val="18"/>
          <w:szCs w:val="18"/>
          <w:color w:val="auto"/>
        </w:rPr>
        <w:t>The undersigned hereby grants to the Attorney-in-Fact full power and authority to do and perform each and every act and thing requisite, necessary or</w:t>
      </w:r>
    </w:p>
    <w:p>
      <w:pPr>
        <w:spacing w:after="0" w:line="6"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209" w:lineRule="exact"/>
        <w:rPr>
          <w:sz w:val="20"/>
          <w:szCs w:val="20"/>
          <w:color w:val="auto"/>
        </w:rPr>
      </w:pPr>
    </w:p>
    <w:p>
      <w:pPr>
        <w:ind w:right="1159" w:firstLine="843"/>
        <w:spacing w:after="0"/>
        <w:rPr>
          <w:sz w:val="20"/>
          <w:szCs w:val="20"/>
          <w:color w:val="auto"/>
        </w:rPr>
      </w:pPr>
      <w:r>
        <w:rPr>
          <w:rFonts w:ascii="Courier New" w:cs="Courier New" w:eastAsia="Courier New" w:hAnsi="Courier New"/>
          <w:sz w:val="18"/>
          <w:szCs w:val="18"/>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400" w:lineRule="exact"/>
        <w:rPr>
          <w:sz w:val="20"/>
          <w:szCs w:val="20"/>
          <w:color w:val="auto"/>
        </w:rPr>
      </w:pPr>
    </w:p>
    <w:p>
      <w:pPr>
        <w:ind w:right="1359" w:firstLine="843"/>
        <w:spacing w:after="0" w:line="290" w:lineRule="auto"/>
        <w:rPr>
          <w:sz w:val="20"/>
          <w:szCs w:val="20"/>
          <w:color w:val="auto"/>
        </w:rPr>
      </w:pPr>
      <w:r>
        <w:rPr>
          <w:rFonts w:ascii="Courier New" w:cs="Courier New" w:eastAsia="Courier New" w:hAnsi="Courier New"/>
          <w:sz w:val="16"/>
          <w:szCs w:val="16"/>
          <w:color w:val="auto"/>
        </w:rPr>
        <w:t>This Limited Power of Attorney shall be governed and construed in accordance the laws of the State of Arizona without regard to conflict-of-law principles.</w:t>
      </w:r>
    </w:p>
    <w:p>
      <w:pPr>
        <w:spacing w:after="0" w:line="170" w:lineRule="exact"/>
        <w:rPr>
          <w:sz w:val="20"/>
          <w:szCs w:val="20"/>
          <w:color w:val="auto"/>
        </w:rPr>
      </w:pPr>
    </w:p>
    <w:p>
      <w:pPr>
        <w:ind w:right="103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Limited Power of Attorney as of August 19, 2019.</w:t>
      </w:r>
    </w:p>
    <w:p>
      <w:pPr>
        <w:spacing w:after="0" w:line="203" w:lineRule="exact"/>
        <w:rPr>
          <w:sz w:val="20"/>
          <w:szCs w:val="20"/>
          <w:color w:val="auto"/>
        </w:rPr>
      </w:pPr>
    </w:p>
    <w:p>
      <w:pPr>
        <w:jc w:val="right"/>
        <w:ind w:right="419"/>
        <w:spacing w:after="0"/>
        <w:rPr>
          <w:sz w:val="20"/>
          <w:szCs w:val="20"/>
          <w:color w:val="auto"/>
        </w:rPr>
      </w:pPr>
      <w:r>
        <w:rPr>
          <w:rFonts w:ascii="Courier New" w:cs="Courier New" w:eastAsia="Courier New" w:hAnsi="Courier New"/>
          <w:sz w:val="18"/>
          <w:szCs w:val="18"/>
          <w:color w:val="auto"/>
        </w:rPr>
        <w:t>Signature: /s/ Chevy Humphrey</w:t>
      </w:r>
    </w:p>
    <w:p>
      <w:pPr>
        <w:ind w:left="860"/>
        <w:spacing w:after="0" w:line="238" w:lineRule="auto"/>
        <w:rPr>
          <w:sz w:val="20"/>
          <w:szCs w:val="20"/>
          <w:color w:val="auto"/>
        </w:rPr>
      </w:pPr>
      <w:r>
        <w:rPr>
          <w:rFonts w:ascii="Courier New" w:cs="Courier New" w:eastAsia="Courier New" w:hAnsi="Courier New"/>
          <w:sz w:val="18"/>
          <w:szCs w:val="18"/>
          <w:color w:val="auto"/>
        </w:rPr>
        <w:t>Print Name: Chevy Humphrey</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86357" TargetMode="External"/><Relationship Id="rId12"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2019-12-24T04:39:37Z</dcterms:created>
  <dcterms:modified xsi:type="dcterms:W3CDTF">2019-12-24T04:39:37Z</dcterms:modified>
</cp:coreProperties>
</file>