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Ward Sara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2600 W. CAMELBACK ROAD</w:t>
            </w:r>
          </w:p>
        </w:tc>
        <w:tc>
          <w:tcPr>
            <w:tcW w:w="13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Grand Canyon Education,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LOPE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8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6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2"/>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537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5"/>
          </w:tcPr>
          <w:p>
            <w:pPr>
              <w:ind w:left="560"/>
              <w:spacing w:after="0"/>
              <w:rPr>
                <w:sz w:val="20"/>
                <w:szCs w:val="20"/>
                <w:color w:val="auto"/>
              </w:rPr>
            </w:pPr>
            <w:r>
              <w:rPr>
                <w:rFonts w:ascii="Times New Roman" w:cs="Times New Roman" w:eastAsia="Times New Roman" w:hAnsi="Times New Roman"/>
                <w:sz w:val="17"/>
                <w:szCs w:val="17"/>
                <w:color w:val="0000FF"/>
              </w:rPr>
              <w:t>5,248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3"/>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16"/>
          </w:tcPr>
          <w:p>
            <w:pPr>
              <w:ind w:left="20"/>
              <w:spacing w:after="0"/>
              <w:rPr>
                <w:sz w:val="20"/>
                <w:szCs w:val="20"/>
                <w:color w:val="auto"/>
              </w:rPr>
            </w:pPr>
            <w:r>
              <w:rPr>
                <w:rFonts w:ascii="Times New Roman" w:cs="Times New Roman" w:eastAsia="Times New Roman" w:hAnsi="Times New Roman"/>
                <w:sz w:val="13"/>
                <w:szCs w:val="13"/>
                <w:color w:val="008000"/>
              </w:rPr>
              <w:t>1. Represents a grant of restricted stock that vests on the earlier of June 11, 2025 or immediately prior to the 2025 annual stockholders' meeting.</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0000FF"/>
                <w:w w:val="99"/>
              </w:rPr>
              <w:t>/s/ Sara Ward, by Lyn Bickle,</w:t>
            </w:r>
          </w:p>
        </w:tc>
        <w:tc>
          <w:tcPr>
            <w:tcW w:w="20" w:type="dxa"/>
            <w:vAlign w:val="bottom"/>
            <w:vMerge w:val="restart"/>
          </w:tcPr>
          <w:p>
            <w:pPr>
              <w:spacing w:after="0"/>
              <w:rPr>
                <w:sz w:val="20"/>
                <w:szCs w:val="20"/>
                <w:color w:val="auto"/>
              </w:rPr>
            </w:pPr>
          </w:p>
        </w:tc>
        <w:tc>
          <w:tcPr>
            <w:tcW w:w="16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06/14/2024</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gridSpan w:val="5"/>
          </w:tcPr>
          <w:p>
            <w:pPr>
              <w:spacing w:after="0"/>
              <w:rPr>
                <w:sz w:val="6"/>
                <w:szCs w:val="6"/>
                <w:color w:val="auto"/>
              </w:rPr>
            </w:pPr>
          </w:p>
        </w:tc>
        <w:tc>
          <w:tcPr>
            <w:tcW w:w="720" w:type="dxa"/>
            <w:vAlign w:val="bottom"/>
            <w:gridSpan w:val="3"/>
          </w:tcPr>
          <w:p>
            <w:pPr>
              <w:spacing w:after="0"/>
              <w:rPr>
                <w:sz w:val="6"/>
                <w:szCs w:val="6"/>
                <w:color w:val="auto"/>
              </w:rPr>
            </w:pPr>
          </w:p>
        </w:tc>
        <w:tc>
          <w:tcPr>
            <w:tcW w:w="20" w:type="dxa"/>
            <w:vAlign w:val="bottom"/>
            <w:vMerge w:val="continue"/>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gridSpan w:val="6"/>
          </w:tcPr>
          <w:p>
            <w:pPr>
              <w:spacing w:after="0" w:line="93" w:lineRule="exact"/>
              <w:rPr>
                <w:sz w:val="20"/>
                <w:szCs w:val="20"/>
                <w:color w:val="auto"/>
              </w:rPr>
            </w:pPr>
            <w:r>
              <w:rPr>
                <w:rFonts w:ascii="Times New Roman" w:cs="Times New Roman" w:eastAsia="Times New Roman" w:hAnsi="Times New Roman"/>
                <w:sz w:val="10"/>
                <w:szCs w:val="10"/>
                <w:color w:val="0000FF"/>
              </w:rPr>
              <w:t>as Attorney-in-fact</w:t>
            </w: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5"/>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6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6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gridSpan w:val="9"/>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-2754630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380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FOR SECTION 16(a) REPORTING</w:t>
      </w:r>
    </w:p>
    <w:p>
      <w:pPr>
        <w:spacing w:after="0" w:line="214" w:lineRule="exact"/>
        <w:rPr>
          <w:sz w:val="20"/>
          <w:szCs w:val="20"/>
          <w:color w:val="auto"/>
        </w:rPr>
      </w:pPr>
    </w:p>
    <w:p>
      <w:pPr>
        <w:ind w:right="20" w:firstLine="640"/>
        <w:spacing w:after="0" w:line="250" w:lineRule="auto"/>
        <w:rPr>
          <w:sz w:val="20"/>
          <w:szCs w:val="20"/>
          <w:color w:val="auto"/>
        </w:rPr>
      </w:pPr>
      <w:r>
        <w:rPr>
          <w:rFonts w:ascii="Times New Roman" w:cs="Times New Roman" w:eastAsia="Times New Roman" w:hAnsi="Times New Roman"/>
          <w:sz w:val="21"/>
          <w:szCs w:val="21"/>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193" w:lineRule="exact"/>
        <w:rPr>
          <w:sz w:val="20"/>
          <w:szCs w:val="20"/>
          <w:color w:val="auto"/>
        </w:rPr>
      </w:pPr>
    </w:p>
    <w:p>
      <w:pPr>
        <w:ind w:firstLine="7"/>
        <w:spacing w:after="0" w:line="247"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and file with the Securities and Exchange Commission, any national securities exchange or securities quotation system and Grand Canyon 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196" w:lineRule="exact"/>
        <w:rPr>
          <w:rFonts w:ascii="Times New Roman" w:cs="Times New Roman" w:eastAsia="Times New Roman" w:hAnsi="Times New Roman"/>
          <w:sz w:val="21"/>
          <w:szCs w:val="21"/>
          <w:color w:val="auto"/>
        </w:rPr>
      </w:pPr>
    </w:p>
    <w:p>
      <w:pPr>
        <w:ind w:right="220" w:firstLine="7"/>
        <w:spacing w:after="0" w:line="250"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38" w:lineRule="exact"/>
        <w:rPr>
          <w:sz w:val="20"/>
          <w:szCs w:val="20"/>
          <w:color w:val="auto"/>
        </w:rPr>
      </w:pPr>
    </w:p>
    <w:p>
      <w:pPr>
        <w:ind w:right="280" w:firstLine="7"/>
        <w:spacing w:after="0" w:line="274"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Limited Power of Attorney authorizes, but does not require, the Attorney-in-Fact to act at his or her discretion on information provided to such Attorney-in-Fact without independent verification of such information;</w:t>
      </w:r>
    </w:p>
    <w:p>
      <w:pPr>
        <w:spacing w:after="0" w:line="168" w:lineRule="exact"/>
        <w:rPr>
          <w:rFonts w:ascii="Times New Roman" w:cs="Times New Roman" w:eastAsia="Times New Roman" w:hAnsi="Times New Roman"/>
          <w:sz w:val="21"/>
          <w:szCs w:val="21"/>
          <w:color w:val="auto"/>
        </w:rPr>
      </w:pPr>
    </w:p>
    <w:p>
      <w:pPr>
        <w:jc w:val="both"/>
        <w:ind w:right="520" w:firstLine="7"/>
        <w:spacing w:after="0" w:line="256"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186" w:lineRule="exact"/>
        <w:rPr>
          <w:rFonts w:ascii="Times New Roman" w:cs="Times New Roman" w:eastAsia="Times New Roman" w:hAnsi="Times New Roman"/>
          <w:sz w:val="21"/>
          <w:szCs w:val="21"/>
          <w:color w:val="auto"/>
        </w:rPr>
      </w:pPr>
    </w:p>
    <w:p>
      <w:pPr>
        <w:ind w:right="120" w:firstLine="7"/>
        <w:spacing w:after="0" w:line="256"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6" w:lineRule="exact"/>
        <w:rPr>
          <w:rFonts w:ascii="Times New Roman" w:cs="Times New Roman" w:eastAsia="Times New Roman" w:hAnsi="Times New Roman"/>
          <w:sz w:val="21"/>
          <w:szCs w:val="21"/>
          <w:color w:val="auto"/>
        </w:rPr>
      </w:pPr>
    </w:p>
    <w:p>
      <w:pPr>
        <w:ind w:left="620" w:hanging="613"/>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Limited Power of Attorney does not relieve the undersigned from responsibility for compliance with the</w:t>
      </w:r>
    </w:p>
    <w:p>
      <w:pPr>
        <w:spacing w:after="0" w:line="22" w:lineRule="exact"/>
        <w:rPr>
          <w:rFonts w:ascii="Times New Roman" w:cs="Times New Roman" w:eastAsia="Times New Roman" w:hAnsi="Times New Roman"/>
          <w:sz w:val="21"/>
          <w:szCs w:val="21"/>
          <w:color w:val="auto"/>
        </w:rPr>
      </w:pPr>
    </w:p>
    <w:p>
      <w:pPr>
        <w:ind w:right="460"/>
        <w:spacing w:after="0" w:line="25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undersigned’s obligations under Section 16 of the Exchange Act, including, without, limitation, the reporting requirements under Section 16(a) of the Exchange Act.</w:t>
      </w:r>
    </w:p>
    <w:p>
      <w:pPr>
        <w:spacing w:after="0" w:line="192" w:lineRule="exact"/>
        <w:rPr>
          <w:sz w:val="20"/>
          <w:szCs w:val="20"/>
          <w:color w:val="auto"/>
        </w:rPr>
      </w:pPr>
    </w:p>
    <w:p>
      <w:pPr>
        <w:ind w:right="60" w:firstLine="640"/>
        <w:spacing w:after="0" w:line="250"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193" w:lineRule="exact"/>
        <w:rPr>
          <w:sz w:val="20"/>
          <w:szCs w:val="20"/>
          <w:color w:val="auto"/>
        </w:rPr>
      </w:pPr>
    </w:p>
    <w:p>
      <w:pPr>
        <w:jc w:val="both"/>
        <w:ind w:right="240" w:firstLine="640"/>
        <w:spacing w:after="0" w:line="256" w:lineRule="auto"/>
        <w:rPr>
          <w:sz w:val="20"/>
          <w:szCs w:val="20"/>
          <w:color w:val="auto"/>
        </w:rPr>
      </w:pPr>
      <w:r>
        <w:rPr>
          <w:rFonts w:ascii="Times New Roman" w:cs="Times New Roman" w:eastAsia="Times New Roman" w:hAnsi="Times New Roman"/>
          <w:sz w:val="21"/>
          <w:szCs w:val="21"/>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187" w:lineRule="exact"/>
        <w:rPr>
          <w:sz w:val="20"/>
          <w:szCs w:val="20"/>
          <w:color w:val="auto"/>
        </w:rPr>
      </w:pPr>
    </w:p>
    <w:p>
      <w:pPr>
        <w:ind w:right="40" w:firstLine="640"/>
        <w:spacing w:after="0" w:line="274" w:lineRule="auto"/>
        <w:rPr>
          <w:sz w:val="20"/>
          <w:szCs w:val="20"/>
          <w:color w:val="auto"/>
        </w:rPr>
      </w:pPr>
      <w:r>
        <w:rPr>
          <w:rFonts w:ascii="Times New Roman" w:cs="Times New Roman" w:eastAsia="Times New Roman" w:hAnsi="Times New Roman"/>
          <w:sz w:val="21"/>
          <w:szCs w:val="21"/>
          <w:color w:val="auto"/>
        </w:rPr>
        <w:t>This Limited Power of Attorney shall be governed and construed in accordance the laws of the State of Arizona without regard to conflict-of-law principles.</w:t>
      </w:r>
    </w:p>
    <w:p>
      <w:pPr>
        <w:spacing w:after="0" w:line="16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IN WITNESS WHEREOF, the undersigned has executed this Limited Power of Attorney as of June 12, 2024.</w:t>
      </w:r>
    </w:p>
    <w:p>
      <w:pPr>
        <w:spacing w:after="0" w:line="23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Signature: /s/ Sara Ward</w:t>
      </w:r>
    </w:p>
    <w:p>
      <w:pPr>
        <w:spacing w:after="0" w:line="2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Print Name: Sara Ward</w:t>
      </w:r>
    </w:p>
    <w:p>
      <w:pPr>
        <w:sectPr>
          <w:pgSz w:w="11900" w:h="16838" w:orient="portrait"/>
          <w:cols w:equalWidth="0" w:num="1">
            <w:col w:w="10920"/>
          </w:cols>
          <w:pgMar w:left="460" w:top="588"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WEST\224277638.1</w:t>
      </w:r>
    </w:p>
    <w:sectPr>
      <w:pgSz w:w="11900" w:h="16838" w:orient="portrait"/>
      <w:cols w:equalWidth="0" w:num="1">
        <w:col w:w="10920"/>
      </w:cols>
      <w:pgMar w:left="460" w:top="58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3194"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2024-06-14T15:26:45Z</dcterms:created>
  <dcterms:modified xsi:type="dcterms:W3CDTF">2024-06-14T15:26:45Z</dcterms:modified>
</cp:coreProperties>
</file>