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166370</wp:posOffset>
            </wp:positionV>
            <wp:extent cx="617474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200660</wp:posOffset>
            </wp:positionV>
            <wp:extent cx="617474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 (Date of earliest event reported): December 17, 2010 (December 13, 2010)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Grand Canyon Education,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620" w:type="dxa"/>
            <w:vAlign w:val="bottom"/>
            <w:gridSpan w:val="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jc w:val="right"/>
              <w:ind w:righ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001-34211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right"/>
              <w:ind w:righ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20-3356009</w:t>
            </w:r>
          </w:p>
        </w:tc>
      </w:tr>
      <w:tr>
        <w:trPr>
          <w:trHeight w:val="191"/>
        </w:trPr>
        <w:tc>
          <w:tcPr>
            <w:tcW w:w="31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(State or other Jurisdiction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top w:val="single" w:sz="8" w:color="auto"/>
            </w:tcBorders>
          </w:tcPr>
          <w:p>
            <w:pPr>
              <w:ind w:left="3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(IRS Employer Identification No.)</w:t>
            </w:r>
          </w:p>
        </w:tc>
      </w:tr>
      <w:tr>
        <w:trPr>
          <w:trHeight w:val="234"/>
        </w:trPr>
        <w:tc>
          <w:tcPr>
            <w:tcW w:w="3620" w:type="dxa"/>
            <w:vAlign w:val="bottom"/>
            <w:gridSpan w:val="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Incorporation)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0"/>
        </w:trPr>
        <w:tc>
          <w:tcPr>
            <w:tcW w:w="3620" w:type="dxa"/>
            <w:vAlign w:val="bottom"/>
            <w:gridSpan w:val="3"/>
          </w:tcPr>
          <w:p>
            <w:pPr>
              <w:jc w:val="center"/>
              <w:ind w:left="1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3300 W. Camelback Road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3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10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Phoenix, Arizona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85017</w:t>
            </w:r>
          </w:p>
        </w:tc>
      </w:tr>
      <w:tr>
        <w:trPr>
          <w:trHeight w:val="228"/>
        </w:trPr>
        <w:tc>
          <w:tcPr>
            <w:tcW w:w="48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(Address of Principal Executive Offices)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(602) 639-7500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(Former name or former address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1675765</wp:posOffset>
            </wp:positionH>
            <wp:positionV relativeFrom="paragraph">
              <wp:posOffset>-127635</wp:posOffset>
            </wp:positionV>
            <wp:extent cx="28130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right="559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146050</wp:posOffset>
            </wp:positionV>
            <wp:extent cx="61747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163195</wp:posOffset>
            </wp:positionV>
            <wp:extent cx="6174740" cy="26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-212090</wp:posOffset>
            </wp:positionH>
            <wp:positionV relativeFrom="paragraph">
              <wp:posOffset>572770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556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8.01. Other Events.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79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Brent D. Richardson, Executive Chairman of Grand Canyon Education, Inc. (the “Company”), and Christopher C. Richardson, General Counsel and Director of the Company, each recently adopted a stock trading plan in accordance with Rule 10b5-1 of the Securities and Exchange Act of 1934, as amended. Under Rule 10b5-1, directors, officers and other employees who are not in possession of material non-public information may adopt a pre-arranged plan or contract for the sale of Company securities under specified conditions and at specified times. Once a plan is established, the insider retains no discretion over sales under the plan and the prearranged trades are executed through a broker in accordance with the plan.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199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Messrs. Richardson and Richardson each recently adopted a 10b5-1 plan as part of their individual long-term asset diversification, tax, and financial planning strategy as follows: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Maximum 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shares of 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Time period during</w:t>
            </w:r>
          </w:p>
        </w:tc>
      </w:tr>
      <w:tr>
        <w:trPr>
          <w:trHeight w:val="216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that may be sold under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which sales may occur</w:t>
            </w:r>
          </w:p>
        </w:tc>
      </w:tr>
      <w:tr>
        <w:trPr>
          <w:trHeight w:val="238"/>
        </w:trPr>
        <w:tc>
          <w:tcPr>
            <w:tcW w:w="2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Name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the 10b5-1 Plan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under the 10b5-1 Plans</w:t>
            </w:r>
          </w:p>
        </w:tc>
      </w:tr>
      <w:tr>
        <w:trPr>
          <w:trHeight w:val="191"/>
        </w:trPr>
        <w:tc>
          <w:tcPr>
            <w:tcW w:w="2940" w:type="dxa"/>
            <w:vAlign w:val="bottom"/>
            <w:shd w:val="clear" w:color="auto" w:fill="CCEEFF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Brent D. Richardson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CCEEFF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Executive Chairman</w:t>
            </w:r>
          </w:p>
        </w:tc>
        <w:tc>
          <w:tcPr>
            <w:tcW w:w="2600" w:type="dxa"/>
            <w:vAlign w:val="bottom"/>
            <w:gridSpan w:val="2"/>
            <w:shd w:val="clear" w:color="auto" w:fill="CCEEFF"/>
          </w:tcPr>
          <w:p>
            <w:pPr>
              <w:jc w:val="center"/>
              <w:ind w:left="15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1,000,000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CCEEFF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January 1, 2011-</w:t>
            </w:r>
          </w:p>
        </w:tc>
      </w:tr>
      <w:tr>
        <w:trPr>
          <w:trHeight w:val="234"/>
        </w:trPr>
        <w:tc>
          <w:tcPr>
            <w:tcW w:w="29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December 31, 2011</w:t>
            </w:r>
          </w:p>
        </w:tc>
      </w:tr>
      <w:tr>
        <w:trPr>
          <w:trHeight w:val="198"/>
        </w:trPr>
        <w:tc>
          <w:tcPr>
            <w:tcW w:w="294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Christopher C. Richardson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General Counsel and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15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1,000,000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January 1, 2011-</w:t>
            </w:r>
          </w:p>
        </w:tc>
      </w:tr>
      <w:tr>
        <w:trPr>
          <w:trHeight w:val="234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December 31, 2011</w:t>
            </w:r>
          </w:p>
        </w:tc>
      </w:tr>
    </w:tbl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right="259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each officer’s 10b5-1 plan, without further direction from such officer in accordance with the terms and conditions set forth in the applicable 10b5-1 plan, certain shares of the Company’s common stock held by the officer will be sold on a periodic basis on the open market at prevailing market prices subject to minimum price thresholds specified in the plan.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right="199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Any transactions effected pursuant to the 10b5-1 plans will be disclosed publicly through Form 144 and Form 4 filings with the Securities and Exchange Commission, as applicable. Except to the extent required by law, the Company does not undertake to report any Rule 10b5-1 plans that may be adopted by any of the Company’s officers or directors in the future, nor to report any modifications or terminations of any publicly announced Rule 10b5-1 plan.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-212090</wp:posOffset>
            </wp:positionH>
            <wp:positionV relativeFrom="paragraph">
              <wp:posOffset>372745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927" w:right="1440" w:bottom="1440" w:gutter="0" w:footer="0" w:header="0"/>
        </w:sectPr>
      </w:pPr>
    </w:p>
    <w:bookmarkStart w:id="2" w:name="page3"/>
    <w:bookmarkEnd w:id="2"/>
    <w:p>
      <w:pPr>
        <w:jc w:val="center"/>
        <w:ind w:right="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99" w:firstLine="19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December 17,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GRAND CANYON EDUCATION,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700"/>
        <w:spacing w:after="0"/>
        <w:tabs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Daniel E. Bachus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3288030</wp:posOffset>
            </wp:positionH>
            <wp:positionV relativeFrom="paragraph">
              <wp:posOffset>17145</wp:posOffset>
            </wp:positionV>
            <wp:extent cx="288163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Daniel E. Bachus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(Principal Financial and Principal Accounting Officer)</w:t>
      </w:r>
    </w:p>
    <w:sectPr>
      <w:pgSz w:w="11900" w:h="16838" w:orient="portrait"/>
      <w:cols w:equalWidth="0" w:num="1">
        <w:col w:w="9879"/>
      </w:cols>
      <w:pgMar w:left="580" w:top="9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2019-12-15T14:04:50Z</dcterms:created>
  <dcterms:modified xsi:type="dcterms:W3CDTF">2019-12-15T14:04:50Z</dcterms:modified>
</cp:coreProperties>
</file>