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3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Grand Canyon Education, Inc</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38526M106</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2022</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Rule 13d-1(b)</w:t>
      </w:r>
    </w:p>
    <w:p>
      <w:pPr>
        <w:spacing w:after="0" w:line="201" w:lineRule="exact"/>
        <w:rPr>
          <w:sz w:val="24"/>
          <w:szCs w:val="24"/>
          <w:color w:val="auto"/>
        </w:rPr>
      </w:pPr>
    </w:p>
    <w:p>
      <w:pPr>
        <w:ind w:right="1919"/>
        <w:spacing w:after="0" w:line="274"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81" w:lineRule="exact"/>
        <w:rPr>
          <w:sz w:val="24"/>
          <w:szCs w:val="24"/>
          <w:color w:val="auto"/>
        </w:rPr>
      </w:pPr>
    </w:p>
    <w:p>
      <w:pPr>
        <w:ind w:right="191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89" w:lineRule="exact"/>
        <w:rPr>
          <w:sz w:val="24"/>
          <w:szCs w:val="24"/>
          <w:color w:val="auto"/>
        </w:rPr>
      </w:pPr>
    </w:p>
    <w:tbl>
      <w:tblPr>
        <w:tblLayout w:type="fixed"/>
        <w:tblInd w:w="0" w:type="dxa"/>
        <w:tblCellMar>
          <w:top w:w="0" w:type="dxa"/>
          <w:left w:w="0" w:type="dxa"/>
          <w:bottom w:w="0" w:type="dxa"/>
          <w:right w:w="0" w:type="dxa"/>
        </w:tblCellMar>
      </w:tblPr>
      <w:tr>
        <w:trPr>
          <w:trHeight w:val="296"/>
        </w:trPr>
        <w:tc>
          <w:tcPr>
            <w:tcW w:w="2700" w:type="dxa"/>
            <w:vAlign w:val="bottom"/>
          </w:tcPr>
          <w:p>
            <w:pPr>
              <w:spacing w:after="0"/>
              <w:rPr>
                <w:sz w:val="20"/>
                <w:szCs w:val="20"/>
                <w:color w:val="auto"/>
              </w:rPr>
            </w:pPr>
            <w:r>
              <w:rPr>
                <w:rFonts w:ascii="Courier New" w:cs="Courier New" w:eastAsia="Courier New" w:hAnsi="Courier New"/>
                <w:sz w:val="18"/>
                <w:szCs w:val="18"/>
                <w:color w:val="auto"/>
              </w:rPr>
              <w:t>CUSIP No. 38526M106</w:t>
            </w:r>
          </w:p>
        </w:tc>
        <w:tc>
          <w:tcPr>
            <w:tcW w:w="1000" w:type="dxa"/>
            <w:vAlign w:val="bottom"/>
          </w:tcPr>
          <w:p>
            <w:pPr>
              <w:ind w:left="680"/>
              <w:spacing w:after="0"/>
              <w:rPr>
                <w:sz w:val="20"/>
                <w:szCs w:val="20"/>
                <w:color w:val="auto"/>
              </w:rPr>
            </w:pPr>
            <w:r>
              <w:rPr>
                <w:rFonts w:ascii="Courier New" w:cs="Courier New" w:eastAsia="Courier New" w:hAnsi="Courier New"/>
                <w:sz w:val="18"/>
                <w:szCs w:val="18"/>
                <w:color w:val="auto"/>
                <w:w w:val="92"/>
              </w:rPr>
              <w:t>13G</w:t>
            </w:r>
          </w:p>
        </w:tc>
      </w:tr>
    </w:tbl>
    <w:p>
      <w:pPr>
        <w:spacing w:after="0" w:line="109" w:lineRule="exact"/>
        <w:rPr>
          <w:sz w:val="24"/>
          <w:szCs w:val="24"/>
          <w:color w:val="auto"/>
        </w:rPr>
      </w:pPr>
    </w:p>
    <w:p>
      <w:pPr>
        <w:ind w:left="420" w:hanging="412"/>
        <w:spacing w:after="0"/>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860" w:right="4559" w:hanging="42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Riverbridge Partners LLC</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41-1930193</w:t>
      </w:r>
    </w:p>
    <w:p>
      <w:pPr>
        <w:ind w:left="420" w:hanging="412"/>
        <w:spacing w:after="0" w:line="238" w:lineRule="auto"/>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jc w:val="both"/>
        <w:ind w:left="1060"/>
        <w:spacing w:after="0" w:line="238" w:lineRule="auto"/>
        <w:tabs>
          <w:tab w:leader="none" w:pos="3360" w:val="left"/>
        </w:tabs>
        <w:rPr>
          <w:sz w:val="20"/>
          <w:szCs w:val="20"/>
          <w:color w:val="auto"/>
        </w:rPr>
      </w:pPr>
      <w:r>
        <w:rPr>
          <w:rFonts w:ascii="Courier New" w:cs="Courier New" w:eastAsia="Courier New" w:hAnsi="Courier New"/>
          <w:sz w:val="18"/>
          <w:szCs w:val="18"/>
          <w:color w:val="auto"/>
        </w:rPr>
        <w:t>N/A</w:t>
      </w:r>
      <w:r>
        <w:rPr>
          <w:sz w:val="20"/>
          <w:szCs w:val="20"/>
          <w:color w:val="auto"/>
        </w:rPr>
        <w:tab/>
      </w:r>
      <w:r>
        <w:rPr>
          <w:rFonts w:ascii="Courier New" w:cs="Courier New" w:eastAsia="Courier New" w:hAnsi="Courier New"/>
          <w:sz w:val="18"/>
          <w:szCs w:val="18"/>
          <w:color w:val="auto"/>
        </w:rPr>
        <w:t>(a)____</w:t>
      </w:r>
    </w:p>
    <w:p>
      <w:pPr>
        <w:jc w:val="right"/>
        <w:ind w:right="6019"/>
        <w:spacing w:after="0"/>
        <w:rPr>
          <w:sz w:val="20"/>
          <w:szCs w:val="20"/>
          <w:color w:val="auto"/>
        </w:rPr>
      </w:pPr>
      <w:r>
        <w:rPr>
          <w:rFonts w:ascii="Courier New" w:cs="Courier New" w:eastAsia="Courier New" w:hAnsi="Courier New"/>
          <w:sz w:val="18"/>
          <w:szCs w:val="18"/>
          <w:color w:val="auto"/>
        </w:rPr>
        <w:t>(b)____</w:t>
      </w: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169" w:lineRule="exact"/>
        <w:rPr>
          <w:rFonts w:ascii="Courier New" w:cs="Courier New" w:eastAsia="Courier New" w:hAnsi="Courier New"/>
          <w:sz w:val="18"/>
          <w:szCs w:val="18"/>
          <w:color w:val="auto"/>
        </w:rPr>
      </w:pPr>
    </w:p>
    <w:p>
      <w:pPr>
        <w:ind w:left="860" w:right="5919" w:hanging="852"/>
        <w:spacing w:after="0" w:line="289" w:lineRule="auto"/>
        <w:tabs>
          <w:tab w:leader="none" w:pos="43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Minneapolis, Minnesota</w:t>
      </w:r>
    </w:p>
    <w:tbl>
      <w:tblPr>
        <w:tblLayout w:type="fixed"/>
        <w:tblInd w:w="0" w:type="dxa"/>
        <w:tblCellMar>
          <w:top w:w="0" w:type="dxa"/>
          <w:left w:w="0" w:type="dxa"/>
          <w:bottom w:w="0" w:type="dxa"/>
          <w:right w:w="0" w:type="dxa"/>
        </w:tblCellMar>
      </w:tblPr>
      <w:tr>
        <w:trPr>
          <w:trHeight w:val="171"/>
        </w:trPr>
        <w:tc>
          <w:tcPr>
            <w:tcW w:w="1480" w:type="dxa"/>
            <w:vAlign w:val="bottom"/>
          </w:tcPr>
          <w:p>
            <w:pPr>
              <w:spacing w:after="0" w:line="171" w:lineRule="exact"/>
              <w:rPr>
                <w:sz w:val="20"/>
                <w:szCs w:val="20"/>
                <w:color w:val="auto"/>
              </w:rPr>
            </w:pPr>
            <w:r>
              <w:rPr>
                <w:rFonts w:ascii="Courier New" w:cs="Courier New" w:eastAsia="Courier New" w:hAnsi="Courier New"/>
                <w:sz w:val="18"/>
                <w:szCs w:val="18"/>
                <w:color w:val="auto"/>
              </w:rPr>
              <w:t>NUMBER OF</w:t>
            </w:r>
          </w:p>
        </w:tc>
        <w:tc>
          <w:tcPr>
            <w:tcW w:w="520" w:type="dxa"/>
            <w:vAlign w:val="bottom"/>
          </w:tcPr>
          <w:p>
            <w:pPr>
              <w:jc w:val="right"/>
              <w:ind w:right="12"/>
              <w:spacing w:after="0" w:line="171" w:lineRule="exact"/>
              <w:rPr>
                <w:sz w:val="20"/>
                <w:szCs w:val="20"/>
                <w:color w:val="auto"/>
              </w:rPr>
            </w:pPr>
            <w:r>
              <w:rPr>
                <w:rFonts w:ascii="Courier New" w:cs="Courier New" w:eastAsia="Courier New" w:hAnsi="Courier New"/>
                <w:sz w:val="18"/>
                <w:szCs w:val="18"/>
                <w:color w:val="auto"/>
              </w:rPr>
              <w:t>5.</w:t>
            </w:r>
          </w:p>
        </w:tc>
        <w:tc>
          <w:tcPr>
            <w:tcW w:w="2640" w:type="dxa"/>
            <w:vAlign w:val="bottom"/>
          </w:tcPr>
          <w:p>
            <w:pPr>
              <w:ind w:left="120"/>
              <w:spacing w:after="0" w:line="171" w:lineRule="exact"/>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6.</w:t>
            </w:r>
          </w:p>
        </w:tc>
        <w:tc>
          <w:tcPr>
            <w:tcW w:w="2640" w:type="dxa"/>
            <w:vAlign w:val="bottom"/>
          </w:tcPr>
          <w:p>
            <w:pPr>
              <w:ind w:left="1380"/>
              <w:spacing w:after="0" w:line="203" w:lineRule="exact"/>
              <w:rPr>
                <w:sz w:val="20"/>
                <w:szCs w:val="20"/>
                <w:color w:val="auto"/>
              </w:rPr>
            </w:pPr>
            <w:r>
              <w:rPr>
                <w:rFonts w:ascii="Courier New" w:cs="Courier New" w:eastAsia="Courier New" w:hAnsi="Courier New"/>
                <w:sz w:val="18"/>
                <w:szCs w:val="18"/>
                <w:color w:val="auto"/>
              </w:rPr>
              <w:t>1,498,182</w:t>
            </w:r>
          </w:p>
        </w:tc>
        <w:tc>
          <w:tcPr>
            <w:tcW w:w="0" w:type="dxa"/>
            <w:vAlign w:val="bottom"/>
          </w:tcPr>
          <w:p>
            <w:pPr>
              <w:spacing w:after="0"/>
              <w:rPr>
                <w:sz w:val="1"/>
                <w:szCs w:val="1"/>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20" w:type="dxa"/>
            <w:vAlign w:val="bottom"/>
            <w:vMerge w:val="continue"/>
          </w:tcPr>
          <w:p>
            <w:pPr>
              <w:spacing w:after="0"/>
              <w:rPr>
                <w:sz w:val="17"/>
                <w:szCs w:val="17"/>
                <w:color w:val="auto"/>
              </w:rPr>
            </w:pPr>
          </w:p>
        </w:tc>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7.</w:t>
            </w:r>
          </w:p>
        </w:tc>
        <w:tc>
          <w:tcPr>
            <w:tcW w:w="2640" w:type="dxa"/>
            <w:vAlign w:val="bottom"/>
          </w:tcPr>
          <w:p>
            <w:pPr>
              <w:ind w:left="1380"/>
              <w:spacing w:after="0" w:line="203" w:lineRule="exact"/>
              <w:rPr>
                <w:sz w:val="20"/>
                <w:szCs w:val="20"/>
                <w:color w:val="auto"/>
              </w:rPr>
            </w:pPr>
            <w:r>
              <w:rPr>
                <w:rFonts w:ascii="Courier New" w:cs="Courier New" w:eastAsia="Courier New" w:hAnsi="Courier New"/>
                <w:sz w:val="18"/>
                <w:szCs w:val="18"/>
                <w:color w:val="auto"/>
              </w:rPr>
              <w:t>N/A</w:t>
            </w:r>
          </w:p>
        </w:tc>
        <w:tc>
          <w:tcPr>
            <w:tcW w:w="0" w:type="dxa"/>
            <w:vAlign w:val="bottom"/>
          </w:tcPr>
          <w:p>
            <w:pPr>
              <w:spacing w:after="0"/>
              <w:rPr>
                <w:sz w:val="1"/>
                <w:szCs w:val="1"/>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20" w:type="dxa"/>
            <w:vAlign w:val="bottom"/>
            <w:vMerge w:val="continue"/>
          </w:tcPr>
          <w:p>
            <w:pPr>
              <w:spacing w:after="0"/>
              <w:rPr>
                <w:sz w:val="17"/>
                <w:szCs w:val="17"/>
                <w:color w:val="auto"/>
              </w:rPr>
            </w:pPr>
          </w:p>
        </w:tc>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8.</w:t>
            </w:r>
          </w:p>
        </w:tc>
        <w:tc>
          <w:tcPr>
            <w:tcW w:w="2640" w:type="dxa"/>
            <w:vAlign w:val="bottom"/>
          </w:tcPr>
          <w:p>
            <w:pPr>
              <w:ind w:left="1380"/>
              <w:spacing w:after="0" w:line="203" w:lineRule="exact"/>
              <w:rPr>
                <w:sz w:val="20"/>
                <w:szCs w:val="20"/>
                <w:color w:val="auto"/>
              </w:rPr>
            </w:pPr>
            <w:r>
              <w:rPr>
                <w:rFonts w:ascii="Courier New" w:cs="Courier New" w:eastAsia="Courier New" w:hAnsi="Courier New"/>
                <w:sz w:val="18"/>
                <w:szCs w:val="18"/>
                <w:color w:val="auto"/>
              </w:rPr>
              <w:t>1,839,431</w:t>
            </w:r>
          </w:p>
        </w:tc>
        <w:tc>
          <w:tcPr>
            <w:tcW w:w="0" w:type="dxa"/>
            <w:vAlign w:val="bottom"/>
          </w:tcPr>
          <w:p>
            <w:pPr>
              <w:spacing w:after="0"/>
              <w:rPr>
                <w:sz w:val="1"/>
                <w:szCs w:val="1"/>
                <w:color w:val="auto"/>
              </w:rPr>
            </w:pPr>
          </w:p>
        </w:tc>
      </w:tr>
      <w:tr>
        <w:trPr>
          <w:trHeight w:val="202"/>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520" w:type="dxa"/>
            <w:vAlign w:val="bottom"/>
            <w:vMerge w:val="continue"/>
          </w:tcPr>
          <w:p>
            <w:pPr>
              <w:spacing w:after="0"/>
              <w:rPr>
                <w:sz w:val="17"/>
                <w:szCs w:val="17"/>
                <w:color w:val="auto"/>
              </w:rPr>
            </w:pPr>
          </w:p>
        </w:tc>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c>
          <w:tcPr>
            <w:tcW w:w="0" w:type="dxa"/>
            <w:vAlign w:val="bottom"/>
          </w:tcPr>
          <w:p>
            <w:pPr>
              <w:spacing w:after="0"/>
              <w:rPr>
                <w:sz w:val="1"/>
                <w:szCs w:val="1"/>
                <w:color w:val="auto"/>
              </w:rPr>
            </w:pPr>
          </w:p>
        </w:tc>
      </w:tr>
      <w:tr>
        <w:trPr>
          <w:trHeight w:val="235"/>
        </w:trPr>
        <w:tc>
          <w:tcPr>
            <w:tcW w:w="1480" w:type="dxa"/>
            <w:vAlign w:val="bottom"/>
          </w:tcPr>
          <w:p>
            <w:pPr>
              <w:spacing w:after="0"/>
              <w:rPr>
                <w:sz w:val="20"/>
                <w:szCs w:val="20"/>
                <w:color w:val="auto"/>
              </w:rPr>
            </w:pPr>
            <w:r>
              <w:rPr>
                <w:rFonts w:ascii="Courier New" w:cs="Courier New" w:eastAsia="Courier New" w:hAnsi="Courier New"/>
                <w:sz w:val="18"/>
                <w:szCs w:val="18"/>
                <w:color w:val="auto"/>
              </w:rPr>
              <w:t>WITH</w:t>
            </w:r>
          </w:p>
        </w:tc>
        <w:tc>
          <w:tcPr>
            <w:tcW w:w="520" w:type="dxa"/>
            <w:vAlign w:val="bottom"/>
          </w:tcPr>
          <w:p>
            <w:pPr>
              <w:spacing w:after="0"/>
              <w:rPr>
                <w:sz w:val="20"/>
                <w:szCs w:val="20"/>
                <w:color w:val="auto"/>
              </w:rPr>
            </w:pPr>
          </w:p>
        </w:tc>
        <w:tc>
          <w:tcPr>
            <w:tcW w:w="2640" w:type="dxa"/>
            <w:vAlign w:val="bottom"/>
          </w:tcPr>
          <w:p>
            <w:pPr>
              <w:ind w:left="1380"/>
              <w:spacing w:after="0"/>
              <w:rPr>
                <w:sz w:val="20"/>
                <w:szCs w:val="20"/>
                <w:color w:val="auto"/>
              </w:rPr>
            </w:pPr>
            <w:r>
              <w:rPr>
                <w:rFonts w:ascii="Courier New" w:cs="Courier New" w:eastAsia="Courier New" w:hAnsi="Courier New"/>
                <w:sz w:val="18"/>
                <w:szCs w:val="18"/>
                <w:color w:val="auto"/>
              </w:rPr>
              <w:t>N/A</w:t>
            </w:r>
          </w:p>
        </w:tc>
        <w:tc>
          <w:tcPr>
            <w:tcW w:w="0" w:type="dxa"/>
            <w:vAlign w:val="bottom"/>
          </w:tcPr>
          <w:p>
            <w:pPr>
              <w:spacing w:after="0"/>
              <w:rPr>
                <w:sz w:val="1"/>
                <w:szCs w:val="1"/>
                <w:color w:val="auto"/>
              </w:rPr>
            </w:pPr>
          </w:p>
        </w:tc>
      </w:tr>
    </w:tbl>
    <w:p>
      <w:pPr>
        <w:ind w:left="860" w:right="3399" w:hanging="852"/>
        <w:spacing w:after="0" w:line="238" w:lineRule="auto"/>
        <w:tabs>
          <w:tab w:leader="none" w:pos="439"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1,839,431</w:t>
      </w:r>
    </w:p>
    <w:p>
      <w:pPr>
        <w:ind w:left="860" w:right="2859" w:hanging="852"/>
        <w:spacing w:after="0" w:line="238" w:lineRule="auto"/>
        <w:tabs>
          <w:tab w:leader="none" w:pos="54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AGGREGATE AMOUNT IN ROW (9) EXCLUDES CERTAIN SHARES N/A</w:t>
      </w: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860"/>
        <w:spacing w:after="0" w:line="238" w:lineRule="auto"/>
        <w:rPr>
          <w:sz w:val="20"/>
          <w:szCs w:val="20"/>
          <w:color w:val="auto"/>
        </w:rPr>
      </w:pPr>
      <w:r>
        <w:rPr>
          <w:rFonts w:ascii="Courier New" w:cs="Courier New" w:eastAsia="Courier New" w:hAnsi="Courier New"/>
          <w:sz w:val="18"/>
          <w:szCs w:val="18"/>
          <w:color w:val="auto"/>
        </w:rPr>
        <w:t>6.61%</w:t>
      </w:r>
    </w:p>
    <w:p>
      <w:pPr>
        <w:spacing w:after="0" w:line="1" w:lineRule="exact"/>
        <w:rPr>
          <w:sz w:val="24"/>
          <w:szCs w:val="24"/>
          <w:color w:val="auto"/>
        </w:rPr>
      </w:pPr>
    </w:p>
    <w:p>
      <w:pPr>
        <w:ind w:left="860" w:right="7079" w:hanging="852"/>
        <w:spacing w:after="0" w:line="309" w:lineRule="auto"/>
        <w:tabs>
          <w:tab w:leader="none" w:pos="54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pacing w:after="0" w:line="5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9"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Grand Canyon Education, Inc</w:t>
      </w:r>
    </w:p>
    <w:p>
      <w:pPr>
        <w:jc w:val="right"/>
        <w:ind w:right="4019"/>
        <w:spacing w:after="0" w:line="238" w:lineRule="auto"/>
        <w:rPr>
          <w:sz w:val="20"/>
          <w:szCs w:val="20"/>
          <w:color w:val="auto"/>
        </w:rPr>
      </w:pPr>
      <w:r>
        <w:rPr>
          <w:rFonts w:ascii="Courier New" w:cs="Courier New" w:eastAsia="Courier New" w:hAnsi="Courier New"/>
          <w:sz w:val="18"/>
          <w:szCs w:val="18"/>
          <w:color w:val="auto"/>
        </w:rPr>
        <w:t>Item 1(b) Address of issuer's principal executive offices: 2600 W. Camelback Road, Phoenix, AZ 85017</w:t>
      </w:r>
    </w:p>
    <w:p>
      <w:pPr>
        <w:spacing w:after="0"/>
        <w:rPr>
          <w:sz w:val="20"/>
          <w:szCs w:val="20"/>
          <w:color w:val="auto"/>
        </w:rPr>
      </w:pPr>
      <w:r>
        <w:rPr>
          <w:rFonts w:ascii="Courier New" w:cs="Courier New" w:eastAsia="Courier New" w:hAnsi="Courier New"/>
          <w:sz w:val="18"/>
          <w:szCs w:val="18"/>
          <w:color w:val="auto"/>
        </w:rPr>
        <w:t>Item 2(a) Name of persons filing:</w:t>
      </w:r>
    </w:p>
    <w:p>
      <w:pPr>
        <w:ind w:left="1800"/>
        <w:spacing w:after="0" w:line="238" w:lineRule="auto"/>
        <w:rPr>
          <w:sz w:val="20"/>
          <w:szCs w:val="20"/>
          <w:color w:val="auto"/>
        </w:rPr>
      </w:pPr>
      <w:r>
        <w:rPr>
          <w:rFonts w:ascii="Courier New" w:cs="Courier New" w:eastAsia="Courier New" w:hAnsi="Courier New"/>
          <w:sz w:val="18"/>
          <w:szCs w:val="18"/>
          <w:color w:val="auto"/>
        </w:rPr>
        <w:t>Riverbridge Partners LLC</w:t>
      </w:r>
    </w:p>
    <w:p>
      <w:pPr>
        <w:spacing w:after="0" w:line="238"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ind w:left="1800"/>
        <w:spacing w:after="0"/>
        <w:rPr>
          <w:sz w:val="20"/>
          <w:szCs w:val="20"/>
          <w:color w:val="auto"/>
        </w:rPr>
      </w:pPr>
      <w:r>
        <w:rPr>
          <w:rFonts w:ascii="Courier New" w:cs="Courier New" w:eastAsia="Courier New" w:hAnsi="Courier New"/>
          <w:sz w:val="18"/>
          <w:szCs w:val="18"/>
          <w:color w:val="auto"/>
        </w:rPr>
        <w:t>80 South Eighth St., Suite 1200, Minneapolis, MN 55402</w:t>
      </w:r>
    </w:p>
    <w:p>
      <w:pPr>
        <w:spacing w:after="0" w:line="238" w:lineRule="auto"/>
        <w:rPr>
          <w:sz w:val="20"/>
          <w:szCs w:val="20"/>
          <w:color w:val="auto"/>
        </w:rPr>
      </w:pPr>
      <w:r>
        <w:rPr>
          <w:rFonts w:ascii="Courier New" w:cs="Courier New" w:eastAsia="Courier New" w:hAnsi="Courier New"/>
          <w:sz w:val="18"/>
          <w:szCs w:val="18"/>
          <w:color w:val="auto"/>
        </w:rPr>
        <w:t>Item 2(c) Citizenship:</w:t>
      </w:r>
    </w:p>
    <w:p>
      <w:pPr>
        <w:ind w:left="1800"/>
        <w:spacing w:after="0" w:line="238" w:lineRule="auto"/>
        <w:rPr>
          <w:sz w:val="20"/>
          <w:szCs w:val="20"/>
          <w:color w:val="auto"/>
        </w:rPr>
      </w:pPr>
      <w:r>
        <w:rPr>
          <w:rFonts w:ascii="Courier New" w:cs="Courier New" w:eastAsia="Courier New" w:hAnsi="Courier New"/>
          <w:sz w:val="18"/>
          <w:szCs w:val="18"/>
          <w:color w:val="auto"/>
        </w:rPr>
        <w:t>Minnesota Corporation</w:t>
      </w:r>
    </w:p>
    <w:p>
      <w:pPr>
        <w:spacing w:after="0"/>
        <w:rPr>
          <w:sz w:val="20"/>
          <w:szCs w:val="20"/>
          <w:color w:val="auto"/>
        </w:rPr>
      </w:pPr>
      <w:r>
        <w:rPr>
          <w:rFonts w:ascii="Courier New" w:cs="Courier New" w:eastAsia="Courier New" w:hAnsi="Courier New"/>
          <w:sz w:val="18"/>
          <w:szCs w:val="18"/>
          <w:color w:val="auto"/>
        </w:rPr>
        <w:t>Item 2(d) Title of class of securities:</w:t>
      </w:r>
    </w:p>
    <w:p>
      <w:pPr>
        <w:ind w:left="1800"/>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Item 2(e) CUSIP No.:</w:t>
      </w:r>
    </w:p>
    <w:p>
      <w:pPr>
        <w:ind w:left="1800"/>
        <w:spacing w:after="0"/>
        <w:rPr>
          <w:sz w:val="20"/>
          <w:szCs w:val="20"/>
          <w:color w:val="auto"/>
        </w:rPr>
      </w:pPr>
      <w:r>
        <w:rPr>
          <w:rFonts w:ascii="Courier New" w:cs="Courier New" w:eastAsia="Courier New" w:hAnsi="Courier New"/>
          <w:sz w:val="18"/>
          <w:szCs w:val="18"/>
          <w:color w:val="auto"/>
        </w:rPr>
        <w:t>38526M106</w:t>
      </w: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rules 13d-1(b), or 13d-</w:t>
      </w:r>
    </w:p>
    <w:p>
      <w:pPr>
        <w:ind w:left="1060"/>
        <w:spacing w:after="0" w:line="238" w:lineRule="auto"/>
        <w:rPr>
          <w:sz w:val="20"/>
          <w:szCs w:val="20"/>
          <w:color w:val="auto"/>
        </w:rPr>
      </w:pPr>
      <w:r>
        <w:rPr>
          <w:rFonts w:ascii="Courier New" w:cs="Courier New" w:eastAsia="Courier New" w:hAnsi="Courier New"/>
          <w:sz w:val="18"/>
          <w:szCs w:val="18"/>
          <w:color w:val="auto"/>
        </w:rPr>
        <w:t>2(b) or (c), check whether the person filing is an:</w:t>
      </w:r>
    </w:p>
    <w:p>
      <w:pPr>
        <w:spacing w:after="0" w:line="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Investment Adviser registered under Section 203 of the</w:t>
      </w:r>
    </w:p>
    <w:p>
      <w:pPr>
        <w:sectPr>
          <w:pgSz w:w="11900" w:h="16854" w:orient="portrait"/>
          <w:cols w:equalWidth="0" w:num="1">
            <w:col w:w="10139"/>
          </w:cols>
          <w:pgMar w:left="320" w:top="218"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740" w:type="dxa"/>
            <w:vAlign w:val="bottom"/>
            <w:vMerge w:val="restart"/>
          </w:tcPr>
          <w:p>
            <w:pPr>
              <w:spacing w:after="0"/>
              <w:rPr>
                <w:sz w:val="20"/>
                <w:szCs w:val="20"/>
                <w:color w:val="auto"/>
              </w:rPr>
            </w:pPr>
            <w:r>
              <w:rPr>
                <w:rFonts w:ascii="Courier New" w:cs="Courier New" w:eastAsia="Courier New" w:hAnsi="Courier New"/>
                <w:sz w:val="18"/>
                <w:szCs w:val="18"/>
                <w:color w:val="auto"/>
              </w:rPr>
              <w:t>Item 4</w:t>
            </w:r>
          </w:p>
        </w:tc>
        <w:tc>
          <w:tcPr>
            <w:tcW w:w="6740" w:type="dxa"/>
            <w:vAlign w:val="bottom"/>
          </w:tcPr>
          <w:p>
            <w:pPr>
              <w:ind w:left="960"/>
              <w:spacing w:after="0"/>
              <w:rPr>
                <w:sz w:val="20"/>
                <w:szCs w:val="20"/>
                <w:color w:val="auto"/>
              </w:rPr>
            </w:pPr>
            <w:r>
              <w:rPr>
                <w:rFonts w:ascii="Courier New" w:cs="Courier New" w:eastAsia="Courier New" w:hAnsi="Courier New"/>
                <w:sz w:val="18"/>
                <w:szCs w:val="18"/>
                <w:color w:val="auto"/>
              </w:rPr>
              <w:t>Investment Advisers Act of 1940.</w:t>
            </w:r>
          </w:p>
        </w:tc>
        <w:tc>
          <w:tcPr>
            <w:tcW w:w="0" w:type="dxa"/>
            <w:vAlign w:val="bottom"/>
          </w:tcPr>
          <w:p>
            <w:pPr>
              <w:spacing w:after="0"/>
              <w:rPr>
                <w:sz w:val="1"/>
                <w:szCs w:val="1"/>
                <w:color w:val="auto"/>
              </w:rPr>
            </w:pPr>
          </w:p>
        </w:tc>
      </w:tr>
      <w:tr>
        <w:trPr>
          <w:trHeight w:val="203"/>
        </w:trPr>
        <w:tc>
          <w:tcPr>
            <w:tcW w:w="740" w:type="dxa"/>
            <w:vAlign w:val="bottom"/>
            <w:vMerge w:val="continue"/>
          </w:tcPr>
          <w:p>
            <w:pPr>
              <w:spacing w:after="0"/>
              <w:rPr>
                <w:sz w:val="17"/>
                <w:szCs w:val="17"/>
                <w:color w:val="auto"/>
              </w:rPr>
            </w:pPr>
          </w:p>
        </w:tc>
        <w:tc>
          <w:tcPr>
            <w:tcW w:w="6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Ownership</w:t>
            </w: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6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 Amount beneficially owned:</w:t>
            </w: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674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1,839,431 shares of common stock</w:t>
            </w: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6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 Percent of class:</w:t>
            </w: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674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6.61% of total shares of common stock outstanding</w:t>
            </w: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6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 Number of shares as to which the person has:</w:t>
            </w: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674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(i)  Sole power to vote or to direct the vote</w:t>
            </w: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6740" w:type="dxa"/>
            <w:vAlign w:val="bottom"/>
          </w:tcPr>
          <w:p>
            <w:pPr>
              <w:ind w:left="1800"/>
              <w:spacing w:after="0" w:line="203" w:lineRule="exact"/>
              <w:rPr>
                <w:sz w:val="20"/>
                <w:szCs w:val="20"/>
                <w:color w:val="auto"/>
              </w:rPr>
            </w:pPr>
            <w:r>
              <w:rPr>
                <w:rFonts w:ascii="Courier New" w:cs="Courier New" w:eastAsia="Courier New" w:hAnsi="Courier New"/>
                <w:sz w:val="18"/>
                <w:szCs w:val="18"/>
                <w:color w:val="auto"/>
              </w:rPr>
              <w:t>1,498,182</w:t>
            </w: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674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(ii) Shared power to vote or to direct the vote</w:t>
            </w: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6740" w:type="dxa"/>
            <w:vAlign w:val="bottom"/>
          </w:tcPr>
          <w:p>
            <w:pPr>
              <w:ind w:left="1800"/>
              <w:spacing w:after="0" w:line="203" w:lineRule="exact"/>
              <w:rPr>
                <w:sz w:val="20"/>
                <w:szCs w:val="20"/>
                <w:color w:val="auto"/>
              </w:rPr>
            </w:pPr>
            <w:r>
              <w:rPr>
                <w:rFonts w:ascii="Courier New" w:cs="Courier New" w:eastAsia="Courier New" w:hAnsi="Courier New"/>
                <w:sz w:val="18"/>
                <w:szCs w:val="18"/>
                <w:color w:val="auto"/>
              </w:rPr>
              <w:t>N/A</w:t>
            </w: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674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w w:val="96"/>
              </w:rPr>
              <w:t>(iii)Sole power to dispose or to direct the disposition</w:t>
            </w:r>
          </w:p>
        </w:tc>
        <w:tc>
          <w:tcPr>
            <w:tcW w:w="0" w:type="dxa"/>
            <w:vAlign w:val="bottom"/>
          </w:tcPr>
          <w:p>
            <w:pPr>
              <w:spacing w:after="0"/>
              <w:rPr>
                <w:sz w:val="1"/>
                <w:szCs w:val="1"/>
                <w:color w:val="auto"/>
              </w:rPr>
            </w:pPr>
          </w:p>
        </w:tc>
      </w:tr>
      <w:tr>
        <w:trPr>
          <w:trHeight w:val="234"/>
        </w:trPr>
        <w:tc>
          <w:tcPr>
            <w:tcW w:w="740" w:type="dxa"/>
            <w:vAlign w:val="bottom"/>
          </w:tcPr>
          <w:p>
            <w:pPr>
              <w:spacing w:after="0"/>
              <w:rPr>
                <w:sz w:val="20"/>
                <w:szCs w:val="20"/>
                <w:color w:val="auto"/>
              </w:rPr>
            </w:pPr>
          </w:p>
        </w:tc>
        <w:tc>
          <w:tcPr>
            <w:tcW w:w="6740" w:type="dxa"/>
            <w:vAlign w:val="bottom"/>
          </w:tcPr>
          <w:p>
            <w:pPr>
              <w:ind w:left="1800"/>
              <w:spacing w:after="0"/>
              <w:rPr>
                <w:sz w:val="20"/>
                <w:szCs w:val="20"/>
                <w:color w:val="auto"/>
              </w:rPr>
            </w:pPr>
            <w:r>
              <w:rPr>
                <w:rFonts w:ascii="Courier New" w:cs="Courier New" w:eastAsia="Courier New" w:hAnsi="Courier New"/>
                <w:sz w:val="18"/>
                <w:szCs w:val="18"/>
                <w:color w:val="auto"/>
              </w:rPr>
              <w:t>1,839,431</w:t>
            </w:r>
          </w:p>
        </w:tc>
        <w:tc>
          <w:tcPr>
            <w:tcW w:w="0" w:type="dxa"/>
            <w:vAlign w:val="bottom"/>
          </w:tcPr>
          <w:p>
            <w:pPr>
              <w:spacing w:after="0"/>
              <w:rPr>
                <w:sz w:val="1"/>
                <w:szCs w:val="1"/>
                <w:color w:val="auto"/>
              </w:rPr>
            </w:pPr>
          </w:p>
        </w:tc>
      </w:tr>
    </w:tbl>
    <w:p>
      <w:pPr>
        <w:ind w:left="2540" w:right="2439" w:hanging="847"/>
        <w:spacing w:after="0" w:line="309" w:lineRule="auto"/>
        <w:tabs>
          <w:tab w:leader="none" w:pos="2224"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N/A</w:t>
      </w:r>
    </w:p>
    <w:p>
      <w:pPr>
        <w:spacing w:after="0" w:line="50"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9"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N/A</w:t>
      </w:r>
    </w:p>
    <w:p>
      <w:pPr>
        <w:spacing w:after="0"/>
        <w:tabs>
          <w:tab w:leader="none" w:pos="8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ind w:left="1700"/>
        <w:spacing w:after="0" w:line="238" w:lineRule="auto"/>
        <w:rPr>
          <w:sz w:val="20"/>
          <w:szCs w:val="20"/>
          <w:color w:val="auto"/>
        </w:rPr>
      </w:pPr>
      <w:r>
        <w:rPr>
          <w:rFonts w:ascii="Courier New" w:cs="Courier New" w:eastAsia="Courier New" w:hAnsi="Courier New"/>
          <w:sz w:val="18"/>
          <w:szCs w:val="18"/>
          <w:color w:val="auto"/>
        </w:rPr>
        <w:t>N/A</w:t>
      </w:r>
    </w:p>
    <w:p>
      <w:pPr>
        <w:spacing w:after="0" w:line="1" w:lineRule="exact"/>
        <w:rPr>
          <w:sz w:val="20"/>
          <w:szCs w:val="20"/>
          <w:color w:val="auto"/>
        </w:rPr>
      </w:pPr>
    </w:p>
    <w:p>
      <w:pPr>
        <w:ind w:left="860" w:right="2339" w:hanging="842"/>
        <w:spacing w:after="0" w:line="238" w:lineRule="auto"/>
        <w:tabs>
          <w:tab w:leader="none" w:pos="84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w:t>
      </w:r>
    </w:p>
    <w:p>
      <w:pPr>
        <w:ind w:left="1700"/>
        <w:spacing w:after="0"/>
        <w:rPr>
          <w:sz w:val="20"/>
          <w:szCs w:val="20"/>
          <w:color w:val="auto"/>
        </w:rPr>
      </w:pPr>
      <w:r>
        <w:rPr>
          <w:rFonts w:ascii="Courier New" w:cs="Courier New" w:eastAsia="Courier New" w:hAnsi="Courier New"/>
          <w:sz w:val="18"/>
          <w:szCs w:val="18"/>
          <w:color w:val="auto"/>
        </w:rPr>
        <w:t>N/A</w:t>
      </w:r>
    </w:p>
    <w:p>
      <w:pPr>
        <w:spacing w:after="0"/>
        <w:tabs>
          <w:tab w:leader="none" w:pos="8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1700"/>
        <w:spacing w:after="0" w:line="238" w:lineRule="auto"/>
        <w:rPr>
          <w:sz w:val="20"/>
          <w:szCs w:val="20"/>
          <w:color w:val="auto"/>
        </w:rPr>
      </w:pPr>
      <w:r>
        <w:rPr>
          <w:rFonts w:ascii="Courier New" w:cs="Courier New" w:eastAsia="Courier New" w:hAnsi="Courier New"/>
          <w:sz w:val="18"/>
          <w:szCs w:val="18"/>
          <w:color w:val="auto"/>
        </w:rPr>
        <w:t>N/A</w:t>
      </w:r>
    </w:p>
    <w:p>
      <w:pPr>
        <w:spacing w:after="0"/>
        <w:tabs>
          <w:tab w:leader="none" w:pos="8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ind w:left="1700"/>
        <w:spacing w:after="0" w:line="238" w:lineRule="auto"/>
        <w:rPr>
          <w:sz w:val="20"/>
          <w:szCs w:val="20"/>
          <w:color w:val="auto"/>
        </w:rPr>
      </w:pPr>
      <w:r>
        <w:rPr>
          <w:rFonts w:ascii="Courier New" w:cs="Courier New" w:eastAsia="Courier New" w:hAnsi="Courier New"/>
          <w:sz w:val="18"/>
          <w:szCs w:val="18"/>
          <w:color w:val="auto"/>
        </w:rPr>
        <w:t>N/A</w:t>
      </w:r>
    </w:p>
    <w:p>
      <w:pPr>
        <w:spacing w:after="0" w:line="238" w:lineRule="auto"/>
        <w:rPr>
          <w:sz w:val="20"/>
          <w:szCs w:val="20"/>
          <w:color w:val="auto"/>
        </w:rPr>
      </w:pPr>
      <w:r>
        <w:rPr>
          <w:rFonts w:ascii="Courier New" w:cs="Courier New" w:eastAsia="Courier New" w:hAnsi="Courier New"/>
          <w:sz w:val="18"/>
          <w:szCs w:val="18"/>
          <w:color w:val="auto"/>
        </w:rPr>
        <w:t>Item 10 Certification</w:t>
      </w:r>
    </w:p>
    <w:p>
      <w:pPr>
        <w:spacing w:after="0" w:line="1" w:lineRule="exact"/>
        <w:rPr>
          <w:sz w:val="20"/>
          <w:szCs w:val="20"/>
          <w:color w:val="auto"/>
        </w:rPr>
      </w:pPr>
    </w:p>
    <w:p>
      <w:pPr>
        <w:ind w:right="211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ind w:left="860"/>
        <w:spacing w:after="0"/>
        <w:rPr>
          <w:sz w:val="20"/>
          <w:szCs w:val="20"/>
          <w:color w:val="auto"/>
        </w:rPr>
      </w:pPr>
      <w:r>
        <w:rPr>
          <w:rFonts w:ascii="Courier New" w:cs="Courier New" w:eastAsia="Courier New" w:hAnsi="Courier New"/>
          <w:sz w:val="18"/>
          <w:szCs w:val="18"/>
          <w:color w:val="auto"/>
        </w:rPr>
        <w:t>Signature</w:t>
      </w:r>
    </w:p>
    <w:p>
      <w:pPr>
        <w:spacing w:after="0" w:line="238" w:lineRule="auto"/>
        <w:rPr>
          <w:sz w:val="20"/>
          <w:szCs w:val="20"/>
          <w:color w:val="auto"/>
        </w:rPr>
      </w:pPr>
      <w:r>
        <w:rPr>
          <w:rFonts w:ascii="Courier New" w:cs="Courier New" w:eastAsia="Courier New" w:hAnsi="Courier New"/>
          <w:sz w:val="18"/>
          <w:szCs w:val="18"/>
          <w:color w:val="auto"/>
        </w:rPr>
        <w:t>After reasonable inquiry and to the best of my knowledge and belief,</w:t>
      </w:r>
    </w:p>
    <w:p>
      <w:pPr>
        <w:ind w:right="2119"/>
        <w:spacing w:after="0" w:line="309" w:lineRule="auto"/>
        <w:rPr>
          <w:sz w:val="20"/>
          <w:szCs w:val="20"/>
          <w:color w:val="auto"/>
        </w:rPr>
      </w:pPr>
      <w:r>
        <w:rPr>
          <w:rFonts w:ascii="Courier New" w:cs="Courier New" w:eastAsia="Courier New" w:hAnsi="Courier New"/>
          <w:sz w:val="18"/>
          <w:szCs w:val="18"/>
          <w:color w:val="auto"/>
        </w:rPr>
        <w:t>I certify that the information set forth in this statement is true, complete and correct.</w:t>
      </w:r>
    </w:p>
    <w:p>
      <w:pPr>
        <w:spacing w:after="0" w:line="50"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February 7, 2023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Ross M.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Ross M. Johnson/Chief Investment Officer</w:t>
      </w:r>
    </w:p>
    <w:sectPr>
      <w:pgSz w:w="11900" w:h="16838" w:orient="portrait"/>
      <w:cols w:equalWidth="0" w:num="1">
        <w:col w:w="10139"/>
      </w:cols>
      <w:pgMar w:left="32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lvl w:ilvl="1">
      <w:lvlJc w:val="left"/>
      <w:lvlText w:val="%2"/>
      <w:numFmt w:val="upperLetter"/>
      <w:start w:val="1"/>
    </w:lvl>
  </w:abstractNum>
  <w:abstractNum w:abstractNumId="1">
    <w:nsid w:val="2AE8944A"/>
    <w:multiLevelType w:val="hybridMultilevel"/>
    <w:lvl w:ilvl="0">
      <w:lvlJc w:val="left"/>
      <w:lvlText w:val="%1."/>
      <w:numFmt w:val="decimal"/>
      <w:start w:val="3"/>
    </w:lvl>
  </w:abstractNum>
  <w:abstractNum w:abstractNumId="2">
    <w:nsid w:val="625558EC"/>
    <w:multiLevelType w:val="hybridMultilevel"/>
    <w:lvl w:ilvl="0">
      <w:lvlJc w:val="left"/>
      <w:lvlText w:val="%1."/>
      <w:numFmt w:val="decimal"/>
      <w:start w:val="9"/>
    </w:lvl>
  </w:abstractNum>
  <w:abstractNum w:abstractNumId="3">
    <w:nsid w:val="238E1F29"/>
    <w:multiLevelType w:val="hybridMultilevel"/>
    <w:lvl w:ilvl="0">
      <w:lvlJc w:val="left"/>
      <w:lvlText w:val="%1."/>
      <w:numFmt w:val="decimal"/>
      <w:start w:val="12"/>
    </w:lvl>
  </w:abstractNum>
  <w:abstractNum w:abstractNumId="4">
    <w:nsid w:val="46E87CCD"/>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2023-02-08T09:28:40Z</dcterms:created>
  <dcterms:modified xsi:type="dcterms:W3CDTF">2023-02-08T09:28:40Z</dcterms:modified>
</cp:coreProperties>
</file>