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right="4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19"/>
        <w:spacing w:after="0"/>
        <w:rPr>
          <w:sz w:val="20"/>
          <w:szCs w:val="20"/>
          <w:color w:val="auto"/>
        </w:rPr>
      </w:pPr>
      <w:r>
        <w:rPr>
          <w:rFonts w:ascii="Courier New" w:cs="Courier New" w:eastAsia="Courier New" w:hAnsi="Courier New"/>
          <w:sz w:val="18"/>
          <w:szCs w:val="18"/>
          <w:color w:val="auto"/>
        </w:rPr>
        <w:t>(b)____</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860" w:right="5919" w:hanging="852"/>
        <w:spacing w:after="0" w:line="289" w:lineRule="auto"/>
        <w:tabs>
          <w:tab w:leader="none" w:pos="4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Minneapolis, Minnesota</w:t>
      </w: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1,362,207</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1,845,730</w:t>
            </w:r>
          </w:p>
        </w:tc>
        <w:tc>
          <w:tcPr>
            <w:tcW w:w="0" w:type="dxa"/>
            <w:vAlign w:val="bottom"/>
          </w:tcPr>
          <w:p>
            <w:pPr>
              <w:spacing w:after="0"/>
              <w:rPr>
                <w:sz w:val="1"/>
                <w:szCs w:val="1"/>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0"/>
                <w:szCs w:val="20"/>
                <w:color w:val="auto"/>
              </w:rPr>
            </w:pPr>
          </w:p>
        </w:tc>
        <w:tc>
          <w:tcPr>
            <w:tcW w:w="2640" w:type="dxa"/>
            <w:vAlign w:val="bottom"/>
          </w:tcPr>
          <w:p>
            <w:pPr>
              <w:ind w:left="138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bl>
    <w:p>
      <w:pPr>
        <w:ind w:left="860" w:right="3399" w:hanging="852"/>
        <w:spacing w:after="0" w:line="238"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1,845,730</w:t>
      </w:r>
    </w:p>
    <w:p>
      <w:pPr>
        <w:ind w:left="860" w:right="2859" w:hanging="852"/>
        <w:spacing w:after="0" w:line="238"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6.15%</w:t>
      </w:r>
    </w:p>
    <w:p>
      <w:pPr>
        <w:spacing w:after="0" w:line="1" w:lineRule="exact"/>
        <w:rPr>
          <w:sz w:val="24"/>
          <w:szCs w:val="24"/>
          <w:color w:val="auto"/>
        </w:rPr>
      </w:pPr>
    </w:p>
    <w:p>
      <w:pPr>
        <w:ind w:left="860" w:right="7079" w:hanging="852"/>
        <w:spacing w:after="0" w:line="309"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Grand Canyon Education, Inc</w:t>
      </w:r>
    </w:p>
    <w:p>
      <w:pPr>
        <w:jc w:val="right"/>
        <w:ind w:right="4019"/>
        <w:spacing w:after="0" w:line="238" w:lineRule="auto"/>
        <w:rPr>
          <w:sz w:val="20"/>
          <w:szCs w:val="20"/>
          <w:color w:val="auto"/>
        </w:rPr>
      </w:pPr>
      <w:r>
        <w:rPr>
          <w:rFonts w:ascii="Courier New" w:cs="Courier New" w:eastAsia="Courier New" w:hAnsi="Courier New"/>
          <w:sz w:val="18"/>
          <w:szCs w:val="18"/>
          <w:color w:val="auto"/>
        </w:rPr>
        <w:t>Item 1(b) Address of issuer's principal executive offices: 2600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line="238"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rPr>
          <w:sz w:val="20"/>
          <w:szCs w:val="20"/>
          <w:color w:val="auto"/>
        </w:rPr>
      </w:pPr>
      <w:r>
        <w:rPr>
          <w:rFonts w:ascii="Courier New" w:cs="Courier New" w:eastAsia="Courier New" w:hAnsi="Courier New"/>
          <w:sz w:val="18"/>
          <w:szCs w:val="18"/>
          <w:color w:val="auto"/>
        </w:rPr>
        <w:t>80 South Eighth St., Suite 1500,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spacing w:after="0" w:line="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4" w:orient="portrait"/>
          <w:cols w:equalWidth="0" w:num="1">
            <w:col w:w="10139"/>
          </w:cols>
          <w:pgMar w:left="32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4</w:t>
            </w:r>
          </w:p>
        </w:tc>
        <w:tc>
          <w:tcPr>
            <w:tcW w:w="6740" w:type="dxa"/>
            <w:vAlign w:val="bottom"/>
          </w:tcPr>
          <w:p>
            <w:pPr>
              <w:ind w:left="960"/>
              <w:spacing w:after="0"/>
              <w:rPr>
                <w:sz w:val="20"/>
                <w:szCs w:val="20"/>
                <w:color w:val="auto"/>
              </w:rPr>
            </w:pPr>
            <w:r>
              <w:rPr>
                <w:rFonts w:ascii="Courier New" w:cs="Courier New" w:eastAsia="Courier New" w:hAnsi="Courier New"/>
                <w:sz w:val="18"/>
                <w:szCs w:val="18"/>
                <w:color w:val="auto"/>
              </w:rPr>
              <w:t>Investment Advisers Act of 1940.</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1,845,730 shares of common stock</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6.15% of total shares of common stock outstanding</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 Number of shares as to which the person has: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  Sole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1,362,207</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(ii) Shared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(iii)Sole power to dispose or to direct the disposition</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6740" w:type="dxa"/>
            <w:vAlign w:val="bottom"/>
          </w:tcPr>
          <w:p>
            <w:pPr>
              <w:ind w:left="1800"/>
              <w:spacing w:after="0"/>
              <w:rPr>
                <w:sz w:val="20"/>
                <w:szCs w:val="20"/>
                <w:color w:val="auto"/>
              </w:rPr>
            </w:pPr>
            <w:r>
              <w:rPr>
                <w:rFonts w:ascii="Courier New" w:cs="Courier New" w:eastAsia="Courier New" w:hAnsi="Courier New"/>
                <w:sz w:val="18"/>
                <w:szCs w:val="18"/>
                <w:color w:val="auto"/>
              </w:rPr>
              <w:t>1,845,730</w:t>
            </w:r>
          </w:p>
        </w:tc>
        <w:tc>
          <w:tcPr>
            <w:tcW w:w="0" w:type="dxa"/>
            <w:vAlign w:val="bottom"/>
          </w:tcPr>
          <w:p>
            <w:pPr>
              <w:spacing w:after="0"/>
              <w:rPr>
                <w:sz w:val="1"/>
                <w:szCs w:val="1"/>
                <w:color w:val="auto"/>
              </w:rPr>
            </w:pPr>
          </w:p>
        </w:tc>
      </w:tr>
    </w:tbl>
    <w:p>
      <w:pPr>
        <w:ind w:left="2540" w:right="2439" w:hanging="847"/>
        <w:spacing w:after="0" w:line="309" w:lineRule="auto"/>
        <w:tabs>
          <w:tab w:leader="none" w:pos="2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N/A</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1" w:lineRule="exact"/>
        <w:rPr>
          <w:sz w:val="20"/>
          <w:szCs w:val="20"/>
          <w:color w:val="auto"/>
        </w:rPr>
      </w:pPr>
    </w:p>
    <w:p>
      <w:pPr>
        <w:ind w:left="860" w:right="2339" w:hanging="842"/>
        <w:spacing w:after="0" w:line="238"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1"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ind w:right="21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Johnson/Chief Investment Officer</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2024-02-14T11:57:30Z</dcterms:created>
  <dcterms:modified xsi:type="dcterms:W3CDTF">2024-02-14T11:57:30Z</dcterms:modified>
</cp:coreProperties>
</file>