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Briggs Daniel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8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02/26/2020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900" w:type="dxa"/>
            <w:vAlign w:val="bottom"/>
          </w:tcPr>
          <w:p>
            <w:pPr>
              <w:ind w:left="16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2600 W. CAMELBACK ROAD</w:t>
            </w: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PHOENIX</w:t>
            </w:r>
          </w:p>
        </w:tc>
        <w:tc>
          <w:tcPr>
            <w:tcW w:w="900" w:type="dxa"/>
            <w:vAlign w:val="bottom"/>
          </w:tcPr>
          <w:p>
            <w:pPr>
              <w:ind w:left="160"/>
              <w:spacing w:after="0"/>
              <w:rPr>
                <w:sz w:val="20"/>
                <w:szCs w:val="20"/>
                <w:color w:val="auto"/>
              </w:rPr>
            </w:pPr>
            <w:r>
              <w:rPr>
                <w:rFonts w:ascii="Arial" w:cs="Arial" w:eastAsia="Arial" w:hAnsi="Arial"/>
                <w:sz w:val="18"/>
                <w:szCs w:val="18"/>
                <w:color w:val="0000FF"/>
              </w:rPr>
              <w:t>AZ</w:t>
            </w:r>
          </w:p>
        </w:tc>
        <w:tc>
          <w:tcPr>
            <w:tcW w:w="1380" w:type="dxa"/>
            <w:vAlign w:val="bottom"/>
          </w:tcPr>
          <w:p>
            <w:pPr>
              <w:ind w:left="340"/>
              <w:spacing w:after="0"/>
              <w:rPr>
                <w:sz w:val="20"/>
                <w:szCs w:val="20"/>
                <w:color w:val="auto"/>
              </w:rPr>
            </w:pPr>
            <w:r>
              <w:rPr>
                <w:rFonts w:ascii="Arial" w:cs="Arial" w:eastAsia="Arial" w:hAnsi="Arial"/>
                <w:sz w:val="18"/>
                <w:szCs w:val="18"/>
                <w:color w:val="0000FF"/>
              </w:rPr>
              <w:t>85017</w:t>
            </w:r>
          </w:p>
        </w:tc>
      </w:tr>
      <w:tr>
        <w:trPr>
          <w:trHeight w:val="158"/>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(City)</w:t>
            </w:r>
          </w:p>
        </w:tc>
        <w:tc>
          <w:tcPr>
            <w:tcW w:w="900" w:type="dxa"/>
            <w:vAlign w:val="bottom"/>
          </w:tcPr>
          <w:p>
            <w:pPr>
              <w:ind w:left="16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6"/>
        <w:spacing w:after="0"/>
        <w:rPr>
          <w:sz w:val="20"/>
          <w:szCs w:val="20"/>
          <w:color w:val="auto"/>
        </w:rPr>
      </w:pPr>
      <w:r>
        <w:rPr>
          <w:rFonts w:ascii="Arial" w:cs="Arial" w:eastAsia="Arial" w:hAnsi="Arial"/>
          <w:sz w:val="18"/>
          <w:szCs w:val="18"/>
          <w:color w:val="0000FF"/>
        </w:rPr>
        <w:t>Orbis Education, CEO</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467"/>
              <w:spacing w:after="0"/>
              <w:rPr>
                <w:sz w:val="20"/>
                <w:szCs w:val="20"/>
                <w:color w:val="auto"/>
              </w:rPr>
            </w:pPr>
            <w:r>
              <w:rPr>
                <w:rFonts w:ascii="Arial" w:cs="Arial" w:eastAsia="Arial" w:hAnsi="Arial"/>
                <w:sz w:val="18"/>
                <w:szCs w:val="18"/>
                <w:color w:val="0000FF"/>
              </w:rPr>
              <w:t>9,607</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w w:val="85"/>
              </w:rPr>
              <w:t>5.</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560" w:type="dxa"/>
            <w:vAlign w:val="bottom"/>
            <w:gridSpan w:val="8"/>
          </w:tcPr>
          <w:p>
            <w:pPr>
              <w:spacing w:after="0"/>
              <w:rPr>
                <w:sz w:val="20"/>
                <w:szCs w:val="20"/>
                <w:color w:val="auto"/>
              </w:rPr>
            </w:pPr>
            <w:r>
              <w:rPr>
                <w:rFonts w:ascii="Arial" w:cs="Arial" w:eastAsia="Arial" w:hAnsi="Arial"/>
                <w:sz w:val="18"/>
                <w:szCs w:val="18"/>
                <w:color w:val="0000FF"/>
              </w:rPr>
              <w:t>/s/ Lyn Bickle, Attorney-in-fact 03/02/2020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4"/>
                <w:szCs w:val="14"/>
                <w:color w:val="auto"/>
                <w:w w:val="99"/>
              </w:rPr>
              <w:t>** Signature of Reporting Person</w:t>
            </w:r>
          </w:p>
        </w:tc>
        <w:tc>
          <w:tcPr>
            <w:tcW w:w="180" w:type="dxa"/>
            <w:vAlign w:val="bottom"/>
          </w:tcPr>
          <w:p>
            <w:pPr>
              <w:spacing w:after="0"/>
              <w:rPr>
                <w:sz w:val="20"/>
                <w:szCs w:val="20"/>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Daniel E. Bachus, Dan Steimel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73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file with the Securities and Exchange Commission, any national securities exchange or securities quotation system and Grand Canyon</w:t>
      </w:r>
    </w:p>
    <w:p>
      <w:pPr>
        <w:spacing w:after="0" w:line="5"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208" w:lineRule="exact"/>
        <w:rPr>
          <w:rFonts w:ascii="Courier New" w:cs="Courier New" w:eastAsia="Courier New" w:hAnsi="Courier New"/>
          <w:sz w:val="18"/>
          <w:szCs w:val="18"/>
          <w:color w:val="auto"/>
        </w:rPr>
      </w:pPr>
    </w:p>
    <w:p>
      <w:pPr>
        <w:ind w:right="51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359" w:firstLine="851"/>
        <w:spacing w:after="0" w:line="236"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208"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w:t>
      </w:r>
    </w:p>
    <w:p>
      <w:pPr>
        <w:spacing w:after="0" w:line="5"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as the Attorney-in-Fact, in his or her discretion, deems necessary or desirable;</w:t>
      </w:r>
    </w:p>
    <w:p>
      <w:pPr>
        <w:spacing w:after="0" w:line="208" w:lineRule="exact"/>
        <w:rPr>
          <w:rFonts w:ascii="Courier New" w:cs="Courier New" w:eastAsia="Courier New" w:hAnsi="Courier New"/>
          <w:sz w:val="18"/>
          <w:szCs w:val="18"/>
          <w:color w:val="auto"/>
        </w:rPr>
      </w:pPr>
    </w:p>
    <w:p>
      <w:pPr>
        <w:ind w:right="7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16 of</w:t>
      </w:r>
    </w:p>
    <w:p>
      <w:pPr>
        <w:spacing w:after="0" w:line="5"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Act, any liability of the undersigned for any failure to comply with such requirements, or any liability of the undersigned for disgorgement of profits under Section 16(b) of the Exchange Act; and</w:t>
      </w:r>
    </w:p>
    <w:p>
      <w:pPr>
        <w:spacing w:after="0" w:line="208" w:lineRule="exact"/>
        <w:rPr>
          <w:rFonts w:ascii="Courier New" w:cs="Courier New" w:eastAsia="Courier New" w:hAnsi="Courier New"/>
          <w:sz w:val="18"/>
          <w:szCs w:val="18"/>
          <w:color w:val="auto"/>
        </w:rPr>
      </w:pPr>
    </w:p>
    <w:p>
      <w:pPr>
        <w:ind w:right="135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w:t>
      </w:r>
    </w:p>
    <w:p>
      <w:pPr>
        <w:ind w:right="29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 of the Exchange Act, including, without, limitation, the reporting requirements under Section 16(a) of the Exchange Act.</w:t>
      </w:r>
    </w:p>
    <w:p>
      <w:pPr>
        <w:spacing w:after="0" w:line="208" w:lineRule="exact"/>
        <w:rPr>
          <w:sz w:val="20"/>
          <w:szCs w:val="20"/>
          <w:color w:val="auto"/>
        </w:rPr>
      </w:pPr>
    </w:p>
    <w:p>
      <w:pPr>
        <w:ind w:right="1159" w:firstLine="843"/>
        <w:spacing w:after="0" w:line="235"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09" w:lineRule="exact"/>
        <w:rPr>
          <w:sz w:val="20"/>
          <w:szCs w:val="20"/>
          <w:color w:val="auto"/>
        </w:rPr>
      </w:pPr>
    </w:p>
    <w:p>
      <w:pPr>
        <w:ind w:right="1159" w:firstLine="843"/>
        <w:spacing w:after="0"/>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400" w:lineRule="exact"/>
        <w:rPr>
          <w:sz w:val="20"/>
          <w:szCs w:val="20"/>
          <w:color w:val="auto"/>
        </w:rPr>
      </w:pPr>
    </w:p>
    <w:p>
      <w:pPr>
        <w:ind w:right="1359" w:firstLine="843"/>
        <w:spacing w:after="0" w:line="290" w:lineRule="auto"/>
        <w:rPr>
          <w:sz w:val="20"/>
          <w:szCs w:val="20"/>
          <w:color w:val="auto"/>
        </w:rPr>
      </w:pPr>
      <w:r>
        <w:rPr>
          <w:rFonts w:ascii="Courier New" w:cs="Courier New" w:eastAsia="Courier New" w:hAnsi="Courier New"/>
          <w:sz w:val="16"/>
          <w:szCs w:val="16"/>
          <w:color w:val="auto"/>
        </w:rPr>
        <w:t>This Limited Power of Attorney shall be governed and construed in accordance the laws of the State of Arizona without regard to conflict-of-law principles.</w:t>
      </w:r>
    </w:p>
    <w:p>
      <w:pPr>
        <w:spacing w:after="0" w:line="170" w:lineRule="exact"/>
        <w:rPr>
          <w:sz w:val="20"/>
          <w:szCs w:val="20"/>
          <w:color w:val="auto"/>
        </w:rPr>
      </w:pPr>
    </w:p>
    <w:p>
      <w:pPr>
        <w:ind w:right="103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February 25, 2020.</w:t>
      </w:r>
    </w:p>
    <w:p>
      <w:pPr>
        <w:spacing w:after="0" w:line="203" w:lineRule="exact"/>
        <w:rPr>
          <w:sz w:val="20"/>
          <w:szCs w:val="20"/>
          <w:color w:val="auto"/>
        </w:rPr>
      </w:pPr>
    </w:p>
    <w:p>
      <w:pPr>
        <w:jc w:val="right"/>
        <w:ind w:right="199"/>
        <w:spacing w:after="0"/>
        <w:rPr>
          <w:sz w:val="20"/>
          <w:szCs w:val="20"/>
          <w:color w:val="auto"/>
        </w:rPr>
      </w:pPr>
      <w:r>
        <w:rPr>
          <w:rFonts w:ascii="Courier New" w:cs="Courier New" w:eastAsia="Courier New" w:hAnsi="Courier New"/>
          <w:sz w:val="18"/>
          <w:szCs w:val="18"/>
          <w:color w:val="auto"/>
        </w:rPr>
        <w:t>Signature: /s/ Daniel J. Briggs</w:t>
      </w:r>
    </w:p>
    <w:p>
      <w:pPr>
        <w:ind w:left="860"/>
        <w:spacing w:after="0" w:line="238" w:lineRule="auto"/>
        <w:rPr>
          <w:sz w:val="20"/>
          <w:szCs w:val="20"/>
          <w:color w:val="auto"/>
        </w:rPr>
      </w:pPr>
      <w:r>
        <w:rPr>
          <w:rFonts w:ascii="Courier New" w:cs="Courier New" w:eastAsia="Courier New" w:hAnsi="Courier New"/>
          <w:sz w:val="18"/>
          <w:szCs w:val="18"/>
          <w:color w:val="auto"/>
        </w:rPr>
        <w:t>Print Name: Daniel J. Briggs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805143" TargetMode="External"/><Relationship Id="rId12"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2020-03-03T17:02:27Z</dcterms:created>
  <dcterms:modified xsi:type="dcterms:W3CDTF">2020-03-03T17:02:27Z</dcterms:modified>
</cp:coreProperties>
</file>