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5000"/>
        <w:spacing w:after="0"/>
        <w:rPr>
          <w:sz w:val="20"/>
          <w:szCs w:val="20"/>
          <w:color w:val="auto"/>
        </w:rPr>
      </w:pPr>
      <w:r>
        <w:rPr>
          <w:rFonts w:ascii="Arial" w:cs="Arial" w:eastAsia="Arial" w:hAnsi="Arial"/>
          <w:sz w:val="22"/>
          <w:szCs w:val="22"/>
          <w:color w:val="auto"/>
        </w:rPr>
        <w:t>May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38526M106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4,777,109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4,777,109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4,777,109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10.1%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Grand Canyon Education, Inc.</w:t>
      </w:r>
    </w:p>
    <w:p>
      <w:pPr>
        <w:spacing w:after="0" w:line="101" w:lineRule="exact"/>
        <w:rPr>
          <w:rFonts w:ascii="Arial" w:cs="Arial" w:eastAsia="Arial" w:hAnsi="Arial"/>
          <w:sz w:val="22"/>
          <w:szCs w:val="22"/>
          <w:b w:val="1"/>
          <w:bCs w:val="1"/>
          <w:color w:val="auto"/>
        </w:rPr>
      </w:pPr>
    </w:p>
    <w:p>
      <w:pPr>
        <w:ind w:left="1620" w:right="494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2600 W. Camelback Road, Phoenix, Arizona 85017</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620" w:right="73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620" w:right="4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38526M106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4,777,109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10.1%</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4,777,109</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4,777,109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440"/>
        <w:spacing w:after="0" w:line="287"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CWI's divisions of each of the investment management entities collectively provide investment</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line="251" w:lineRule="auto"/>
        <w:rPr>
          <w:sz w:val="20"/>
          <w:szCs w:val="20"/>
          <w:color w:val="auto"/>
        </w:rPr>
      </w:pPr>
      <w:r>
        <w:rPr>
          <w:rFonts w:ascii="Arial" w:cs="Arial" w:eastAsia="Arial" w:hAnsi="Arial"/>
          <w:sz w:val="22"/>
          <w:szCs w:val="22"/>
          <w:color w:val="auto"/>
        </w:rPr>
        <w:t>management services under the name "Capital World Investors." CWI is deemed to be the beneficial owner of 4,777,109 shares or 10.1% of the 47,313,480 shares believed to be outstanding.</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Growth Fund of America</w:t>
      </w:r>
    </w:p>
    <w:p>
      <w:pPr>
        <w:spacing w:after="0" w:line="119"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J. Triessl</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June 10, 2020</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Michael J. Triessl</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2020-06-10T12:36:32Z</dcterms:created>
  <dcterms:modified xsi:type="dcterms:W3CDTF">2020-06-10T12:36:32Z</dcterms:modified>
</cp:coreProperties>
</file>