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Brent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900" w:type="dxa"/>
            <w:vAlign w:val="bottom"/>
            <w:gridSpan w:val="7"/>
            <w:vMerge w:val="continue"/>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40" w:type="dxa"/>
            <w:vAlign w:val="bottom"/>
            <w:gridSpan w:val="2"/>
          </w:tcPr>
          <w:p>
            <w:pPr>
              <w:ind w:left="860"/>
              <w:spacing w:after="0"/>
              <w:rPr>
                <w:sz w:val="20"/>
                <w:szCs w:val="20"/>
                <w:color w:val="auto"/>
              </w:rPr>
            </w:pPr>
            <w:r>
              <w:rPr>
                <w:rFonts w:ascii="Arial" w:cs="Arial" w:eastAsia="Arial" w:hAnsi="Arial"/>
                <w:sz w:val="18"/>
                <w:szCs w:val="18"/>
                <w:color w:val="0000FF"/>
              </w:rPr>
              <w:t>02/01/2011</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ind w:left="240"/>
              <w:spacing w:after="0"/>
              <w:rPr>
                <w:sz w:val="20"/>
                <w:szCs w:val="20"/>
                <w:color w:val="auto"/>
              </w:rPr>
            </w:pPr>
            <w:r>
              <w:rPr>
                <w:rFonts w:ascii="Arial" w:cs="Arial" w:eastAsia="Arial" w:hAnsi="Arial"/>
                <w:sz w:val="18"/>
                <w:szCs w:val="18"/>
                <w:color w:val="0000FF"/>
                <w:w w:val="87"/>
              </w:rPr>
              <w:t>30,043</w:t>
            </w:r>
          </w:p>
        </w:tc>
        <w:tc>
          <w:tcPr>
            <w:tcW w:w="700" w:type="dxa"/>
            <w:vAlign w:val="bottom"/>
          </w:tcPr>
          <w:p>
            <w:pPr>
              <w:ind w:left="360"/>
              <w:spacing w:after="0"/>
              <w:rPr>
                <w:sz w:val="20"/>
                <w:szCs w:val="20"/>
                <w:color w:val="auto"/>
              </w:rPr>
            </w:pPr>
            <w:r>
              <w:rPr>
                <w:rFonts w:ascii="Arial" w:cs="Arial" w:eastAsia="Arial" w:hAnsi="Arial"/>
                <w:sz w:val="18"/>
                <w:szCs w:val="18"/>
                <w:color w:val="0000FF"/>
              </w:rPr>
              <w:t>D</w:t>
            </w:r>
          </w:p>
        </w:tc>
        <w:tc>
          <w:tcPr>
            <w:tcW w:w="620" w:type="dxa"/>
            <w:vAlign w:val="bottom"/>
            <w:gridSpan w:val="2"/>
          </w:tcPr>
          <w:p>
            <w:pPr>
              <w:jc w:val="right"/>
              <w:ind w:right="54"/>
              <w:spacing w:after="0" w:line="217" w:lineRule="exact"/>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19</w:t>
            </w:r>
            <w:r>
              <w:rPr>
                <w:rFonts w:ascii="Arial" w:cs="Arial" w:eastAsia="Arial" w:hAnsi="Arial"/>
                <w:sz w:val="22"/>
                <w:szCs w:val="22"/>
                <w:color w:val="008000"/>
                <w:vertAlign w:val="superscript"/>
              </w:rPr>
              <w:t>(2)</w:t>
            </w:r>
          </w:p>
        </w:tc>
        <w:tc>
          <w:tcPr>
            <w:tcW w:w="1260" w:type="dxa"/>
            <w:vAlign w:val="bottom"/>
            <w:gridSpan w:val="2"/>
          </w:tcPr>
          <w:p>
            <w:pPr>
              <w:ind w:left="260"/>
              <w:spacing w:after="0"/>
              <w:rPr>
                <w:sz w:val="20"/>
                <w:szCs w:val="20"/>
                <w:color w:val="auto"/>
              </w:rPr>
            </w:pPr>
            <w:r>
              <w:rPr>
                <w:rFonts w:ascii="Arial" w:cs="Arial" w:eastAsia="Arial" w:hAnsi="Arial"/>
                <w:sz w:val="18"/>
                <w:szCs w:val="18"/>
                <w:color w:val="0000FF"/>
              </w:rPr>
              <w:t>2,656,461</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1700" w:type="dxa"/>
            <w:vAlign w:val="bottom"/>
            <w:tcBorders>
              <w:bottom w:val="single" w:sz="8" w:color="2C2C2C"/>
            </w:tcBorders>
            <w:gridSpan w:val="4"/>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80" w:type="dxa"/>
            <w:vAlign w:val="bottom"/>
            <w:gridSpan w:val="10"/>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$19.00 to $19.04,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/s/Lyn Bickle, Attorney-in-Fact 02/03/2011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3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4756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2019-12-18T02:02:33Z</dcterms:created>
  <dcterms:modified xsi:type="dcterms:W3CDTF">2019-12-18T02:02:33Z</dcterms:modified>
</cp:coreProperties>
</file>