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#38526M106</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1,627,178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4,785,291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4,785,291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10.464%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4,785,291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4,785,291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5"/>
              </w:rPr>
              <w:t>10.464%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spacing w:after="0" w:line="29"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4"/>
          <w:szCs w:val="24"/>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4,785,291</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10.464%</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127"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1,627,178</w:t>
      </w:r>
    </w:p>
    <w:p>
      <w:pPr>
        <w:spacing w:after="0" w:line="169" w:lineRule="exact"/>
        <w:rPr>
          <w:sz w:val="20"/>
          <w:szCs w:val="20"/>
          <w:color w:val="auto"/>
        </w:rPr>
      </w:pPr>
    </w:p>
    <w:p>
      <w:pPr>
        <w:sectPr>
          <w:pgSz w:w="11900" w:h="16838" w:orient="portrait"/>
          <w:cols w:equalWidth="0" w:num="2">
            <w:col w:w="1160" w:space="540"/>
            <w:col w:w="8519"/>
          </w:cols>
          <w:pgMar w:left="240" w:top="110" w:right="1440" w:bottom="127"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4,785,291</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3" w:lineRule="exact"/>
        <w:rPr>
          <w:sz w:val="20"/>
          <w:szCs w:val="20"/>
          <w:color w:val="auto"/>
        </w:rPr>
      </w:pPr>
    </w:p>
    <w:p>
      <w:pPr>
        <w:ind w:right="4519"/>
        <w:spacing w:after="0" w:line="323"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47"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07, 2011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ind w:right="4319"/>
        <w:spacing w:after="0" w:line="309"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10" w:right="1440" w:bottom="127" w:gutter="0" w:footer="0" w:header="0"/>
          <w:type w:val="continuous"/>
        </w:sectPr>
      </w:pPr>
    </w:p>
    <w:bookmarkStart w:id="2" w:name="page3"/>
    <w:bookmarkEnd w:id="2"/>
    <w:p>
      <w:pPr>
        <w:ind w:right="3579" w:firstLine="843"/>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4"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1940, is the beneficial owner of 3,035,747 shares or 6.638% of the Common Stock outstanding of GRAND CANYON</w:t>
      </w:r>
    </w:p>
    <w:p>
      <w:pPr>
        <w:spacing w:after="0" w:line="1" w:lineRule="exact"/>
        <w:rPr>
          <w:sz w:val="20"/>
          <w:szCs w:val="20"/>
          <w:color w:val="auto"/>
        </w:rPr>
      </w:pPr>
    </w:p>
    <w:p>
      <w:pPr>
        <w:ind w:right="3779"/>
        <w:spacing w:after="0" w:line="323" w:lineRule="auto"/>
        <w:rPr>
          <w:sz w:val="20"/>
          <w:szCs w:val="20"/>
          <w:color w:val="auto"/>
        </w:rPr>
      </w:pPr>
      <w:r>
        <w:rPr>
          <w:rFonts w:ascii="Courier New" w:cs="Courier New" w:eastAsia="Courier New" w:hAnsi="Courier New"/>
          <w:sz w:val="16"/>
          <w:szCs w:val="16"/>
          <w:color w:val="auto"/>
        </w:rPr>
        <w:t>EDUCATION INC ("the Company") as a result of acting as investment adviser to various investment companies registered under Section 8 of the Investment Company Act of 1940.</w:t>
      </w:r>
    </w:p>
    <w:p>
      <w:pPr>
        <w:spacing w:after="0" w:line="47"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3,035,747 shares owned by the Funds.</w:t>
      </w:r>
    </w:p>
    <w:p>
      <w:pPr>
        <w:spacing w:after="0" w:line="66" w:lineRule="exact"/>
        <w:rPr>
          <w:sz w:val="20"/>
          <w:szCs w:val="20"/>
          <w:color w:val="auto"/>
        </w:rPr>
      </w:pPr>
    </w:p>
    <w:p>
      <w:pPr>
        <w:ind w:right="4099" w:firstLine="843"/>
        <w:spacing w:after="0" w:line="27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3"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304"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63" w:lineRule="exact"/>
        <w:rPr>
          <w:sz w:val="20"/>
          <w:szCs w:val="20"/>
          <w:color w:val="auto"/>
        </w:rPr>
      </w:pPr>
    </w:p>
    <w:p>
      <w:pPr>
        <w:ind w:right="3579" w:firstLine="843"/>
        <w:spacing w:after="0" w:line="243"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5,000 shares, or 0.011%, of the Common Stock outstanding of GRAND CANYON</w:t>
      </w:r>
    </w:p>
    <w:p>
      <w:pPr>
        <w:spacing w:after="0" w:line="5" w:lineRule="exact"/>
        <w:rPr>
          <w:sz w:val="20"/>
          <w:szCs w:val="20"/>
          <w:color w:val="auto"/>
        </w:rPr>
      </w:pPr>
    </w:p>
    <w:p>
      <w:pPr>
        <w:ind w:right="4839"/>
        <w:spacing w:after="0" w:line="309" w:lineRule="auto"/>
        <w:rPr>
          <w:sz w:val="20"/>
          <w:szCs w:val="20"/>
          <w:color w:val="auto"/>
        </w:rPr>
      </w:pPr>
      <w:r>
        <w:rPr>
          <w:rFonts w:ascii="Courier New" w:cs="Courier New" w:eastAsia="Courier New" w:hAnsi="Courier New"/>
          <w:sz w:val="18"/>
          <w:szCs w:val="18"/>
          <w:color w:val="auto"/>
        </w:rPr>
        <w:t>EDUCATION INC, beneficially owned through Strategic Advisers, Inc.</w:t>
      </w:r>
    </w:p>
    <w:p>
      <w:pPr>
        <w:spacing w:after="0" w:line="51" w:lineRule="exact"/>
        <w:rPr>
          <w:sz w:val="20"/>
          <w:szCs w:val="20"/>
          <w:color w:val="auto"/>
        </w:rPr>
      </w:pPr>
    </w:p>
    <w:p>
      <w:pPr>
        <w:ind w:right="4099" w:firstLine="843"/>
        <w:spacing w:after="0" w:line="243"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703,506 shares or 1.538% of the outstanding Common Stock of GRAND CANYON EDUCATION INC as a result of its</w:t>
      </w:r>
    </w:p>
    <w:p>
      <w:pPr>
        <w:spacing w:after="0" w:line="5" w:lineRule="exact"/>
        <w:rPr>
          <w:sz w:val="20"/>
          <w:szCs w:val="20"/>
          <w:color w:val="auto"/>
        </w:rPr>
      </w:pPr>
    </w:p>
    <w:p>
      <w:pPr>
        <w:ind w:right="3779"/>
        <w:spacing w:after="0" w:line="262" w:lineRule="auto"/>
        <w:rPr>
          <w:sz w:val="20"/>
          <w:szCs w:val="20"/>
          <w:color w:val="auto"/>
        </w:rPr>
      </w:pPr>
      <w:r>
        <w:rPr>
          <w:rFonts w:ascii="Courier New" w:cs="Courier New" w:eastAsia="Courier New" w:hAnsi="Courier New"/>
          <w:sz w:val="18"/>
          <w:szCs w:val="18"/>
          <w:color w:val="auto"/>
        </w:rPr>
        <w:t>serving as investment adviser to institutional accounts, non-U.S. mutual funds, or investment companies registered under Section 8 of the Investment Company Act of 1940 owning such shares.</w:t>
      </w:r>
    </w:p>
    <w:p>
      <w:pPr>
        <w:spacing w:after="0" w:line="90" w:lineRule="exact"/>
        <w:rPr>
          <w:sz w:val="20"/>
          <w:szCs w:val="20"/>
          <w:color w:val="auto"/>
        </w:rPr>
      </w:pPr>
    </w:p>
    <w:p>
      <w:pPr>
        <w:ind w:right="3779" w:firstLine="843"/>
        <w:spacing w:after="0" w:line="260"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703,506 shares and sole power to vote or to direct the voting of 703,506 shares of Common Stock owned by the institutional accounts or funds advised by PGALLC as reported above.</w:t>
      </w:r>
    </w:p>
    <w:p>
      <w:pPr>
        <w:spacing w:after="0" w:line="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31"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8"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1,041,038 shares or 2.276% of the outstanding Common Stock of the GRAND CANYON</w:t>
      </w:r>
    </w:p>
    <w:p>
      <w:pPr>
        <w:spacing w:after="0" w:line="1" w:lineRule="exact"/>
        <w:rPr>
          <w:sz w:val="20"/>
          <w:szCs w:val="20"/>
          <w:color w:val="auto"/>
        </w:rPr>
      </w:pPr>
    </w:p>
    <w:p>
      <w:pPr>
        <w:ind w:right="4519"/>
        <w:spacing w:after="0" w:line="378" w:lineRule="auto"/>
        <w:rPr>
          <w:sz w:val="20"/>
          <w:szCs w:val="20"/>
          <w:color w:val="auto"/>
        </w:rPr>
      </w:pPr>
      <w:r>
        <w:rPr>
          <w:rFonts w:ascii="Courier New" w:cs="Courier New" w:eastAsia="Courier New" w:hAnsi="Courier New"/>
          <w:sz w:val="16"/>
          <w:szCs w:val="16"/>
          <w:color w:val="auto"/>
        </w:rPr>
        <w:t>EDUCATION INC as a result of its serving as investment manager of institutional accounts owning such shares.</w:t>
      </w:r>
    </w:p>
    <w:p>
      <w:pPr>
        <w:spacing w:after="0" w:line="5" w:lineRule="exact"/>
        <w:rPr>
          <w:sz w:val="20"/>
          <w:szCs w:val="20"/>
          <w:color w:val="auto"/>
        </w:rPr>
      </w:pPr>
    </w:p>
    <w:p>
      <w:pPr>
        <w:ind w:right="3999" w:firstLine="843"/>
        <w:spacing w:after="0" w:line="260"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1,041,038 shares and sole power to vote or to direct the voting of 918,672 shares of Common Stock owned by the institutional accounts managed by PGATC as reported above.</w:t>
      </w:r>
    </w:p>
    <w:p>
      <w:pPr>
        <w:sectPr>
          <w:pgSz w:w="11900" w:h="16838" w:orient="portrait"/>
          <w:cols w:equalWidth="0" w:num="1">
            <w:col w:w="10219"/>
          </w:cols>
          <w:pgMar w:left="240" w:top="31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January 07, 2011, agree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GRAND CANYON EDUCATION INC at</w:t>
      </w:r>
    </w:p>
    <w:p>
      <w:pPr>
        <w:spacing w:after="0"/>
        <w:rPr>
          <w:sz w:val="20"/>
          <w:szCs w:val="20"/>
          <w:color w:val="auto"/>
        </w:rPr>
      </w:pPr>
      <w:r>
        <w:rPr>
          <w:rFonts w:ascii="Courier New" w:cs="Courier New" w:eastAsia="Courier New" w:hAnsi="Courier New"/>
          <w:sz w:val="18"/>
          <w:szCs w:val="18"/>
          <w:color w:val="auto"/>
        </w:rPr>
        <w:t>December 31, 2010.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273"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2019-12-15T17:16:08Z</dcterms:created>
  <dcterms:modified xsi:type="dcterms:W3CDTF">2019-12-15T17:16:08Z</dcterms:modified>
</cp:coreProperties>
</file>