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4"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13G</w:t>
      </w:r>
    </w:p>
    <w:p>
      <w:pPr>
        <w:spacing w:after="0" w:line="145"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(Amendment No. 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141605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49"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Grand Canyon Education, Inc.</w:t>
      </w:r>
    </w:p>
    <w:p>
      <w:pPr>
        <w:spacing w:after="0" w:line="5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147955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Common Stock, $0.01 par value</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(Title of class of securities)</w:t>
      </w:r>
    </w:p>
    <w:p>
      <w:pPr>
        <w:spacing w:after="0" w:line="12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38526M 106</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(CUSIP number)</w:t>
      </w:r>
    </w:p>
    <w:p>
      <w:pPr>
        <w:spacing w:after="0" w:line="12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2011</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147955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44"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44" w:lineRule="exact"/>
        <w:rPr>
          <w:rFonts w:ascii="MS PGothic" w:cs="MS PGothic" w:eastAsia="MS PGothic" w:hAnsi="MS PGothic"/>
          <w:sz w:val="18"/>
          <w:szCs w:val="18"/>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44" w:lineRule="exact"/>
        <w:rPr>
          <w:sz w:val="24"/>
          <w:szCs w:val="24"/>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157" w:lineRule="exact"/>
        <w:rPr>
          <w:rFonts w:ascii="MS PGothic" w:cs="MS PGothic" w:eastAsia="MS PGothic" w:hAnsi="MS PGothic"/>
          <w:sz w:val="18"/>
          <w:szCs w:val="18"/>
          <w:color w:val="auto"/>
        </w:rPr>
      </w:pPr>
    </w:p>
    <w:p>
      <w:pPr>
        <w:ind w:left="220" w:hanging="216"/>
        <w:spacing w:after="0" w:line="268" w:lineRule="auto"/>
        <w:rPr>
          <w:rFonts w:ascii="MS PGothic" w:cs="MS PGothic" w:eastAsia="MS PGothic" w:hAnsi="MS PGothic"/>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05" w:lineRule="exact"/>
        <w:rPr>
          <w:sz w:val="24"/>
          <w:szCs w:val="24"/>
          <w:color w:val="auto"/>
        </w:rPr>
      </w:pPr>
    </w:p>
    <w:p>
      <w:pPr>
        <w:ind w:right="220"/>
        <w:spacing w:after="0" w:line="33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395" w:right="31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22"/>
        </w:trPr>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60" w:type="dxa"/>
            <w:vAlign w:val="bottom"/>
          </w:tcPr>
          <w:p>
            <w:pPr>
              <w:ind w:left="3500"/>
              <w:spacing w:after="0"/>
              <w:rPr>
                <w:sz w:val="20"/>
                <w:szCs w:val="20"/>
                <w:color w:val="auto"/>
              </w:rPr>
            </w:pPr>
            <w:r>
              <w:rPr>
                <w:rFonts w:ascii="Arial" w:cs="Arial" w:eastAsia="Arial" w:hAnsi="Arial"/>
                <w:sz w:val="18"/>
                <w:szCs w:val="18"/>
                <w:color w:val="auto"/>
              </w:rPr>
              <w:t>SCHEDULE 13G</w:t>
            </w:r>
          </w:p>
        </w:tc>
        <w:tc>
          <w:tcPr>
            <w:tcW w:w="0" w:type="dxa"/>
            <w:vAlign w:val="bottom"/>
          </w:tcPr>
          <w:p>
            <w:pPr>
              <w:spacing w:after="0"/>
              <w:rPr>
                <w:sz w:val="1"/>
                <w:szCs w:val="1"/>
                <w:color w:val="auto"/>
              </w:rPr>
            </w:pPr>
          </w:p>
        </w:tc>
      </w:tr>
      <w:tr>
        <w:trPr>
          <w:trHeight w:val="365"/>
        </w:trPr>
        <w:tc>
          <w:tcPr>
            <w:tcW w:w="11440" w:type="dxa"/>
            <w:vAlign w:val="bottom"/>
            <w:gridSpan w:val="7"/>
          </w:tcPr>
          <w:p>
            <w:pPr>
              <w:spacing w:after="0"/>
              <w:rPr>
                <w:sz w:val="20"/>
                <w:szCs w:val="20"/>
                <w:color w:val="auto"/>
              </w:rPr>
            </w:pPr>
            <w:r>
              <w:rPr>
                <w:rFonts w:ascii="Arial" w:cs="Arial" w:eastAsia="Arial" w:hAnsi="Arial"/>
                <w:sz w:val="18"/>
                <w:szCs w:val="18"/>
                <w:color w:val="auto"/>
              </w:rPr>
              <w:t>CUSIP No. 38526M 106</w:t>
            </w:r>
          </w:p>
        </w:tc>
        <w:tc>
          <w:tcPr>
            <w:tcW w:w="0" w:type="dxa"/>
            <w:vAlign w:val="bottom"/>
          </w:tcPr>
          <w:p>
            <w:pPr>
              <w:spacing w:after="0"/>
              <w:rPr>
                <w:sz w:val="1"/>
                <w:szCs w:val="1"/>
                <w:color w:val="auto"/>
              </w:rPr>
            </w:pPr>
          </w:p>
        </w:tc>
      </w:tr>
      <w:tr>
        <w:trPr>
          <w:trHeight w:val="151"/>
        </w:trPr>
        <w:tc>
          <w:tcPr>
            <w:tcW w:w="4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960" w:type="dxa"/>
            <w:vAlign w:val="bottom"/>
            <w:tcBorders>
              <w:bottom w:val="single" w:sz="8" w:color="auto"/>
            </w:tcBorders>
            <w:gridSpan w:val="5"/>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right w:val="single" w:sz="8" w:color="auto"/>
            </w:tcBorders>
          </w:tcPr>
          <w:p>
            <w:pPr>
              <w:spacing w:after="0"/>
              <w:rPr>
                <w:sz w:val="18"/>
                <w:szCs w:val="18"/>
                <w:color w:val="auto"/>
              </w:rPr>
            </w:pPr>
          </w:p>
        </w:tc>
        <w:tc>
          <w:tcPr>
            <w:tcW w:w="1096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365"/>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0960" w:type="dxa"/>
            <w:vAlign w:val="bottom"/>
            <w:tcBorders>
              <w:bottom w:val="single" w:sz="8" w:color="auto"/>
              <w:right w:val="single" w:sz="8" w:color="auto"/>
            </w:tcBorders>
            <w:gridSpan w:val="5"/>
          </w:tcPr>
          <w:p>
            <w:pPr>
              <w:ind w:left="80"/>
              <w:spacing w:after="0"/>
              <w:rPr>
                <w:sz w:val="20"/>
                <w:szCs w:val="20"/>
                <w:color w:val="auto"/>
              </w:rPr>
            </w:pPr>
            <w:r>
              <w:rPr>
                <w:rFonts w:ascii="Arial" w:cs="Arial" w:eastAsia="Arial" w:hAnsi="Arial"/>
                <w:sz w:val="18"/>
                <w:szCs w:val="18"/>
                <w:color w:val="auto"/>
              </w:rPr>
              <w:t>Endeavour Capital Fund IV, L.P</w:t>
            </w:r>
          </w:p>
        </w:tc>
        <w:tc>
          <w:tcPr>
            <w:tcW w:w="0" w:type="dxa"/>
            <w:vAlign w:val="bottom"/>
          </w:tcPr>
          <w:p>
            <w:pPr>
              <w:spacing w:after="0"/>
              <w:rPr>
                <w:sz w:val="1"/>
                <w:szCs w:val="1"/>
                <w:color w:val="auto"/>
              </w:rPr>
            </w:pPr>
          </w:p>
        </w:tc>
      </w:tr>
      <w:tr>
        <w:trPr>
          <w:trHeight w:val="175"/>
        </w:trPr>
        <w:tc>
          <w:tcPr>
            <w:tcW w:w="440" w:type="dxa"/>
            <w:vAlign w:val="bottom"/>
            <w:tcBorders>
              <w:left w:val="single" w:sz="8" w:color="auto"/>
            </w:tcBorders>
          </w:tcPr>
          <w:p>
            <w:pPr>
              <w:jc w:val="right"/>
              <w:spacing w:after="0" w:line="176" w:lineRule="exact"/>
              <w:rPr>
                <w:sz w:val="20"/>
                <w:szCs w:val="20"/>
                <w:color w:val="auto"/>
              </w:rPr>
            </w:pPr>
            <w:r>
              <w:rPr>
                <w:rFonts w:ascii="Arial" w:cs="Arial" w:eastAsia="Arial" w:hAnsi="Arial"/>
                <w:sz w:val="18"/>
                <w:szCs w:val="18"/>
                <w:color w:val="auto"/>
              </w:rPr>
              <w:t>(2)</w:t>
            </w:r>
          </w:p>
        </w:tc>
        <w:tc>
          <w:tcPr>
            <w:tcW w:w="40" w:type="dxa"/>
            <w:vAlign w:val="bottom"/>
            <w:tcBorders>
              <w:right w:val="single" w:sz="8" w:color="auto"/>
            </w:tcBorders>
          </w:tcPr>
          <w:p>
            <w:pPr>
              <w:spacing w:after="0"/>
              <w:rPr>
                <w:sz w:val="15"/>
                <w:szCs w:val="15"/>
                <w:color w:val="auto"/>
              </w:rPr>
            </w:pPr>
          </w:p>
        </w:tc>
        <w:tc>
          <w:tcPr>
            <w:tcW w:w="10960" w:type="dxa"/>
            <w:vAlign w:val="bottom"/>
            <w:tcBorders>
              <w:right w:val="single" w:sz="8" w:color="auto"/>
            </w:tcBorders>
            <w:gridSpan w:val="5"/>
          </w:tcPr>
          <w:p>
            <w:pPr>
              <w:ind w:left="80"/>
              <w:spacing w:after="0" w:line="176"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75"/>
        </w:trPr>
        <w:tc>
          <w:tcPr>
            <w:tcW w:w="440" w:type="dxa"/>
            <w:vAlign w:val="bottom"/>
            <w:tcBorders>
              <w:left w:val="single" w:sz="8" w:color="auto"/>
            </w:tcBorders>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760" w:type="dxa"/>
            <w:vAlign w:val="bottom"/>
            <w:gridSpan w:val="2"/>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ind w:left="120"/>
              <w:spacing w:after="0"/>
              <w:rPr>
                <w:sz w:val="20"/>
                <w:szCs w:val="20"/>
                <w:color w:val="auto"/>
              </w:rPr>
            </w:pPr>
            <w:r>
              <w:rPr>
                <w:rFonts w:ascii="Arial" w:cs="Arial" w:eastAsia="Arial" w:hAnsi="Arial"/>
                <w:sz w:val="18"/>
                <w:szCs w:val="18"/>
                <w:color w:val="auto"/>
                <w:w w:val="90"/>
              </w:rPr>
              <w:t>(b)</w:t>
            </w:r>
          </w:p>
        </w:tc>
        <w:tc>
          <w:tcPr>
            <w:tcW w:w="9860" w:type="dxa"/>
            <w:vAlign w:val="bottom"/>
            <w:tcBorders>
              <w:right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4"/>
        </w:trPr>
        <w:tc>
          <w:tcPr>
            <w:tcW w:w="440" w:type="dxa"/>
            <w:vAlign w:val="bottom"/>
            <w:tcBorders>
              <w:left w:val="single" w:sz="8" w:color="auto"/>
              <w:bottom w:val="single" w:sz="8" w:color="auto"/>
            </w:tcBorders>
          </w:tcPr>
          <w:p>
            <w:pPr>
              <w:spacing w:after="0"/>
              <w:rPr>
                <w:sz w:val="12"/>
                <w:szCs w:val="12"/>
                <w:color w:val="auto"/>
              </w:rPr>
            </w:pPr>
          </w:p>
        </w:tc>
        <w:tc>
          <w:tcPr>
            <w:tcW w:w="40" w:type="dxa"/>
            <w:vAlign w:val="bottom"/>
            <w:tcBorders>
              <w:bottom w:val="single" w:sz="8" w:color="auto"/>
              <w:right w:val="single" w:sz="8" w:color="auto"/>
            </w:tcBorders>
          </w:tcPr>
          <w:p>
            <w:pPr>
              <w:spacing w:after="0"/>
              <w:rPr>
                <w:sz w:val="12"/>
                <w:szCs w:val="12"/>
                <w:color w:val="auto"/>
              </w:rPr>
            </w:pPr>
          </w:p>
        </w:tc>
        <w:tc>
          <w:tcPr>
            <w:tcW w:w="1100" w:type="dxa"/>
            <w:vAlign w:val="bottom"/>
            <w:tcBorders>
              <w:bottom w:val="single" w:sz="8" w:color="auto"/>
            </w:tcBorders>
            <w:gridSpan w:val="4"/>
          </w:tcPr>
          <w:p>
            <w:pPr>
              <w:spacing w:after="0"/>
              <w:rPr>
                <w:sz w:val="12"/>
                <w:szCs w:val="12"/>
                <w:color w:val="auto"/>
              </w:rPr>
            </w:pPr>
          </w:p>
        </w:tc>
        <w:tc>
          <w:tcPr>
            <w:tcW w:w="98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40" w:type="dxa"/>
            <w:vAlign w:val="bottom"/>
            <w:tcBorders>
              <w:right w:val="single" w:sz="8" w:color="auto"/>
            </w:tcBorders>
          </w:tcPr>
          <w:p>
            <w:pPr>
              <w:spacing w:after="0"/>
              <w:rPr>
                <w:sz w:val="18"/>
                <w:szCs w:val="18"/>
                <w:color w:val="auto"/>
              </w:rPr>
            </w:pPr>
          </w:p>
        </w:tc>
        <w:tc>
          <w:tcPr>
            <w:tcW w:w="1100" w:type="dxa"/>
            <w:vAlign w:val="bottom"/>
            <w:gridSpan w:val="4"/>
          </w:tcPr>
          <w:p>
            <w:pPr>
              <w:ind w:left="80"/>
              <w:spacing w:after="0"/>
              <w:rPr>
                <w:sz w:val="20"/>
                <w:szCs w:val="20"/>
                <w:color w:val="auto"/>
              </w:rPr>
            </w:pPr>
            <w:r>
              <w:rPr>
                <w:rFonts w:ascii="Arial" w:cs="Arial" w:eastAsia="Arial" w:hAnsi="Arial"/>
                <w:sz w:val="18"/>
                <w:szCs w:val="18"/>
                <w:color w:val="auto"/>
                <w:w w:val="91"/>
              </w:rPr>
              <w:t>SEC use only</w:t>
            </w:r>
          </w:p>
        </w:tc>
        <w:tc>
          <w:tcPr>
            <w:tcW w:w="9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40" w:type="dxa"/>
            <w:vAlign w:val="bottom"/>
            <w:tcBorders>
              <w:left w:val="single" w:sz="8" w:color="auto"/>
              <w:bottom w:val="single" w:sz="8" w:color="auto"/>
            </w:tcBorders>
          </w:tcPr>
          <w:p>
            <w:pPr>
              <w:spacing w:after="0"/>
              <w:rPr>
                <w:sz w:val="13"/>
                <w:szCs w:val="13"/>
                <w:color w:val="auto"/>
              </w:rPr>
            </w:pPr>
          </w:p>
        </w:tc>
        <w:tc>
          <w:tcPr>
            <w:tcW w:w="40" w:type="dxa"/>
            <w:vAlign w:val="bottom"/>
            <w:tcBorders>
              <w:bottom w:val="single" w:sz="8" w:color="auto"/>
              <w:right w:val="single" w:sz="8" w:color="auto"/>
            </w:tcBorders>
          </w:tcPr>
          <w:p>
            <w:pPr>
              <w:spacing w:after="0"/>
              <w:rPr>
                <w:sz w:val="13"/>
                <w:szCs w:val="13"/>
                <w:color w:val="auto"/>
              </w:rPr>
            </w:pPr>
          </w:p>
        </w:tc>
        <w:tc>
          <w:tcPr>
            <w:tcW w:w="10960" w:type="dxa"/>
            <w:vAlign w:val="bottom"/>
            <w:tcBorders>
              <w:bottom w:val="single" w:sz="8" w:color="auto"/>
              <w:right w:val="single" w:sz="8" w:color="auto"/>
            </w:tcBorders>
            <w:gridSpan w:val="5"/>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0" w:type="dxa"/>
            <w:vAlign w:val="bottom"/>
            <w:tcBorders>
              <w:right w:val="single" w:sz="8" w:color="auto"/>
            </w:tcBorders>
          </w:tcPr>
          <w:p>
            <w:pPr>
              <w:spacing w:after="0"/>
              <w:rPr>
                <w:sz w:val="18"/>
                <w:szCs w:val="18"/>
                <w:color w:val="auto"/>
              </w:rPr>
            </w:pPr>
          </w:p>
        </w:tc>
        <w:tc>
          <w:tcPr>
            <w:tcW w:w="1096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365"/>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86"/>
              </w:rPr>
              <w:t>Delaware</w:t>
            </w: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8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81"/>
              </w:rPr>
              <w:t>(5)</w:t>
            </w:r>
          </w:p>
        </w:tc>
        <w:tc>
          <w:tcPr>
            <w:tcW w:w="60" w:type="dxa"/>
            <w:vAlign w:val="bottom"/>
          </w:tcPr>
          <w:p>
            <w:pPr>
              <w:spacing w:after="0"/>
              <w:rPr>
                <w:sz w:val="19"/>
                <w:szCs w:val="19"/>
                <w:color w:val="auto"/>
              </w:rPr>
            </w:pPr>
          </w:p>
        </w:tc>
        <w:tc>
          <w:tcPr>
            <w:tcW w:w="9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23"/>
        </w:trPr>
        <w:tc>
          <w:tcPr>
            <w:tcW w:w="1140" w:type="dxa"/>
            <w:vAlign w:val="bottom"/>
            <w:tcBorders>
              <w:left w:val="single" w:sz="8" w:color="auto"/>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92"/>
              </w:rPr>
              <w:t>Number of</w:t>
            </w:r>
          </w:p>
        </w:tc>
        <w:tc>
          <w:tcPr>
            <w:tcW w:w="10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9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9"/>
        </w:trPr>
        <w:tc>
          <w:tcPr>
            <w:tcW w:w="1140" w:type="dxa"/>
            <w:vAlign w:val="bottom"/>
            <w:tcBorders>
              <w:left w:val="single" w:sz="8" w:color="auto"/>
              <w:right w:val="single" w:sz="8" w:color="auto"/>
            </w:tcBorders>
            <w:gridSpan w:val="3"/>
            <w:vMerge w:val="restart"/>
          </w:tcPr>
          <w:p>
            <w:pPr>
              <w:jc w:val="center"/>
              <w:ind w:left="12"/>
              <w:spacing w:after="0"/>
              <w:rPr>
                <w:sz w:val="20"/>
                <w:szCs w:val="20"/>
                <w:color w:val="auto"/>
              </w:rPr>
            </w:pPr>
            <w:r>
              <w:rPr>
                <w:rFonts w:ascii="Arial" w:cs="Arial" w:eastAsia="Arial" w:hAnsi="Arial"/>
                <w:sz w:val="18"/>
                <w:szCs w:val="18"/>
                <w:color w:val="auto"/>
                <w:w w:val="81"/>
              </w:rPr>
              <w:t>shares</w:t>
            </w: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98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1140" w:type="dxa"/>
            <w:vAlign w:val="bottom"/>
            <w:tcBorders>
              <w:left w:val="single" w:sz="8" w:color="auto"/>
              <w:right w:val="single" w:sz="8" w:color="auto"/>
            </w:tcBorders>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right w:val="single" w:sz="8" w:color="auto"/>
            </w:tcBorders>
          </w:tcPr>
          <w:p>
            <w:pPr>
              <w:jc w:val="right"/>
              <w:spacing w:after="0" w:line="156" w:lineRule="exact"/>
              <w:rPr>
                <w:sz w:val="20"/>
                <w:szCs w:val="20"/>
                <w:color w:val="auto"/>
              </w:rPr>
            </w:pPr>
            <w:r>
              <w:rPr>
                <w:rFonts w:ascii="Arial" w:cs="Arial" w:eastAsia="Arial" w:hAnsi="Arial"/>
                <w:sz w:val="18"/>
                <w:szCs w:val="18"/>
                <w:color w:val="auto"/>
                <w:w w:val="81"/>
              </w:rPr>
              <w:t>(6)</w:t>
            </w:r>
          </w:p>
        </w:tc>
        <w:tc>
          <w:tcPr>
            <w:tcW w:w="60" w:type="dxa"/>
            <w:vAlign w:val="bottom"/>
          </w:tcPr>
          <w:p>
            <w:pPr>
              <w:spacing w:after="0"/>
              <w:rPr>
                <w:sz w:val="13"/>
                <w:szCs w:val="13"/>
                <w:color w:val="auto"/>
              </w:rPr>
            </w:pPr>
          </w:p>
        </w:tc>
        <w:tc>
          <w:tcPr>
            <w:tcW w:w="9860" w:type="dxa"/>
            <w:vAlign w:val="bottom"/>
            <w:tcBorders>
              <w:right w:val="single" w:sz="8" w:color="auto"/>
            </w:tcBorders>
          </w:tcPr>
          <w:p>
            <w:pPr>
              <w:ind w:left="20"/>
              <w:spacing w:after="0" w:line="156"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08"/>
        </w:trPr>
        <w:tc>
          <w:tcPr>
            <w:tcW w:w="1140" w:type="dxa"/>
            <w:vAlign w:val="bottom"/>
            <w:tcBorders>
              <w:left w:val="single" w:sz="8" w:color="auto"/>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92"/>
              </w:rPr>
              <w:t>beneficially</w:t>
            </w:r>
          </w:p>
        </w:tc>
        <w:tc>
          <w:tcPr>
            <w:tcW w:w="10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8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1,702,784</w:t>
            </w:r>
          </w:p>
        </w:tc>
        <w:tc>
          <w:tcPr>
            <w:tcW w:w="0" w:type="dxa"/>
            <w:vAlign w:val="bottom"/>
          </w:tcPr>
          <w:p>
            <w:pPr>
              <w:spacing w:after="0"/>
              <w:rPr>
                <w:sz w:val="1"/>
                <w:szCs w:val="1"/>
                <w:color w:val="auto"/>
              </w:rPr>
            </w:pPr>
          </w:p>
        </w:tc>
      </w:tr>
      <w:tr>
        <w:trPr>
          <w:trHeight w:val="222"/>
        </w:trPr>
        <w:tc>
          <w:tcPr>
            <w:tcW w:w="1140" w:type="dxa"/>
            <w:vAlign w:val="bottom"/>
            <w:tcBorders>
              <w:left w:val="single" w:sz="8" w:color="auto"/>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90"/>
              </w:rPr>
              <w:t>owned by</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986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44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Borders>
              <w:right w:val="single" w:sz="8" w:color="auto"/>
            </w:tcBorders>
          </w:tcPr>
          <w:p>
            <w:pPr>
              <w:jc w:val="center"/>
              <w:ind w:right="252"/>
              <w:spacing w:after="0" w:line="190" w:lineRule="exact"/>
              <w:rPr>
                <w:sz w:val="20"/>
                <w:szCs w:val="20"/>
                <w:color w:val="auto"/>
              </w:rPr>
            </w:pPr>
            <w:r>
              <w:rPr>
                <w:rFonts w:ascii="Arial" w:cs="Arial" w:eastAsia="Arial" w:hAnsi="Arial"/>
                <w:sz w:val="18"/>
                <w:szCs w:val="18"/>
                <w:color w:val="auto"/>
                <w:w w:val="81"/>
              </w:rPr>
              <w:t>each</w:t>
            </w:r>
          </w:p>
        </w:tc>
        <w:tc>
          <w:tcPr>
            <w:tcW w:w="100" w:type="dxa"/>
            <w:vAlign w:val="bottom"/>
          </w:tcPr>
          <w:p>
            <w:pPr>
              <w:spacing w:after="0"/>
              <w:rPr>
                <w:sz w:val="16"/>
                <w:szCs w:val="16"/>
                <w:color w:val="auto"/>
              </w:rPr>
            </w:pPr>
          </w:p>
        </w:tc>
        <w:tc>
          <w:tcPr>
            <w:tcW w:w="280" w:type="dxa"/>
            <w:vAlign w:val="bottom"/>
            <w:tcBorders>
              <w:right w:val="single" w:sz="8" w:color="auto"/>
            </w:tcBorders>
          </w:tcPr>
          <w:p>
            <w:pPr>
              <w:jc w:val="right"/>
              <w:spacing w:after="0" w:line="190" w:lineRule="exact"/>
              <w:rPr>
                <w:sz w:val="20"/>
                <w:szCs w:val="20"/>
                <w:color w:val="auto"/>
              </w:rPr>
            </w:pPr>
            <w:r>
              <w:rPr>
                <w:rFonts w:ascii="Arial" w:cs="Arial" w:eastAsia="Arial" w:hAnsi="Arial"/>
                <w:sz w:val="18"/>
                <w:szCs w:val="18"/>
                <w:color w:val="auto"/>
                <w:w w:val="81"/>
              </w:rPr>
              <w:t>(7)</w:t>
            </w:r>
          </w:p>
        </w:tc>
        <w:tc>
          <w:tcPr>
            <w:tcW w:w="60" w:type="dxa"/>
            <w:vAlign w:val="bottom"/>
          </w:tcPr>
          <w:p>
            <w:pPr>
              <w:spacing w:after="0"/>
              <w:rPr>
                <w:sz w:val="16"/>
                <w:szCs w:val="16"/>
                <w:color w:val="auto"/>
              </w:rPr>
            </w:pPr>
          </w:p>
        </w:tc>
        <w:tc>
          <w:tcPr>
            <w:tcW w:w="9860" w:type="dxa"/>
            <w:vAlign w:val="bottom"/>
            <w:tcBorders>
              <w:right w:val="single" w:sz="8" w:color="auto"/>
            </w:tcBorders>
          </w:tcPr>
          <w:p>
            <w:pPr>
              <w:ind w:left="2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92"/>
              </w:rPr>
              <w:t>reporting</w:t>
            </w:r>
          </w:p>
        </w:tc>
        <w:tc>
          <w:tcPr>
            <w:tcW w:w="10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8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4"/>
        </w:trPr>
        <w:tc>
          <w:tcPr>
            <w:tcW w:w="1140" w:type="dxa"/>
            <w:vAlign w:val="bottom"/>
            <w:tcBorders>
              <w:left w:val="single" w:sz="8" w:color="auto"/>
              <w:right w:val="single" w:sz="8" w:color="auto"/>
            </w:tcBorders>
            <w:gridSpan w:val="3"/>
          </w:tcPr>
          <w:p>
            <w:pPr>
              <w:jc w:val="center"/>
              <w:ind w:left="32"/>
              <w:spacing w:after="0" w:line="184" w:lineRule="exact"/>
              <w:rPr>
                <w:sz w:val="20"/>
                <w:szCs w:val="20"/>
                <w:color w:val="auto"/>
              </w:rPr>
            </w:pPr>
            <w:r>
              <w:rPr>
                <w:rFonts w:ascii="Arial" w:cs="Arial" w:eastAsia="Arial" w:hAnsi="Arial"/>
                <w:sz w:val="18"/>
                <w:szCs w:val="18"/>
                <w:color w:val="auto"/>
                <w:w w:val="83"/>
              </w:rPr>
              <w:t>person</w:t>
            </w: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right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86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440" w:type="dxa"/>
            <w:vAlign w:val="bottom"/>
            <w:tcBorders>
              <w:left w:val="single" w:sz="8" w:color="auto"/>
            </w:tcBorders>
          </w:tcPr>
          <w:p>
            <w:pPr>
              <w:spacing w:after="0"/>
              <w:rPr>
                <w:sz w:val="20"/>
                <w:szCs w:val="20"/>
                <w:color w:val="auto"/>
              </w:rPr>
            </w:pPr>
          </w:p>
        </w:tc>
        <w:tc>
          <w:tcPr>
            <w:tcW w:w="700" w:type="dxa"/>
            <w:vAlign w:val="bottom"/>
            <w:tcBorders>
              <w:right w:val="single" w:sz="8" w:color="auto"/>
            </w:tcBorders>
            <w:gridSpan w:val="2"/>
          </w:tcPr>
          <w:p>
            <w:pPr>
              <w:jc w:val="center"/>
              <w:ind w:right="252"/>
              <w:spacing w:after="0"/>
              <w:rPr>
                <w:sz w:val="20"/>
                <w:szCs w:val="20"/>
                <w:color w:val="auto"/>
              </w:rPr>
            </w:pPr>
            <w:r>
              <w:rPr>
                <w:rFonts w:ascii="Arial" w:cs="Arial" w:eastAsia="Arial" w:hAnsi="Arial"/>
                <w:sz w:val="18"/>
                <w:szCs w:val="18"/>
                <w:color w:val="auto"/>
                <w:w w:val="97"/>
              </w:rPr>
              <w:t>with:</w:t>
            </w:r>
          </w:p>
        </w:tc>
        <w:tc>
          <w:tcPr>
            <w:tcW w:w="100" w:type="dxa"/>
            <w:vAlign w:val="bottom"/>
          </w:tcPr>
          <w:p>
            <w:pPr>
              <w:spacing w:after="0"/>
              <w:rPr>
                <w:sz w:val="20"/>
                <w:szCs w:val="20"/>
                <w:color w:val="auto"/>
              </w:rPr>
            </w:pP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81"/>
              </w:rPr>
              <w:t>(8)</w:t>
            </w:r>
          </w:p>
        </w:tc>
        <w:tc>
          <w:tcPr>
            <w:tcW w:w="60" w:type="dxa"/>
            <w:vAlign w:val="bottom"/>
          </w:tcPr>
          <w:p>
            <w:pPr>
              <w:spacing w:after="0"/>
              <w:rPr>
                <w:sz w:val="20"/>
                <w:szCs w:val="20"/>
                <w:color w:val="auto"/>
              </w:rPr>
            </w:pPr>
          </w:p>
        </w:tc>
        <w:tc>
          <w:tcPr>
            <w:tcW w:w="9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347"/>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1,702,784</w:t>
            </w: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40" w:type="dxa"/>
            <w:vAlign w:val="bottom"/>
            <w:tcBorders>
              <w:right w:val="single" w:sz="8" w:color="auto"/>
            </w:tcBorders>
          </w:tcPr>
          <w:p>
            <w:pPr>
              <w:spacing w:after="0"/>
              <w:rPr>
                <w:sz w:val="19"/>
                <w:szCs w:val="19"/>
                <w:color w:val="auto"/>
              </w:rPr>
            </w:pPr>
          </w:p>
        </w:tc>
        <w:tc>
          <w:tcPr>
            <w:tcW w:w="1096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365"/>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1,702,784</w:t>
            </w:r>
          </w:p>
        </w:tc>
        <w:tc>
          <w:tcPr>
            <w:tcW w:w="60" w:type="dxa"/>
            <w:vAlign w:val="bottom"/>
            <w:tcBorders>
              <w:bottom w:val="single" w:sz="8" w:color="auto"/>
            </w:tcBorders>
          </w:tcPr>
          <w:p>
            <w:pPr>
              <w:spacing w:after="0"/>
              <w:rPr>
                <w:sz w:val="24"/>
                <w:szCs w:val="24"/>
                <w:color w:val="auto"/>
              </w:rPr>
            </w:pPr>
          </w:p>
        </w:tc>
        <w:tc>
          <w:tcPr>
            <w:tcW w:w="98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40" w:type="dxa"/>
            <w:vAlign w:val="bottom"/>
            <w:tcBorders>
              <w:right w:val="single" w:sz="8" w:color="auto"/>
            </w:tcBorders>
          </w:tcPr>
          <w:p>
            <w:pPr>
              <w:spacing w:after="0"/>
              <w:rPr>
                <w:sz w:val="23"/>
                <w:szCs w:val="23"/>
                <w:color w:val="auto"/>
              </w:rPr>
            </w:pPr>
          </w:p>
        </w:tc>
        <w:tc>
          <w:tcPr>
            <w:tcW w:w="10960" w:type="dxa"/>
            <w:vAlign w:val="bottom"/>
            <w:tcBorders>
              <w:right w:val="single" w:sz="8" w:color="auto"/>
            </w:tcBorders>
            <w:gridSpan w:val="5"/>
          </w:tcPr>
          <w:p>
            <w:pPr>
              <w:ind w:left="8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03"/>
        </w:trPr>
        <w:tc>
          <w:tcPr>
            <w:tcW w:w="480" w:type="dxa"/>
            <w:vAlign w:val="bottom"/>
            <w:tcBorders>
              <w:left w:val="single" w:sz="8" w:color="auto"/>
              <w:bottom w:val="single" w:sz="8" w:color="auto"/>
              <w:right w:val="single" w:sz="8" w:color="auto"/>
            </w:tcBorders>
            <w:gridSpan w:val="2"/>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gridSpan w:val="2"/>
          </w:tcPr>
          <w:p>
            <w:pPr>
              <w:spacing w:after="0"/>
              <w:rPr>
                <w:sz w:val="8"/>
                <w:szCs w:val="8"/>
                <w:color w:val="auto"/>
              </w:rPr>
            </w:pPr>
          </w:p>
        </w:tc>
        <w:tc>
          <w:tcPr>
            <w:tcW w:w="9920" w:type="dxa"/>
            <w:vAlign w:val="bottom"/>
            <w:tcBorders>
              <w:bottom w:val="single" w:sz="8" w:color="auto"/>
              <w:right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96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365"/>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8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40" w:type="dxa"/>
            <w:vAlign w:val="bottom"/>
            <w:tcBorders>
              <w:right w:val="single" w:sz="8" w:color="auto"/>
            </w:tcBorders>
          </w:tcPr>
          <w:p>
            <w:pPr>
              <w:spacing w:after="0"/>
              <w:rPr>
                <w:sz w:val="19"/>
                <w:szCs w:val="19"/>
                <w:color w:val="auto"/>
              </w:rPr>
            </w:pPr>
          </w:p>
        </w:tc>
        <w:tc>
          <w:tcPr>
            <w:tcW w:w="1096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365"/>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PN</w:t>
            </w: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8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44,297,764 shares of Grand Canyon Education, Inc. common stock outstanding as of December 31, 2011.</w:t>
      </w:r>
    </w:p>
    <w:p>
      <w:pPr>
        <w:sectPr>
          <w:pgSz w:w="11900" w:h="16838" w:orient="portrait"/>
          <w:cols w:equalWidth="0" w:num="1">
            <w:col w:w="11440"/>
          </w:cols>
          <w:pgMar w:left="240" w:top="280" w:right="21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22"/>
        </w:trPr>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60" w:type="dxa"/>
            <w:vAlign w:val="bottom"/>
          </w:tcPr>
          <w:p>
            <w:pPr>
              <w:ind w:left="3500"/>
              <w:spacing w:after="0"/>
              <w:rPr>
                <w:sz w:val="20"/>
                <w:szCs w:val="20"/>
                <w:color w:val="auto"/>
              </w:rPr>
            </w:pPr>
            <w:r>
              <w:rPr>
                <w:rFonts w:ascii="Arial" w:cs="Arial" w:eastAsia="Arial" w:hAnsi="Arial"/>
                <w:sz w:val="18"/>
                <w:szCs w:val="18"/>
                <w:color w:val="auto"/>
              </w:rPr>
              <w:t>SCHEDULE 13G</w:t>
            </w:r>
          </w:p>
        </w:tc>
        <w:tc>
          <w:tcPr>
            <w:tcW w:w="0" w:type="dxa"/>
            <w:vAlign w:val="bottom"/>
          </w:tcPr>
          <w:p>
            <w:pPr>
              <w:spacing w:after="0"/>
              <w:rPr>
                <w:sz w:val="1"/>
                <w:szCs w:val="1"/>
                <w:color w:val="auto"/>
              </w:rPr>
            </w:pPr>
          </w:p>
        </w:tc>
      </w:tr>
      <w:tr>
        <w:trPr>
          <w:trHeight w:val="365"/>
        </w:trPr>
        <w:tc>
          <w:tcPr>
            <w:tcW w:w="11440" w:type="dxa"/>
            <w:vAlign w:val="bottom"/>
            <w:gridSpan w:val="7"/>
          </w:tcPr>
          <w:p>
            <w:pPr>
              <w:spacing w:after="0"/>
              <w:rPr>
                <w:sz w:val="20"/>
                <w:szCs w:val="20"/>
                <w:color w:val="auto"/>
              </w:rPr>
            </w:pPr>
            <w:r>
              <w:rPr>
                <w:rFonts w:ascii="Arial" w:cs="Arial" w:eastAsia="Arial" w:hAnsi="Arial"/>
                <w:sz w:val="18"/>
                <w:szCs w:val="18"/>
                <w:color w:val="auto"/>
              </w:rPr>
              <w:t>CUSIP No. 38526M 106</w:t>
            </w:r>
          </w:p>
        </w:tc>
        <w:tc>
          <w:tcPr>
            <w:tcW w:w="0" w:type="dxa"/>
            <w:vAlign w:val="bottom"/>
          </w:tcPr>
          <w:p>
            <w:pPr>
              <w:spacing w:after="0"/>
              <w:rPr>
                <w:sz w:val="1"/>
                <w:szCs w:val="1"/>
                <w:color w:val="auto"/>
              </w:rPr>
            </w:pPr>
          </w:p>
        </w:tc>
      </w:tr>
      <w:tr>
        <w:trPr>
          <w:trHeight w:val="151"/>
        </w:trPr>
        <w:tc>
          <w:tcPr>
            <w:tcW w:w="4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960" w:type="dxa"/>
            <w:vAlign w:val="bottom"/>
            <w:tcBorders>
              <w:bottom w:val="single" w:sz="8" w:color="auto"/>
            </w:tcBorders>
            <w:gridSpan w:val="5"/>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right w:val="single" w:sz="8" w:color="auto"/>
            </w:tcBorders>
          </w:tcPr>
          <w:p>
            <w:pPr>
              <w:spacing w:after="0"/>
              <w:rPr>
                <w:sz w:val="18"/>
                <w:szCs w:val="18"/>
                <w:color w:val="auto"/>
              </w:rPr>
            </w:pPr>
          </w:p>
        </w:tc>
        <w:tc>
          <w:tcPr>
            <w:tcW w:w="1096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365"/>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0960" w:type="dxa"/>
            <w:vAlign w:val="bottom"/>
            <w:tcBorders>
              <w:bottom w:val="single" w:sz="8" w:color="auto"/>
              <w:right w:val="single" w:sz="8" w:color="auto"/>
            </w:tcBorders>
            <w:gridSpan w:val="5"/>
          </w:tcPr>
          <w:p>
            <w:pPr>
              <w:ind w:left="80"/>
              <w:spacing w:after="0"/>
              <w:rPr>
                <w:sz w:val="20"/>
                <w:szCs w:val="20"/>
                <w:color w:val="auto"/>
              </w:rPr>
            </w:pPr>
            <w:r>
              <w:rPr>
                <w:rFonts w:ascii="Arial" w:cs="Arial" w:eastAsia="Arial" w:hAnsi="Arial"/>
                <w:sz w:val="18"/>
                <w:szCs w:val="18"/>
                <w:color w:val="auto"/>
              </w:rPr>
              <w:t>Endeavour Associates Fund IV, L.P.</w:t>
            </w:r>
          </w:p>
        </w:tc>
        <w:tc>
          <w:tcPr>
            <w:tcW w:w="0" w:type="dxa"/>
            <w:vAlign w:val="bottom"/>
          </w:tcPr>
          <w:p>
            <w:pPr>
              <w:spacing w:after="0"/>
              <w:rPr>
                <w:sz w:val="1"/>
                <w:szCs w:val="1"/>
                <w:color w:val="auto"/>
              </w:rPr>
            </w:pPr>
          </w:p>
        </w:tc>
      </w:tr>
      <w:tr>
        <w:trPr>
          <w:trHeight w:val="175"/>
        </w:trPr>
        <w:tc>
          <w:tcPr>
            <w:tcW w:w="440" w:type="dxa"/>
            <w:vAlign w:val="bottom"/>
            <w:tcBorders>
              <w:left w:val="single" w:sz="8" w:color="auto"/>
            </w:tcBorders>
          </w:tcPr>
          <w:p>
            <w:pPr>
              <w:jc w:val="right"/>
              <w:spacing w:after="0" w:line="176" w:lineRule="exact"/>
              <w:rPr>
                <w:sz w:val="20"/>
                <w:szCs w:val="20"/>
                <w:color w:val="auto"/>
              </w:rPr>
            </w:pPr>
            <w:r>
              <w:rPr>
                <w:rFonts w:ascii="Arial" w:cs="Arial" w:eastAsia="Arial" w:hAnsi="Arial"/>
                <w:sz w:val="18"/>
                <w:szCs w:val="18"/>
                <w:color w:val="auto"/>
              </w:rPr>
              <w:t>(2)</w:t>
            </w:r>
          </w:p>
        </w:tc>
        <w:tc>
          <w:tcPr>
            <w:tcW w:w="40" w:type="dxa"/>
            <w:vAlign w:val="bottom"/>
            <w:tcBorders>
              <w:right w:val="single" w:sz="8" w:color="auto"/>
            </w:tcBorders>
          </w:tcPr>
          <w:p>
            <w:pPr>
              <w:spacing w:after="0"/>
              <w:rPr>
                <w:sz w:val="15"/>
                <w:szCs w:val="15"/>
                <w:color w:val="auto"/>
              </w:rPr>
            </w:pPr>
          </w:p>
        </w:tc>
        <w:tc>
          <w:tcPr>
            <w:tcW w:w="10960" w:type="dxa"/>
            <w:vAlign w:val="bottom"/>
            <w:tcBorders>
              <w:right w:val="single" w:sz="8" w:color="auto"/>
            </w:tcBorders>
            <w:gridSpan w:val="5"/>
          </w:tcPr>
          <w:p>
            <w:pPr>
              <w:ind w:left="80"/>
              <w:spacing w:after="0" w:line="176"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75"/>
        </w:trPr>
        <w:tc>
          <w:tcPr>
            <w:tcW w:w="440" w:type="dxa"/>
            <w:vAlign w:val="bottom"/>
            <w:tcBorders>
              <w:left w:val="single" w:sz="8" w:color="auto"/>
            </w:tcBorders>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760" w:type="dxa"/>
            <w:vAlign w:val="bottom"/>
            <w:gridSpan w:val="2"/>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ind w:left="120"/>
              <w:spacing w:after="0"/>
              <w:rPr>
                <w:sz w:val="20"/>
                <w:szCs w:val="20"/>
                <w:color w:val="auto"/>
              </w:rPr>
            </w:pPr>
            <w:r>
              <w:rPr>
                <w:rFonts w:ascii="Arial" w:cs="Arial" w:eastAsia="Arial" w:hAnsi="Arial"/>
                <w:sz w:val="18"/>
                <w:szCs w:val="18"/>
                <w:color w:val="auto"/>
                <w:w w:val="90"/>
              </w:rPr>
              <w:t>(b)</w:t>
            </w:r>
          </w:p>
        </w:tc>
        <w:tc>
          <w:tcPr>
            <w:tcW w:w="9860" w:type="dxa"/>
            <w:vAlign w:val="bottom"/>
            <w:tcBorders>
              <w:right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4"/>
        </w:trPr>
        <w:tc>
          <w:tcPr>
            <w:tcW w:w="440" w:type="dxa"/>
            <w:vAlign w:val="bottom"/>
            <w:tcBorders>
              <w:left w:val="single" w:sz="8" w:color="auto"/>
              <w:bottom w:val="single" w:sz="8" w:color="auto"/>
            </w:tcBorders>
          </w:tcPr>
          <w:p>
            <w:pPr>
              <w:spacing w:after="0"/>
              <w:rPr>
                <w:sz w:val="12"/>
                <w:szCs w:val="12"/>
                <w:color w:val="auto"/>
              </w:rPr>
            </w:pPr>
          </w:p>
        </w:tc>
        <w:tc>
          <w:tcPr>
            <w:tcW w:w="40" w:type="dxa"/>
            <w:vAlign w:val="bottom"/>
            <w:tcBorders>
              <w:bottom w:val="single" w:sz="8" w:color="auto"/>
              <w:right w:val="single" w:sz="8" w:color="auto"/>
            </w:tcBorders>
          </w:tcPr>
          <w:p>
            <w:pPr>
              <w:spacing w:after="0"/>
              <w:rPr>
                <w:sz w:val="12"/>
                <w:szCs w:val="12"/>
                <w:color w:val="auto"/>
              </w:rPr>
            </w:pPr>
          </w:p>
        </w:tc>
        <w:tc>
          <w:tcPr>
            <w:tcW w:w="1100" w:type="dxa"/>
            <w:vAlign w:val="bottom"/>
            <w:tcBorders>
              <w:bottom w:val="single" w:sz="8" w:color="auto"/>
            </w:tcBorders>
            <w:gridSpan w:val="4"/>
          </w:tcPr>
          <w:p>
            <w:pPr>
              <w:spacing w:after="0"/>
              <w:rPr>
                <w:sz w:val="12"/>
                <w:szCs w:val="12"/>
                <w:color w:val="auto"/>
              </w:rPr>
            </w:pPr>
          </w:p>
        </w:tc>
        <w:tc>
          <w:tcPr>
            <w:tcW w:w="98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40" w:type="dxa"/>
            <w:vAlign w:val="bottom"/>
            <w:tcBorders>
              <w:right w:val="single" w:sz="8" w:color="auto"/>
            </w:tcBorders>
          </w:tcPr>
          <w:p>
            <w:pPr>
              <w:spacing w:after="0"/>
              <w:rPr>
                <w:sz w:val="18"/>
                <w:szCs w:val="18"/>
                <w:color w:val="auto"/>
              </w:rPr>
            </w:pPr>
          </w:p>
        </w:tc>
        <w:tc>
          <w:tcPr>
            <w:tcW w:w="1100" w:type="dxa"/>
            <w:vAlign w:val="bottom"/>
            <w:gridSpan w:val="4"/>
          </w:tcPr>
          <w:p>
            <w:pPr>
              <w:ind w:left="80"/>
              <w:spacing w:after="0"/>
              <w:rPr>
                <w:sz w:val="20"/>
                <w:szCs w:val="20"/>
                <w:color w:val="auto"/>
              </w:rPr>
            </w:pPr>
            <w:r>
              <w:rPr>
                <w:rFonts w:ascii="Arial" w:cs="Arial" w:eastAsia="Arial" w:hAnsi="Arial"/>
                <w:sz w:val="18"/>
                <w:szCs w:val="18"/>
                <w:color w:val="auto"/>
                <w:w w:val="91"/>
              </w:rPr>
              <w:t>SEC use only</w:t>
            </w:r>
          </w:p>
        </w:tc>
        <w:tc>
          <w:tcPr>
            <w:tcW w:w="9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40" w:type="dxa"/>
            <w:vAlign w:val="bottom"/>
            <w:tcBorders>
              <w:left w:val="single" w:sz="8" w:color="auto"/>
              <w:bottom w:val="single" w:sz="8" w:color="auto"/>
            </w:tcBorders>
          </w:tcPr>
          <w:p>
            <w:pPr>
              <w:spacing w:after="0"/>
              <w:rPr>
                <w:sz w:val="13"/>
                <w:szCs w:val="13"/>
                <w:color w:val="auto"/>
              </w:rPr>
            </w:pPr>
          </w:p>
        </w:tc>
        <w:tc>
          <w:tcPr>
            <w:tcW w:w="40" w:type="dxa"/>
            <w:vAlign w:val="bottom"/>
            <w:tcBorders>
              <w:bottom w:val="single" w:sz="8" w:color="auto"/>
              <w:right w:val="single" w:sz="8" w:color="auto"/>
            </w:tcBorders>
          </w:tcPr>
          <w:p>
            <w:pPr>
              <w:spacing w:after="0"/>
              <w:rPr>
                <w:sz w:val="13"/>
                <w:szCs w:val="13"/>
                <w:color w:val="auto"/>
              </w:rPr>
            </w:pPr>
          </w:p>
        </w:tc>
        <w:tc>
          <w:tcPr>
            <w:tcW w:w="10960" w:type="dxa"/>
            <w:vAlign w:val="bottom"/>
            <w:tcBorders>
              <w:bottom w:val="single" w:sz="8" w:color="auto"/>
              <w:right w:val="single" w:sz="8" w:color="auto"/>
            </w:tcBorders>
            <w:gridSpan w:val="5"/>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0" w:type="dxa"/>
            <w:vAlign w:val="bottom"/>
            <w:tcBorders>
              <w:right w:val="single" w:sz="8" w:color="auto"/>
            </w:tcBorders>
          </w:tcPr>
          <w:p>
            <w:pPr>
              <w:spacing w:after="0"/>
              <w:rPr>
                <w:sz w:val="18"/>
                <w:szCs w:val="18"/>
                <w:color w:val="auto"/>
              </w:rPr>
            </w:pPr>
          </w:p>
        </w:tc>
        <w:tc>
          <w:tcPr>
            <w:tcW w:w="1096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365"/>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86"/>
              </w:rPr>
              <w:t>Delaware</w:t>
            </w: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8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81"/>
              </w:rPr>
              <w:t>(5)</w:t>
            </w:r>
          </w:p>
        </w:tc>
        <w:tc>
          <w:tcPr>
            <w:tcW w:w="60" w:type="dxa"/>
            <w:vAlign w:val="bottom"/>
          </w:tcPr>
          <w:p>
            <w:pPr>
              <w:spacing w:after="0"/>
              <w:rPr>
                <w:sz w:val="19"/>
                <w:szCs w:val="19"/>
                <w:color w:val="auto"/>
              </w:rPr>
            </w:pPr>
          </w:p>
        </w:tc>
        <w:tc>
          <w:tcPr>
            <w:tcW w:w="9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23"/>
        </w:trPr>
        <w:tc>
          <w:tcPr>
            <w:tcW w:w="1140" w:type="dxa"/>
            <w:vAlign w:val="bottom"/>
            <w:tcBorders>
              <w:left w:val="single" w:sz="8" w:color="auto"/>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92"/>
              </w:rPr>
              <w:t>Number of</w:t>
            </w:r>
          </w:p>
        </w:tc>
        <w:tc>
          <w:tcPr>
            <w:tcW w:w="10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9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9"/>
        </w:trPr>
        <w:tc>
          <w:tcPr>
            <w:tcW w:w="1140" w:type="dxa"/>
            <w:vAlign w:val="bottom"/>
            <w:tcBorders>
              <w:left w:val="single" w:sz="8" w:color="auto"/>
              <w:right w:val="single" w:sz="8" w:color="auto"/>
            </w:tcBorders>
            <w:gridSpan w:val="3"/>
            <w:vMerge w:val="restart"/>
          </w:tcPr>
          <w:p>
            <w:pPr>
              <w:jc w:val="center"/>
              <w:ind w:left="12"/>
              <w:spacing w:after="0"/>
              <w:rPr>
                <w:sz w:val="20"/>
                <w:szCs w:val="20"/>
                <w:color w:val="auto"/>
              </w:rPr>
            </w:pPr>
            <w:r>
              <w:rPr>
                <w:rFonts w:ascii="Arial" w:cs="Arial" w:eastAsia="Arial" w:hAnsi="Arial"/>
                <w:sz w:val="18"/>
                <w:szCs w:val="18"/>
                <w:color w:val="auto"/>
                <w:w w:val="81"/>
              </w:rPr>
              <w:t>shares</w:t>
            </w: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98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1140" w:type="dxa"/>
            <w:vAlign w:val="bottom"/>
            <w:tcBorders>
              <w:left w:val="single" w:sz="8" w:color="auto"/>
              <w:right w:val="single" w:sz="8" w:color="auto"/>
            </w:tcBorders>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right w:val="single" w:sz="8" w:color="auto"/>
            </w:tcBorders>
          </w:tcPr>
          <w:p>
            <w:pPr>
              <w:jc w:val="right"/>
              <w:spacing w:after="0" w:line="156" w:lineRule="exact"/>
              <w:rPr>
                <w:sz w:val="20"/>
                <w:szCs w:val="20"/>
                <w:color w:val="auto"/>
              </w:rPr>
            </w:pPr>
            <w:r>
              <w:rPr>
                <w:rFonts w:ascii="Arial" w:cs="Arial" w:eastAsia="Arial" w:hAnsi="Arial"/>
                <w:sz w:val="18"/>
                <w:szCs w:val="18"/>
                <w:color w:val="auto"/>
                <w:w w:val="81"/>
              </w:rPr>
              <w:t>(6)</w:t>
            </w:r>
          </w:p>
        </w:tc>
        <w:tc>
          <w:tcPr>
            <w:tcW w:w="60" w:type="dxa"/>
            <w:vAlign w:val="bottom"/>
          </w:tcPr>
          <w:p>
            <w:pPr>
              <w:spacing w:after="0"/>
              <w:rPr>
                <w:sz w:val="13"/>
                <w:szCs w:val="13"/>
                <w:color w:val="auto"/>
              </w:rPr>
            </w:pPr>
          </w:p>
        </w:tc>
        <w:tc>
          <w:tcPr>
            <w:tcW w:w="9860" w:type="dxa"/>
            <w:vAlign w:val="bottom"/>
            <w:tcBorders>
              <w:right w:val="single" w:sz="8" w:color="auto"/>
            </w:tcBorders>
          </w:tcPr>
          <w:p>
            <w:pPr>
              <w:ind w:left="20"/>
              <w:spacing w:after="0" w:line="156"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08"/>
        </w:trPr>
        <w:tc>
          <w:tcPr>
            <w:tcW w:w="1140" w:type="dxa"/>
            <w:vAlign w:val="bottom"/>
            <w:tcBorders>
              <w:left w:val="single" w:sz="8" w:color="auto"/>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92"/>
              </w:rPr>
              <w:t>beneficially</w:t>
            </w:r>
          </w:p>
        </w:tc>
        <w:tc>
          <w:tcPr>
            <w:tcW w:w="10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8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104,407</w:t>
            </w:r>
          </w:p>
        </w:tc>
        <w:tc>
          <w:tcPr>
            <w:tcW w:w="0" w:type="dxa"/>
            <w:vAlign w:val="bottom"/>
          </w:tcPr>
          <w:p>
            <w:pPr>
              <w:spacing w:after="0"/>
              <w:rPr>
                <w:sz w:val="1"/>
                <w:szCs w:val="1"/>
                <w:color w:val="auto"/>
              </w:rPr>
            </w:pPr>
          </w:p>
        </w:tc>
      </w:tr>
      <w:tr>
        <w:trPr>
          <w:trHeight w:val="222"/>
        </w:trPr>
        <w:tc>
          <w:tcPr>
            <w:tcW w:w="1140" w:type="dxa"/>
            <w:vAlign w:val="bottom"/>
            <w:tcBorders>
              <w:left w:val="single" w:sz="8" w:color="auto"/>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90"/>
              </w:rPr>
              <w:t>owned by</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986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44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Borders>
              <w:right w:val="single" w:sz="8" w:color="auto"/>
            </w:tcBorders>
          </w:tcPr>
          <w:p>
            <w:pPr>
              <w:jc w:val="center"/>
              <w:ind w:right="252"/>
              <w:spacing w:after="0" w:line="190" w:lineRule="exact"/>
              <w:rPr>
                <w:sz w:val="20"/>
                <w:szCs w:val="20"/>
                <w:color w:val="auto"/>
              </w:rPr>
            </w:pPr>
            <w:r>
              <w:rPr>
                <w:rFonts w:ascii="Arial" w:cs="Arial" w:eastAsia="Arial" w:hAnsi="Arial"/>
                <w:sz w:val="18"/>
                <w:szCs w:val="18"/>
                <w:color w:val="auto"/>
                <w:w w:val="81"/>
              </w:rPr>
              <w:t>each</w:t>
            </w:r>
          </w:p>
        </w:tc>
        <w:tc>
          <w:tcPr>
            <w:tcW w:w="100" w:type="dxa"/>
            <w:vAlign w:val="bottom"/>
          </w:tcPr>
          <w:p>
            <w:pPr>
              <w:spacing w:after="0"/>
              <w:rPr>
                <w:sz w:val="16"/>
                <w:szCs w:val="16"/>
                <w:color w:val="auto"/>
              </w:rPr>
            </w:pPr>
          </w:p>
        </w:tc>
        <w:tc>
          <w:tcPr>
            <w:tcW w:w="280" w:type="dxa"/>
            <w:vAlign w:val="bottom"/>
            <w:tcBorders>
              <w:right w:val="single" w:sz="8" w:color="auto"/>
            </w:tcBorders>
          </w:tcPr>
          <w:p>
            <w:pPr>
              <w:jc w:val="right"/>
              <w:spacing w:after="0" w:line="190" w:lineRule="exact"/>
              <w:rPr>
                <w:sz w:val="20"/>
                <w:szCs w:val="20"/>
                <w:color w:val="auto"/>
              </w:rPr>
            </w:pPr>
            <w:r>
              <w:rPr>
                <w:rFonts w:ascii="Arial" w:cs="Arial" w:eastAsia="Arial" w:hAnsi="Arial"/>
                <w:sz w:val="18"/>
                <w:szCs w:val="18"/>
                <w:color w:val="auto"/>
                <w:w w:val="81"/>
              </w:rPr>
              <w:t>(7)</w:t>
            </w:r>
          </w:p>
        </w:tc>
        <w:tc>
          <w:tcPr>
            <w:tcW w:w="60" w:type="dxa"/>
            <w:vAlign w:val="bottom"/>
          </w:tcPr>
          <w:p>
            <w:pPr>
              <w:spacing w:after="0"/>
              <w:rPr>
                <w:sz w:val="16"/>
                <w:szCs w:val="16"/>
                <w:color w:val="auto"/>
              </w:rPr>
            </w:pPr>
          </w:p>
        </w:tc>
        <w:tc>
          <w:tcPr>
            <w:tcW w:w="9860" w:type="dxa"/>
            <w:vAlign w:val="bottom"/>
            <w:tcBorders>
              <w:right w:val="single" w:sz="8" w:color="auto"/>
            </w:tcBorders>
          </w:tcPr>
          <w:p>
            <w:pPr>
              <w:ind w:left="2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92"/>
              </w:rPr>
              <w:t>reporting</w:t>
            </w:r>
          </w:p>
        </w:tc>
        <w:tc>
          <w:tcPr>
            <w:tcW w:w="10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8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4"/>
        </w:trPr>
        <w:tc>
          <w:tcPr>
            <w:tcW w:w="1140" w:type="dxa"/>
            <w:vAlign w:val="bottom"/>
            <w:tcBorders>
              <w:left w:val="single" w:sz="8" w:color="auto"/>
              <w:right w:val="single" w:sz="8" w:color="auto"/>
            </w:tcBorders>
            <w:gridSpan w:val="3"/>
          </w:tcPr>
          <w:p>
            <w:pPr>
              <w:jc w:val="center"/>
              <w:ind w:left="32"/>
              <w:spacing w:after="0" w:line="184" w:lineRule="exact"/>
              <w:rPr>
                <w:sz w:val="20"/>
                <w:szCs w:val="20"/>
                <w:color w:val="auto"/>
              </w:rPr>
            </w:pPr>
            <w:r>
              <w:rPr>
                <w:rFonts w:ascii="Arial" w:cs="Arial" w:eastAsia="Arial" w:hAnsi="Arial"/>
                <w:sz w:val="18"/>
                <w:szCs w:val="18"/>
                <w:color w:val="auto"/>
                <w:w w:val="83"/>
              </w:rPr>
              <w:t>person</w:t>
            </w: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right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86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440" w:type="dxa"/>
            <w:vAlign w:val="bottom"/>
            <w:tcBorders>
              <w:left w:val="single" w:sz="8" w:color="auto"/>
            </w:tcBorders>
          </w:tcPr>
          <w:p>
            <w:pPr>
              <w:spacing w:after="0"/>
              <w:rPr>
                <w:sz w:val="20"/>
                <w:szCs w:val="20"/>
                <w:color w:val="auto"/>
              </w:rPr>
            </w:pPr>
          </w:p>
        </w:tc>
        <w:tc>
          <w:tcPr>
            <w:tcW w:w="700" w:type="dxa"/>
            <w:vAlign w:val="bottom"/>
            <w:tcBorders>
              <w:right w:val="single" w:sz="8" w:color="auto"/>
            </w:tcBorders>
            <w:gridSpan w:val="2"/>
          </w:tcPr>
          <w:p>
            <w:pPr>
              <w:jc w:val="center"/>
              <w:ind w:right="252"/>
              <w:spacing w:after="0"/>
              <w:rPr>
                <w:sz w:val="20"/>
                <w:szCs w:val="20"/>
                <w:color w:val="auto"/>
              </w:rPr>
            </w:pPr>
            <w:r>
              <w:rPr>
                <w:rFonts w:ascii="Arial" w:cs="Arial" w:eastAsia="Arial" w:hAnsi="Arial"/>
                <w:sz w:val="18"/>
                <w:szCs w:val="18"/>
                <w:color w:val="auto"/>
                <w:w w:val="97"/>
              </w:rPr>
              <w:t>with:</w:t>
            </w:r>
          </w:p>
        </w:tc>
        <w:tc>
          <w:tcPr>
            <w:tcW w:w="100" w:type="dxa"/>
            <w:vAlign w:val="bottom"/>
          </w:tcPr>
          <w:p>
            <w:pPr>
              <w:spacing w:after="0"/>
              <w:rPr>
                <w:sz w:val="20"/>
                <w:szCs w:val="20"/>
                <w:color w:val="auto"/>
              </w:rPr>
            </w:pP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81"/>
              </w:rPr>
              <w:t>(8)</w:t>
            </w:r>
          </w:p>
        </w:tc>
        <w:tc>
          <w:tcPr>
            <w:tcW w:w="60" w:type="dxa"/>
            <w:vAlign w:val="bottom"/>
          </w:tcPr>
          <w:p>
            <w:pPr>
              <w:spacing w:after="0"/>
              <w:rPr>
                <w:sz w:val="20"/>
                <w:szCs w:val="20"/>
                <w:color w:val="auto"/>
              </w:rPr>
            </w:pPr>
          </w:p>
        </w:tc>
        <w:tc>
          <w:tcPr>
            <w:tcW w:w="9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347"/>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104,407</w:t>
            </w: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40" w:type="dxa"/>
            <w:vAlign w:val="bottom"/>
            <w:tcBorders>
              <w:right w:val="single" w:sz="8" w:color="auto"/>
            </w:tcBorders>
          </w:tcPr>
          <w:p>
            <w:pPr>
              <w:spacing w:after="0"/>
              <w:rPr>
                <w:sz w:val="19"/>
                <w:szCs w:val="19"/>
                <w:color w:val="auto"/>
              </w:rPr>
            </w:pPr>
          </w:p>
        </w:tc>
        <w:tc>
          <w:tcPr>
            <w:tcW w:w="1096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365"/>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82"/>
              </w:rPr>
              <w:t>104,407</w:t>
            </w: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8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40" w:type="dxa"/>
            <w:vAlign w:val="bottom"/>
            <w:tcBorders>
              <w:right w:val="single" w:sz="8" w:color="auto"/>
            </w:tcBorders>
          </w:tcPr>
          <w:p>
            <w:pPr>
              <w:spacing w:after="0"/>
              <w:rPr>
                <w:sz w:val="23"/>
                <w:szCs w:val="23"/>
                <w:color w:val="auto"/>
              </w:rPr>
            </w:pPr>
          </w:p>
        </w:tc>
        <w:tc>
          <w:tcPr>
            <w:tcW w:w="10960" w:type="dxa"/>
            <w:vAlign w:val="bottom"/>
            <w:tcBorders>
              <w:right w:val="single" w:sz="8" w:color="auto"/>
            </w:tcBorders>
            <w:gridSpan w:val="5"/>
          </w:tcPr>
          <w:p>
            <w:pPr>
              <w:ind w:left="8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03"/>
        </w:trPr>
        <w:tc>
          <w:tcPr>
            <w:tcW w:w="480" w:type="dxa"/>
            <w:vAlign w:val="bottom"/>
            <w:tcBorders>
              <w:left w:val="single" w:sz="8" w:color="auto"/>
              <w:bottom w:val="single" w:sz="8" w:color="auto"/>
              <w:right w:val="single" w:sz="8" w:color="auto"/>
            </w:tcBorders>
            <w:gridSpan w:val="2"/>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gridSpan w:val="2"/>
          </w:tcPr>
          <w:p>
            <w:pPr>
              <w:spacing w:after="0"/>
              <w:rPr>
                <w:sz w:val="8"/>
                <w:szCs w:val="8"/>
                <w:color w:val="auto"/>
              </w:rPr>
            </w:pPr>
          </w:p>
        </w:tc>
        <w:tc>
          <w:tcPr>
            <w:tcW w:w="9920" w:type="dxa"/>
            <w:vAlign w:val="bottom"/>
            <w:tcBorders>
              <w:bottom w:val="single" w:sz="8" w:color="auto"/>
              <w:right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96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365"/>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8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40" w:type="dxa"/>
            <w:vAlign w:val="bottom"/>
            <w:tcBorders>
              <w:right w:val="single" w:sz="8" w:color="auto"/>
            </w:tcBorders>
          </w:tcPr>
          <w:p>
            <w:pPr>
              <w:spacing w:after="0"/>
              <w:rPr>
                <w:sz w:val="19"/>
                <w:szCs w:val="19"/>
                <w:color w:val="auto"/>
              </w:rPr>
            </w:pPr>
          </w:p>
        </w:tc>
        <w:tc>
          <w:tcPr>
            <w:tcW w:w="1096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365"/>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PN</w:t>
            </w: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8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44,297,764 shares of Grand Canyon Education, Inc. common stock outstanding as of December 31, 2011.</w:t>
      </w:r>
    </w:p>
    <w:p>
      <w:pPr>
        <w:sectPr>
          <w:pgSz w:w="11900" w:h="16838" w:orient="portrait"/>
          <w:cols w:equalWidth="0" w:num="1">
            <w:col w:w="11440"/>
          </w:cols>
          <w:pgMar w:left="240" w:top="280" w:right="21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22"/>
        </w:trPr>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60" w:type="dxa"/>
            <w:vAlign w:val="bottom"/>
          </w:tcPr>
          <w:p>
            <w:pPr>
              <w:ind w:left="3500"/>
              <w:spacing w:after="0"/>
              <w:rPr>
                <w:sz w:val="20"/>
                <w:szCs w:val="20"/>
                <w:color w:val="auto"/>
              </w:rPr>
            </w:pPr>
            <w:r>
              <w:rPr>
                <w:rFonts w:ascii="Arial" w:cs="Arial" w:eastAsia="Arial" w:hAnsi="Arial"/>
                <w:sz w:val="18"/>
                <w:szCs w:val="18"/>
                <w:color w:val="auto"/>
              </w:rPr>
              <w:t>SCHEDULE 13G</w:t>
            </w:r>
          </w:p>
        </w:tc>
        <w:tc>
          <w:tcPr>
            <w:tcW w:w="0" w:type="dxa"/>
            <w:vAlign w:val="bottom"/>
          </w:tcPr>
          <w:p>
            <w:pPr>
              <w:spacing w:after="0"/>
              <w:rPr>
                <w:sz w:val="1"/>
                <w:szCs w:val="1"/>
                <w:color w:val="auto"/>
              </w:rPr>
            </w:pPr>
          </w:p>
        </w:tc>
      </w:tr>
      <w:tr>
        <w:trPr>
          <w:trHeight w:val="365"/>
        </w:trPr>
        <w:tc>
          <w:tcPr>
            <w:tcW w:w="11440" w:type="dxa"/>
            <w:vAlign w:val="bottom"/>
            <w:gridSpan w:val="7"/>
          </w:tcPr>
          <w:p>
            <w:pPr>
              <w:spacing w:after="0"/>
              <w:rPr>
                <w:sz w:val="20"/>
                <w:szCs w:val="20"/>
                <w:color w:val="auto"/>
              </w:rPr>
            </w:pPr>
            <w:r>
              <w:rPr>
                <w:rFonts w:ascii="Arial" w:cs="Arial" w:eastAsia="Arial" w:hAnsi="Arial"/>
                <w:sz w:val="18"/>
                <w:szCs w:val="18"/>
                <w:color w:val="auto"/>
              </w:rPr>
              <w:t>CUSIP No. 38526M 106</w:t>
            </w:r>
          </w:p>
        </w:tc>
        <w:tc>
          <w:tcPr>
            <w:tcW w:w="0" w:type="dxa"/>
            <w:vAlign w:val="bottom"/>
          </w:tcPr>
          <w:p>
            <w:pPr>
              <w:spacing w:after="0"/>
              <w:rPr>
                <w:sz w:val="1"/>
                <w:szCs w:val="1"/>
                <w:color w:val="auto"/>
              </w:rPr>
            </w:pPr>
          </w:p>
        </w:tc>
      </w:tr>
      <w:tr>
        <w:trPr>
          <w:trHeight w:val="151"/>
        </w:trPr>
        <w:tc>
          <w:tcPr>
            <w:tcW w:w="4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960" w:type="dxa"/>
            <w:vAlign w:val="bottom"/>
            <w:tcBorders>
              <w:bottom w:val="single" w:sz="8" w:color="auto"/>
            </w:tcBorders>
            <w:gridSpan w:val="5"/>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right w:val="single" w:sz="8" w:color="auto"/>
            </w:tcBorders>
          </w:tcPr>
          <w:p>
            <w:pPr>
              <w:spacing w:after="0"/>
              <w:rPr>
                <w:sz w:val="18"/>
                <w:szCs w:val="18"/>
                <w:color w:val="auto"/>
              </w:rPr>
            </w:pPr>
          </w:p>
        </w:tc>
        <w:tc>
          <w:tcPr>
            <w:tcW w:w="1096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365"/>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0960" w:type="dxa"/>
            <w:vAlign w:val="bottom"/>
            <w:tcBorders>
              <w:bottom w:val="single" w:sz="8" w:color="auto"/>
              <w:right w:val="single" w:sz="8" w:color="auto"/>
            </w:tcBorders>
            <w:gridSpan w:val="5"/>
          </w:tcPr>
          <w:p>
            <w:pPr>
              <w:ind w:left="80"/>
              <w:spacing w:after="0"/>
              <w:rPr>
                <w:sz w:val="20"/>
                <w:szCs w:val="20"/>
                <w:color w:val="auto"/>
              </w:rPr>
            </w:pPr>
            <w:r>
              <w:rPr>
                <w:rFonts w:ascii="Arial" w:cs="Arial" w:eastAsia="Arial" w:hAnsi="Arial"/>
                <w:sz w:val="18"/>
                <w:szCs w:val="18"/>
                <w:color w:val="auto"/>
              </w:rPr>
              <w:t>Endeavour Capital Parallel Fund IV, L.P.</w:t>
            </w:r>
          </w:p>
        </w:tc>
        <w:tc>
          <w:tcPr>
            <w:tcW w:w="0" w:type="dxa"/>
            <w:vAlign w:val="bottom"/>
          </w:tcPr>
          <w:p>
            <w:pPr>
              <w:spacing w:after="0"/>
              <w:rPr>
                <w:sz w:val="1"/>
                <w:szCs w:val="1"/>
                <w:color w:val="auto"/>
              </w:rPr>
            </w:pPr>
          </w:p>
        </w:tc>
      </w:tr>
      <w:tr>
        <w:trPr>
          <w:trHeight w:val="175"/>
        </w:trPr>
        <w:tc>
          <w:tcPr>
            <w:tcW w:w="440" w:type="dxa"/>
            <w:vAlign w:val="bottom"/>
            <w:tcBorders>
              <w:left w:val="single" w:sz="8" w:color="auto"/>
            </w:tcBorders>
          </w:tcPr>
          <w:p>
            <w:pPr>
              <w:jc w:val="right"/>
              <w:spacing w:after="0" w:line="176" w:lineRule="exact"/>
              <w:rPr>
                <w:sz w:val="20"/>
                <w:szCs w:val="20"/>
                <w:color w:val="auto"/>
              </w:rPr>
            </w:pPr>
            <w:r>
              <w:rPr>
                <w:rFonts w:ascii="Arial" w:cs="Arial" w:eastAsia="Arial" w:hAnsi="Arial"/>
                <w:sz w:val="18"/>
                <w:szCs w:val="18"/>
                <w:color w:val="auto"/>
              </w:rPr>
              <w:t>(2)</w:t>
            </w:r>
          </w:p>
        </w:tc>
        <w:tc>
          <w:tcPr>
            <w:tcW w:w="40" w:type="dxa"/>
            <w:vAlign w:val="bottom"/>
            <w:tcBorders>
              <w:right w:val="single" w:sz="8" w:color="auto"/>
            </w:tcBorders>
          </w:tcPr>
          <w:p>
            <w:pPr>
              <w:spacing w:after="0"/>
              <w:rPr>
                <w:sz w:val="15"/>
                <w:szCs w:val="15"/>
                <w:color w:val="auto"/>
              </w:rPr>
            </w:pPr>
          </w:p>
        </w:tc>
        <w:tc>
          <w:tcPr>
            <w:tcW w:w="10960" w:type="dxa"/>
            <w:vAlign w:val="bottom"/>
            <w:tcBorders>
              <w:right w:val="single" w:sz="8" w:color="auto"/>
            </w:tcBorders>
            <w:gridSpan w:val="5"/>
          </w:tcPr>
          <w:p>
            <w:pPr>
              <w:ind w:left="80"/>
              <w:spacing w:after="0" w:line="176"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75"/>
        </w:trPr>
        <w:tc>
          <w:tcPr>
            <w:tcW w:w="440" w:type="dxa"/>
            <w:vAlign w:val="bottom"/>
            <w:tcBorders>
              <w:left w:val="single" w:sz="8" w:color="auto"/>
            </w:tcBorders>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760" w:type="dxa"/>
            <w:vAlign w:val="bottom"/>
            <w:gridSpan w:val="2"/>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ind w:left="120"/>
              <w:spacing w:after="0"/>
              <w:rPr>
                <w:sz w:val="20"/>
                <w:szCs w:val="20"/>
                <w:color w:val="auto"/>
              </w:rPr>
            </w:pPr>
            <w:r>
              <w:rPr>
                <w:rFonts w:ascii="Arial" w:cs="Arial" w:eastAsia="Arial" w:hAnsi="Arial"/>
                <w:sz w:val="18"/>
                <w:szCs w:val="18"/>
                <w:color w:val="auto"/>
                <w:w w:val="90"/>
              </w:rPr>
              <w:t>(b)</w:t>
            </w:r>
          </w:p>
        </w:tc>
        <w:tc>
          <w:tcPr>
            <w:tcW w:w="9860" w:type="dxa"/>
            <w:vAlign w:val="bottom"/>
            <w:tcBorders>
              <w:right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4"/>
        </w:trPr>
        <w:tc>
          <w:tcPr>
            <w:tcW w:w="440" w:type="dxa"/>
            <w:vAlign w:val="bottom"/>
            <w:tcBorders>
              <w:left w:val="single" w:sz="8" w:color="auto"/>
              <w:bottom w:val="single" w:sz="8" w:color="auto"/>
            </w:tcBorders>
          </w:tcPr>
          <w:p>
            <w:pPr>
              <w:spacing w:after="0"/>
              <w:rPr>
                <w:sz w:val="12"/>
                <w:szCs w:val="12"/>
                <w:color w:val="auto"/>
              </w:rPr>
            </w:pPr>
          </w:p>
        </w:tc>
        <w:tc>
          <w:tcPr>
            <w:tcW w:w="40" w:type="dxa"/>
            <w:vAlign w:val="bottom"/>
            <w:tcBorders>
              <w:bottom w:val="single" w:sz="8" w:color="auto"/>
              <w:right w:val="single" w:sz="8" w:color="auto"/>
            </w:tcBorders>
          </w:tcPr>
          <w:p>
            <w:pPr>
              <w:spacing w:after="0"/>
              <w:rPr>
                <w:sz w:val="12"/>
                <w:szCs w:val="12"/>
                <w:color w:val="auto"/>
              </w:rPr>
            </w:pPr>
          </w:p>
        </w:tc>
        <w:tc>
          <w:tcPr>
            <w:tcW w:w="1100" w:type="dxa"/>
            <w:vAlign w:val="bottom"/>
            <w:tcBorders>
              <w:bottom w:val="single" w:sz="8" w:color="auto"/>
            </w:tcBorders>
            <w:gridSpan w:val="4"/>
          </w:tcPr>
          <w:p>
            <w:pPr>
              <w:spacing w:after="0"/>
              <w:rPr>
                <w:sz w:val="12"/>
                <w:szCs w:val="12"/>
                <w:color w:val="auto"/>
              </w:rPr>
            </w:pPr>
          </w:p>
        </w:tc>
        <w:tc>
          <w:tcPr>
            <w:tcW w:w="98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40" w:type="dxa"/>
            <w:vAlign w:val="bottom"/>
            <w:tcBorders>
              <w:right w:val="single" w:sz="8" w:color="auto"/>
            </w:tcBorders>
          </w:tcPr>
          <w:p>
            <w:pPr>
              <w:spacing w:after="0"/>
              <w:rPr>
                <w:sz w:val="18"/>
                <w:szCs w:val="18"/>
                <w:color w:val="auto"/>
              </w:rPr>
            </w:pPr>
          </w:p>
        </w:tc>
        <w:tc>
          <w:tcPr>
            <w:tcW w:w="1100" w:type="dxa"/>
            <w:vAlign w:val="bottom"/>
            <w:gridSpan w:val="4"/>
          </w:tcPr>
          <w:p>
            <w:pPr>
              <w:ind w:left="80"/>
              <w:spacing w:after="0"/>
              <w:rPr>
                <w:sz w:val="20"/>
                <w:szCs w:val="20"/>
                <w:color w:val="auto"/>
              </w:rPr>
            </w:pPr>
            <w:r>
              <w:rPr>
                <w:rFonts w:ascii="Arial" w:cs="Arial" w:eastAsia="Arial" w:hAnsi="Arial"/>
                <w:sz w:val="18"/>
                <w:szCs w:val="18"/>
                <w:color w:val="auto"/>
                <w:w w:val="91"/>
              </w:rPr>
              <w:t>SEC use only</w:t>
            </w:r>
          </w:p>
        </w:tc>
        <w:tc>
          <w:tcPr>
            <w:tcW w:w="9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40" w:type="dxa"/>
            <w:vAlign w:val="bottom"/>
            <w:tcBorders>
              <w:left w:val="single" w:sz="8" w:color="auto"/>
              <w:bottom w:val="single" w:sz="8" w:color="auto"/>
            </w:tcBorders>
          </w:tcPr>
          <w:p>
            <w:pPr>
              <w:spacing w:after="0"/>
              <w:rPr>
                <w:sz w:val="13"/>
                <w:szCs w:val="13"/>
                <w:color w:val="auto"/>
              </w:rPr>
            </w:pPr>
          </w:p>
        </w:tc>
        <w:tc>
          <w:tcPr>
            <w:tcW w:w="40" w:type="dxa"/>
            <w:vAlign w:val="bottom"/>
            <w:tcBorders>
              <w:bottom w:val="single" w:sz="8" w:color="auto"/>
              <w:right w:val="single" w:sz="8" w:color="auto"/>
            </w:tcBorders>
          </w:tcPr>
          <w:p>
            <w:pPr>
              <w:spacing w:after="0"/>
              <w:rPr>
                <w:sz w:val="13"/>
                <w:szCs w:val="13"/>
                <w:color w:val="auto"/>
              </w:rPr>
            </w:pPr>
          </w:p>
        </w:tc>
        <w:tc>
          <w:tcPr>
            <w:tcW w:w="10960" w:type="dxa"/>
            <w:vAlign w:val="bottom"/>
            <w:tcBorders>
              <w:bottom w:val="single" w:sz="8" w:color="auto"/>
              <w:right w:val="single" w:sz="8" w:color="auto"/>
            </w:tcBorders>
            <w:gridSpan w:val="5"/>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0" w:type="dxa"/>
            <w:vAlign w:val="bottom"/>
            <w:tcBorders>
              <w:right w:val="single" w:sz="8" w:color="auto"/>
            </w:tcBorders>
          </w:tcPr>
          <w:p>
            <w:pPr>
              <w:spacing w:after="0"/>
              <w:rPr>
                <w:sz w:val="18"/>
                <w:szCs w:val="18"/>
                <w:color w:val="auto"/>
              </w:rPr>
            </w:pPr>
          </w:p>
        </w:tc>
        <w:tc>
          <w:tcPr>
            <w:tcW w:w="1096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365"/>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86"/>
              </w:rPr>
              <w:t>Delaware</w:t>
            </w: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8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81"/>
              </w:rPr>
              <w:t>(5)</w:t>
            </w:r>
          </w:p>
        </w:tc>
        <w:tc>
          <w:tcPr>
            <w:tcW w:w="60" w:type="dxa"/>
            <w:vAlign w:val="bottom"/>
          </w:tcPr>
          <w:p>
            <w:pPr>
              <w:spacing w:after="0"/>
              <w:rPr>
                <w:sz w:val="19"/>
                <w:szCs w:val="19"/>
                <w:color w:val="auto"/>
              </w:rPr>
            </w:pPr>
          </w:p>
        </w:tc>
        <w:tc>
          <w:tcPr>
            <w:tcW w:w="9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23"/>
        </w:trPr>
        <w:tc>
          <w:tcPr>
            <w:tcW w:w="1140" w:type="dxa"/>
            <w:vAlign w:val="bottom"/>
            <w:tcBorders>
              <w:left w:val="single" w:sz="8" w:color="auto"/>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92"/>
              </w:rPr>
              <w:t>Number of</w:t>
            </w:r>
          </w:p>
        </w:tc>
        <w:tc>
          <w:tcPr>
            <w:tcW w:w="10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9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9"/>
        </w:trPr>
        <w:tc>
          <w:tcPr>
            <w:tcW w:w="1140" w:type="dxa"/>
            <w:vAlign w:val="bottom"/>
            <w:tcBorders>
              <w:left w:val="single" w:sz="8" w:color="auto"/>
              <w:right w:val="single" w:sz="8" w:color="auto"/>
            </w:tcBorders>
            <w:gridSpan w:val="3"/>
            <w:vMerge w:val="restart"/>
          </w:tcPr>
          <w:p>
            <w:pPr>
              <w:jc w:val="center"/>
              <w:ind w:left="12"/>
              <w:spacing w:after="0"/>
              <w:rPr>
                <w:sz w:val="20"/>
                <w:szCs w:val="20"/>
                <w:color w:val="auto"/>
              </w:rPr>
            </w:pPr>
            <w:r>
              <w:rPr>
                <w:rFonts w:ascii="Arial" w:cs="Arial" w:eastAsia="Arial" w:hAnsi="Arial"/>
                <w:sz w:val="18"/>
                <w:szCs w:val="18"/>
                <w:color w:val="auto"/>
                <w:w w:val="81"/>
              </w:rPr>
              <w:t>shares</w:t>
            </w: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98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1140" w:type="dxa"/>
            <w:vAlign w:val="bottom"/>
            <w:tcBorders>
              <w:left w:val="single" w:sz="8" w:color="auto"/>
              <w:right w:val="single" w:sz="8" w:color="auto"/>
            </w:tcBorders>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right w:val="single" w:sz="8" w:color="auto"/>
            </w:tcBorders>
          </w:tcPr>
          <w:p>
            <w:pPr>
              <w:jc w:val="right"/>
              <w:spacing w:after="0" w:line="156" w:lineRule="exact"/>
              <w:rPr>
                <w:sz w:val="20"/>
                <w:szCs w:val="20"/>
                <w:color w:val="auto"/>
              </w:rPr>
            </w:pPr>
            <w:r>
              <w:rPr>
                <w:rFonts w:ascii="Arial" w:cs="Arial" w:eastAsia="Arial" w:hAnsi="Arial"/>
                <w:sz w:val="18"/>
                <w:szCs w:val="18"/>
                <w:color w:val="auto"/>
                <w:w w:val="81"/>
              </w:rPr>
              <w:t>(6)</w:t>
            </w:r>
          </w:p>
        </w:tc>
        <w:tc>
          <w:tcPr>
            <w:tcW w:w="60" w:type="dxa"/>
            <w:vAlign w:val="bottom"/>
          </w:tcPr>
          <w:p>
            <w:pPr>
              <w:spacing w:after="0"/>
              <w:rPr>
                <w:sz w:val="13"/>
                <w:szCs w:val="13"/>
                <w:color w:val="auto"/>
              </w:rPr>
            </w:pPr>
          </w:p>
        </w:tc>
        <w:tc>
          <w:tcPr>
            <w:tcW w:w="9860" w:type="dxa"/>
            <w:vAlign w:val="bottom"/>
            <w:tcBorders>
              <w:right w:val="single" w:sz="8" w:color="auto"/>
            </w:tcBorders>
          </w:tcPr>
          <w:p>
            <w:pPr>
              <w:ind w:left="20"/>
              <w:spacing w:after="0" w:line="156"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08"/>
        </w:trPr>
        <w:tc>
          <w:tcPr>
            <w:tcW w:w="1140" w:type="dxa"/>
            <w:vAlign w:val="bottom"/>
            <w:tcBorders>
              <w:left w:val="single" w:sz="8" w:color="auto"/>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92"/>
              </w:rPr>
              <w:t>beneficially</w:t>
            </w:r>
          </w:p>
        </w:tc>
        <w:tc>
          <w:tcPr>
            <w:tcW w:w="10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8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192,809</w:t>
            </w:r>
          </w:p>
        </w:tc>
        <w:tc>
          <w:tcPr>
            <w:tcW w:w="0" w:type="dxa"/>
            <w:vAlign w:val="bottom"/>
          </w:tcPr>
          <w:p>
            <w:pPr>
              <w:spacing w:after="0"/>
              <w:rPr>
                <w:sz w:val="1"/>
                <w:szCs w:val="1"/>
                <w:color w:val="auto"/>
              </w:rPr>
            </w:pPr>
          </w:p>
        </w:tc>
      </w:tr>
      <w:tr>
        <w:trPr>
          <w:trHeight w:val="222"/>
        </w:trPr>
        <w:tc>
          <w:tcPr>
            <w:tcW w:w="1140" w:type="dxa"/>
            <w:vAlign w:val="bottom"/>
            <w:tcBorders>
              <w:left w:val="single" w:sz="8" w:color="auto"/>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90"/>
              </w:rPr>
              <w:t>owned by</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986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44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Borders>
              <w:right w:val="single" w:sz="8" w:color="auto"/>
            </w:tcBorders>
          </w:tcPr>
          <w:p>
            <w:pPr>
              <w:jc w:val="center"/>
              <w:ind w:right="252"/>
              <w:spacing w:after="0" w:line="190" w:lineRule="exact"/>
              <w:rPr>
                <w:sz w:val="20"/>
                <w:szCs w:val="20"/>
                <w:color w:val="auto"/>
              </w:rPr>
            </w:pPr>
            <w:r>
              <w:rPr>
                <w:rFonts w:ascii="Arial" w:cs="Arial" w:eastAsia="Arial" w:hAnsi="Arial"/>
                <w:sz w:val="18"/>
                <w:szCs w:val="18"/>
                <w:color w:val="auto"/>
                <w:w w:val="81"/>
              </w:rPr>
              <w:t>each</w:t>
            </w:r>
          </w:p>
        </w:tc>
        <w:tc>
          <w:tcPr>
            <w:tcW w:w="100" w:type="dxa"/>
            <w:vAlign w:val="bottom"/>
          </w:tcPr>
          <w:p>
            <w:pPr>
              <w:spacing w:after="0"/>
              <w:rPr>
                <w:sz w:val="16"/>
                <w:szCs w:val="16"/>
                <w:color w:val="auto"/>
              </w:rPr>
            </w:pPr>
          </w:p>
        </w:tc>
        <w:tc>
          <w:tcPr>
            <w:tcW w:w="280" w:type="dxa"/>
            <w:vAlign w:val="bottom"/>
            <w:tcBorders>
              <w:right w:val="single" w:sz="8" w:color="auto"/>
            </w:tcBorders>
          </w:tcPr>
          <w:p>
            <w:pPr>
              <w:jc w:val="right"/>
              <w:spacing w:after="0" w:line="190" w:lineRule="exact"/>
              <w:rPr>
                <w:sz w:val="20"/>
                <w:szCs w:val="20"/>
                <w:color w:val="auto"/>
              </w:rPr>
            </w:pPr>
            <w:r>
              <w:rPr>
                <w:rFonts w:ascii="Arial" w:cs="Arial" w:eastAsia="Arial" w:hAnsi="Arial"/>
                <w:sz w:val="18"/>
                <w:szCs w:val="18"/>
                <w:color w:val="auto"/>
                <w:w w:val="81"/>
              </w:rPr>
              <w:t>(7)</w:t>
            </w:r>
          </w:p>
        </w:tc>
        <w:tc>
          <w:tcPr>
            <w:tcW w:w="60" w:type="dxa"/>
            <w:vAlign w:val="bottom"/>
          </w:tcPr>
          <w:p>
            <w:pPr>
              <w:spacing w:after="0"/>
              <w:rPr>
                <w:sz w:val="16"/>
                <w:szCs w:val="16"/>
                <w:color w:val="auto"/>
              </w:rPr>
            </w:pPr>
          </w:p>
        </w:tc>
        <w:tc>
          <w:tcPr>
            <w:tcW w:w="9860" w:type="dxa"/>
            <w:vAlign w:val="bottom"/>
            <w:tcBorders>
              <w:right w:val="single" w:sz="8" w:color="auto"/>
            </w:tcBorders>
          </w:tcPr>
          <w:p>
            <w:pPr>
              <w:ind w:left="2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92"/>
              </w:rPr>
              <w:t>reporting</w:t>
            </w:r>
          </w:p>
        </w:tc>
        <w:tc>
          <w:tcPr>
            <w:tcW w:w="10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8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4"/>
        </w:trPr>
        <w:tc>
          <w:tcPr>
            <w:tcW w:w="1140" w:type="dxa"/>
            <w:vAlign w:val="bottom"/>
            <w:tcBorders>
              <w:left w:val="single" w:sz="8" w:color="auto"/>
              <w:right w:val="single" w:sz="8" w:color="auto"/>
            </w:tcBorders>
            <w:gridSpan w:val="3"/>
          </w:tcPr>
          <w:p>
            <w:pPr>
              <w:jc w:val="center"/>
              <w:ind w:left="32"/>
              <w:spacing w:after="0" w:line="184" w:lineRule="exact"/>
              <w:rPr>
                <w:sz w:val="20"/>
                <w:szCs w:val="20"/>
                <w:color w:val="auto"/>
              </w:rPr>
            </w:pPr>
            <w:r>
              <w:rPr>
                <w:rFonts w:ascii="Arial" w:cs="Arial" w:eastAsia="Arial" w:hAnsi="Arial"/>
                <w:sz w:val="18"/>
                <w:szCs w:val="18"/>
                <w:color w:val="auto"/>
                <w:w w:val="83"/>
              </w:rPr>
              <w:t>person</w:t>
            </w: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right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86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440" w:type="dxa"/>
            <w:vAlign w:val="bottom"/>
            <w:tcBorders>
              <w:left w:val="single" w:sz="8" w:color="auto"/>
            </w:tcBorders>
          </w:tcPr>
          <w:p>
            <w:pPr>
              <w:spacing w:after="0"/>
              <w:rPr>
                <w:sz w:val="20"/>
                <w:szCs w:val="20"/>
                <w:color w:val="auto"/>
              </w:rPr>
            </w:pPr>
          </w:p>
        </w:tc>
        <w:tc>
          <w:tcPr>
            <w:tcW w:w="700" w:type="dxa"/>
            <w:vAlign w:val="bottom"/>
            <w:tcBorders>
              <w:right w:val="single" w:sz="8" w:color="auto"/>
            </w:tcBorders>
            <w:gridSpan w:val="2"/>
          </w:tcPr>
          <w:p>
            <w:pPr>
              <w:jc w:val="center"/>
              <w:ind w:right="252"/>
              <w:spacing w:after="0"/>
              <w:rPr>
                <w:sz w:val="20"/>
                <w:szCs w:val="20"/>
                <w:color w:val="auto"/>
              </w:rPr>
            </w:pPr>
            <w:r>
              <w:rPr>
                <w:rFonts w:ascii="Arial" w:cs="Arial" w:eastAsia="Arial" w:hAnsi="Arial"/>
                <w:sz w:val="18"/>
                <w:szCs w:val="18"/>
                <w:color w:val="auto"/>
                <w:w w:val="97"/>
              </w:rPr>
              <w:t>with:</w:t>
            </w:r>
          </w:p>
        </w:tc>
        <w:tc>
          <w:tcPr>
            <w:tcW w:w="100" w:type="dxa"/>
            <w:vAlign w:val="bottom"/>
          </w:tcPr>
          <w:p>
            <w:pPr>
              <w:spacing w:after="0"/>
              <w:rPr>
                <w:sz w:val="20"/>
                <w:szCs w:val="20"/>
                <w:color w:val="auto"/>
              </w:rPr>
            </w:pP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81"/>
              </w:rPr>
              <w:t>(8)</w:t>
            </w:r>
          </w:p>
        </w:tc>
        <w:tc>
          <w:tcPr>
            <w:tcW w:w="60" w:type="dxa"/>
            <w:vAlign w:val="bottom"/>
          </w:tcPr>
          <w:p>
            <w:pPr>
              <w:spacing w:after="0"/>
              <w:rPr>
                <w:sz w:val="20"/>
                <w:szCs w:val="20"/>
                <w:color w:val="auto"/>
              </w:rPr>
            </w:pPr>
          </w:p>
        </w:tc>
        <w:tc>
          <w:tcPr>
            <w:tcW w:w="9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347"/>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192,809</w:t>
            </w: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40" w:type="dxa"/>
            <w:vAlign w:val="bottom"/>
            <w:tcBorders>
              <w:right w:val="single" w:sz="8" w:color="auto"/>
            </w:tcBorders>
          </w:tcPr>
          <w:p>
            <w:pPr>
              <w:spacing w:after="0"/>
              <w:rPr>
                <w:sz w:val="19"/>
                <w:szCs w:val="19"/>
                <w:color w:val="auto"/>
              </w:rPr>
            </w:pPr>
          </w:p>
        </w:tc>
        <w:tc>
          <w:tcPr>
            <w:tcW w:w="1096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365"/>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82"/>
              </w:rPr>
              <w:t>192,809</w:t>
            </w: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8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40" w:type="dxa"/>
            <w:vAlign w:val="bottom"/>
            <w:tcBorders>
              <w:right w:val="single" w:sz="8" w:color="auto"/>
            </w:tcBorders>
          </w:tcPr>
          <w:p>
            <w:pPr>
              <w:spacing w:after="0"/>
              <w:rPr>
                <w:sz w:val="23"/>
                <w:szCs w:val="23"/>
                <w:color w:val="auto"/>
              </w:rPr>
            </w:pPr>
          </w:p>
        </w:tc>
        <w:tc>
          <w:tcPr>
            <w:tcW w:w="10960" w:type="dxa"/>
            <w:vAlign w:val="bottom"/>
            <w:tcBorders>
              <w:right w:val="single" w:sz="8" w:color="auto"/>
            </w:tcBorders>
            <w:gridSpan w:val="5"/>
          </w:tcPr>
          <w:p>
            <w:pPr>
              <w:ind w:left="8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03"/>
        </w:trPr>
        <w:tc>
          <w:tcPr>
            <w:tcW w:w="480" w:type="dxa"/>
            <w:vAlign w:val="bottom"/>
            <w:tcBorders>
              <w:left w:val="single" w:sz="8" w:color="auto"/>
              <w:bottom w:val="single" w:sz="8" w:color="auto"/>
              <w:right w:val="single" w:sz="8" w:color="auto"/>
            </w:tcBorders>
            <w:gridSpan w:val="2"/>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gridSpan w:val="2"/>
          </w:tcPr>
          <w:p>
            <w:pPr>
              <w:spacing w:after="0"/>
              <w:rPr>
                <w:sz w:val="8"/>
                <w:szCs w:val="8"/>
                <w:color w:val="auto"/>
              </w:rPr>
            </w:pPr>
          </w:p>
        </w:tc>
        <w:tc>
          <w:tcPr>
            <w:tcW w:w="9920" w:type="dxa"/>
            <w:vAlign w:val="bottom"/>
            <w:tcBorders>
              <w:bottom w:val="single" w:sz="8" w:color="auto"/>
              <w:right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96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365"/>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8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40" w:type="dxa"/>
            <w:vAlign w:val="bottom"/>
            <w:tcBorders>
              <w:right w:val="single" w:sz="8" w:color="auto"/>
            </w:tcBorders>
          </w:tcPr>
          <w:p>
            <w:pPr>
              <w:spacing w:after="0"/>
              <w:rPr>
                <w:sz w:val="19"/>
                <w:szCs w:val="19"/>
                <w:color w:val="auto"/>
              </w:rPr>
            </w:pPr>
          </w:p>
        </w:tc>
        <w:tc>
          <w:tcPr>
            <w:tcW w:w="1096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365"/>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PN</w:t>
            </w: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8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44,297,764 shares of Grand Canyon Education, Inc. common stock outstanding as of December 31, 2011.</w:t>
      </w:r>
    </w:p>
    <w:p>
      <w:pPr>
        <w:sectPr>
          <w:pgSz w:w="11900" w:h="16838" w:orient="portrait"/>
          <w:cols w:equalWidth="0" w:num="1">
            <w:col w:w="11440"/>
          </w:cols>
          <w:pgMar w:left="240" w:top="280" w:right="21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22"/>
        </w:trPr>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60" w:type="dxa"/>
            <w:vAlign w:val="bottom"/>
          </w:tcPr>
          <w:p>
            <w:pPr>
              <w:ind w:left="3500"/>
              <w:spacing w:after="0"/>
              <w:rPr>
                <w:sz w:val="20"/>
                <w:szCs w:val="20"/>
                <w:color w:val="auto"/>
              </w:rPr>
            </w:pPr>
            <w:r>
              <w:rPr>
                <w:rFonts w:ascii="Arial" w:cs="Arial" w:eastAsia="Arial" w:hAnsi="Arial"/>
                <w:sz w:val="18"/>
                <w:szCs w:val="18"/>
                <w:color w:val="auto"/>
              </w:rPr>
              <w:t>SCHEDULE 13G</w:t>
            </w:r>
          </w:p>
        </w:tc>
        <w:tc>
          <w:tcPr>
            <w:tcW w:w="0" w:type="dxa"/>
            <w:vAlign w:val="bottom"/>
          </w:tcPr>
          <w:p>
            <w:pPr>
              <w:spacing w:after="0"/>
              <w:rPr>
                <w:sz w:val="1"/>
                <w:szCs w:val="1"/>
                <w:color w:val="auto"/>
              </w:rPr>
            </w:pPr>
          </w:p>
        </w:tc>
      </w:tr>
      <w:tr>
        <w:trPr>
          <w:trHeight w:val="365"/>
        </w:trPr>
        <w:tc>
          <w:tcPr>
            <w:tcW w:w="11440" w:type="dxa"/>
            <w:vAlign w:val="bottom"/>
            <w:gridSpan w:val="7"/>
          </w:tcPr>
          <w:p>
            <w:pPr>
              <w:spacing w:after="0"/>
              <w:rPr>
                <w:sz w:val="20"/>
                <w:szCs w:val="20"/>
                <w:color w:val="auto"/>
              </w:rPr>
            </w:pPr>
            <w:r>
              <w:rPr>
                <w:rFonts w:ascii="Arial" w:cs="Arial" w:eastAsia="Arial" w:hAnsi="Arial"/>
                <w:sz w:val="18"/>
                <w:szCs w:val="18"/>
                <w:color w:val="auto"/>
              </w:rPr>
              <w:t>CUSIP No. 38526M 106</w:t>
            </w:r>
          </w:p>
        </w:tc>
        <w:tc>
          <w:tcPr>
            <w:tcW w:w="0" w:type="dxa"/>
            <w:vAlign w:val="bottom"/>
          </w:tcPr>
          <w:p>
            <w:pPr>
              <w:spacing w:after="0"/>
              <w:rPr>
                <w:sz w:val="1"/>
                <w:szCs w:val="1"/>
                <w:color w:val="auto"/>
              </w:rPr>
            </w:pPr>
          </w:p>
        </w:tc>
      </w:tr>
      <w:tr>
        <w:trPr>
          <w:trHeight w:val="151"/>
        </w:trPr>
        <w:tc>
          <w:tcPr>
            <w:tcW w:w="4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960" w:type="dxa"/>
            <w:vAlign w:val="bottom"/>
            <w:tcBorders>
              <w:bottom w:val="single" w:sz="8" w:color="auto"/>
            </w:tcBorders>
            <w:gridSpan w:val="5"/>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right w:val="single" w:sz="8" w:color="auto"/>
            </w:tcBorders>
          </w:tcPr>
          <w:p>
            <w:pPr>
              <w:spacing w:after="0"/>
              <w:rPr>
                <w:sz w:val="18"/>
                <w:szCs w:val="18"/>
                <w:color w:val="auto"/>
              </w:rPr>
            </w:pPr>
          </w:p>
        </w:tc>
        <w:tc>
          <w:tcPr>
            <w:tcW w:w="1096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365"/>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0960" w:type="dxa"/>
            <w:vAlign w:val="bottom"/>
            <w:tcBorders>
              <w:bottom w:val="single" w:sz="8" w:color="auto"/>
              <w:right w:val="single" w:sz="8" w:color="auto"/>
            </w:tcBorders>
            <w:gridSpan w:val="5"/>
          </w:tcPr>
          <w:p>
            <w:pPr>
              <w:ind w:left="80"/>
              <w:spacing w:after="0"/>
              <w:rPr>
                <w:sz w:val="20"/>
                <w:szCs w:val="20"/>
                <w:color w:val="auto"/>
              </w:rPr>
            </w:pPr>
            <w:r>
              <w:rPr>
                <w:rFonts w:ascii="Arial" w:cs="Arial" w:eastAsia="Arial" w:hAnsi="Arial"/>
                <w:sz w:val="18"/>
                <w:szCs w:val="18"/>
                <w:color w:val="auto"/>
              </w:rPr>
              <w:t>Endeavour Capital IV, LLC</w:t>
            </w:r>
          </w:p>
        </w:tc>
        <w:tc>
          <w:tcPr>
            <w:tcW w:w="0" w:type="dxa"/>
            <w:vAlign w:val="bottom"/>
          </w:tcPr>
          <w:p>
            <w:pPr>
              <w:spacing w:after="0"/>
              <w:rPr>
                <w:sz w:val="1"/>
                <w:szCs w:val="1"/>
                <w:color w:val="auto"/>
              </w:rPr>
            </w:pPr>
          </w:p>
        </w:tc>
      </w:tr>
      <w:tr>
        <w:trPr>
          <w:trHeight w:val="175"/>
        </w:trPr>
        <w:tc>
          <w:tcPr>
            <w:tcW w:w="440" w:type="dxa"/>
            <w:vAlign w:val="bottom"/>
            <w:tcBorders>
              <w:left w:val="single" w:sz="8" w:color="auto"/>
            </w:tcBorders>
          </w:tcPr>
          <w:p>
            <w:pPr>
              <w:jc w:val="right"/>
              <w:spacing w:after="0" w:line="176" w:lineRule="exact"/>
              <w:rPr>
                <w:sz w:val="20"/>
                <w:szCs w:val="20"/>
                <w:color w:val="auto"/>
              </w:rPr>
            </w:pPr>
            <w:r>
              <w:rPr>
                <w:rFonts w:ascii="Arial" w:cs="Arial" w:eastAsia="Arial" w:hAnsi="Arial"/>
                <w:sz w:val="18"/>
                <w:szCs w:val="18"/>
                <w:color w:val="auto"/>
              </w:rPr>
              <w:t>(2)</w:t>
            </w:r>
          </w:p>
        </w:tc>
        <w:tc>
          <w:tcPr>
            <w:tcW w:w="40" w:type="dxa"/>
            <w:vAlign w:val="bottom"/>
            <w:tcBorders>
              <w:right w:val="single" w:sz="8" w:color="auto"/>
            </w:tcBorders>
          </w:tcPr>
          <w:p>
            <w:pPr>
              <w:spacing w:after="0"/>
              <w:rPr>
                <w:sz w:val="15"/>
                <w:szCs w:val="15"/>
                <w:color w:val="auto"/>
              </w:rPr>
            </w:pPr>
          </w:p>
        </w:tc>
        <w:tc>
          <w:tcPr>
            <w:tcW w:w="10960" w:type="dxa"/>
            <w:vAlign w:val="bottom"/>
            <w:tcBorders>
              <w:right w:val="single" w:sz="8" w:color="auto"/>
            </w:tcBorders>
            <w:gridSpan w:val="5"/>
          </w:tcPr>
          <w:p>
            <w:pPr>
              <w:ind w:left="80"/>
              <w:spacing w:after="0" w:line="176"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75"/>
        </w:trPr>
        <w:tc>
          <w:tcPr>
            <w:tcW w:w="440" w:type="dxa"/>
            <w:vAlign w:val="bottom"/>
            <w:tcBorders>
              <w:left w:val="single" w:sz="8" w:color="auto"/>
            </w:tcBorders>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760" w:type="dxa"/>
            <w:vAlign w:val="bottom"/>
            <w:gridSpan w:val="2"/>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ind w:left="120"/>
              <w:spacing w:after="0"/>
              <w:rPr>
                <w:sz w:val="20"/>
                <w:szCs w:val="20"/>
                <w:color w:val="auto"/>
              </w:rPr>
            </w:pPr>
            <w:r>
              <w:rPr>
                <w:rFonts w:ascii="Arial" w:cs="Arial" w:eastAsia="Arial" w:hAnsi="Arial"/>
                <w:sz w:val="18"/>
                <w:szCs w:val="18"/>
                <w:color w:val="auto"/>
                <w:w w:val="90"/>
              </w:rPr>
              <w:t>(b)</w:t>
            </w:r>
          </w:p>
        </w:tc>
        <w:tc>
          <w:tcPr>
            <w:tcW w:w="9860" w:type="dxa"/>
            <w:vAlign w:val="bottom"/>
            <w:tcBorders>
              <w:right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4"/>
        </w:trPr>
        <w:tc>
          <w:tcPr>
            <w:tcW w:w="440" w:type="dxa"/>
            <w:vAlign w:val="bottom"/>
            <w:tcBorders>
              <w:left w:val="single" w:sz="8" w:color="auto"/>
              <w:bottom w:val="single" w:sz="8" w:color="auto"/>
            </w:tcBorders>
          </w:tcPr>
          <w:p>
            <w:pPr>
              <w:spacing w:after="0"/>
              <w:rPr>
                <w:sz w:val="12"/>
                <w:szCs w:val="12"/>
                <w:color w:val="auto"/>
              </w:rPr>
            </w:pPr>
          </w:p>
        </w:tc>
        <w:tc>
          <w:tcPr>
            <w:tcW w:w="40" w:type="dxa"/>
            <w:vAlign w:val="bottom"/>
            <w:tcBorders>
              <w:bottom w:val="single" w:sz="8" w:color="auto"/>
              <w:right w:val="single" w:sz="8" w:color="auto"/>
            </w:tcBorders>
          </w:tcPr>
          <w:p>
            <w:pPr>
              <w:spacing w:after="0"/>
              <w:rPr>
                <w:sz w:val="12"/>
                <w:szCs w:val="12"/>
                <w:color w:val="auto"/>
              </w:rPr>
            </w:pPr>
          </w:p>
        </w:tc>
        <w:tc>
          <w:tcPr>
            <w:tcW w:w="1100" w:type="dxa"/>
            <w:vAlign w:val="bottom"/>
            <w:tcBorders>
              <w:bottom w:val="single" w:sz="8" w:color="auto"/>
            </w:tcBorders>
            <w:gridSpan w:val="4"/>
          </w:tcPr>
          <w:p>
            <w:pPr>
              <w:spacing w:after="0"/>
              <w:rPr>
                <w:sz w:val="12"/>
                <w:szCs w:val="12"/>
                <w:color w:val="auto"/>
              </w:rPr>
            </w:pPr>
          </w:p>
        </w:tc>
        <w:tc>
          <w:tcPr>
            <w:tcW w:w="98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40" w:type="dxa"/>
            <w:vAlign w:val="bottom"/>
            <w:tcBorders>
              <w:right w:val="single" w:sz="8" w:color="auto"/>
            </w:tcBorders>
          </w:tcPr>
          <w:p>
            <w:pPr>
              <w:spacing w:after="0"/>
              <w:rPr>
                <w:sz w:val="18"/>
                <w:szCs w:val="18"/>
                <w:color w:val="auto"/>
              </w:rPr>
            </w:pPr>
          </w:p>
        </w:tc>
        <w:tc>
          <w:tcPr>
            <w:tcW w:w="1100" w:type="dxa"/>
            <w:vAlign w:val="bottom"/>
            <w:gridSpan w:val="4"/>
          </w:tcPr>
          <w:p>
            <w:pPr>
              <w:ind w:left="80"/>
              <w:spacing w:after="0"/>
              <w:rPr>
                <w:sz w:val="20"/>
                <w:szCs w:val="20"/>
                <w:color w:val="auto"/>
              </w:rPr>
            </w:pPr>
            <w:r>
              <w:rPr>
                <w:rFonts w:ascii="Arial" w:cs="Arial" w:eastAsia="Arial" w:hAnsi="Arial"/>
                <w:sz w:val="18"/>
                <w:szCs w:val="18"/>
                <w:color w:val="auto"/>
                <w:w w:val="91"/>
              </w:rPr>
              <w:t>SEC use only</w:t>
            </w:r>
          </w:p>
        </w:tc>
        <w:tc>
          <w:tcPr>
            <w:tcW w:w="9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40" w:type="dxa"/>
            <w:vAlign w:val="bottom"/>
            <w:tcBorders>
              <w:left w:val="single" w:sz="8" w:color="auto"/>
              <w:bottom w:val="single" w:sz="8" w:color="auto"/>
            </w:tcBorders>
          </w:tcPr>
          <w:p>
            <w:pPr>
              <w:spacing w:after="0"/>
              <w:rPr>
                <w:sz w:val="13"/>
                <w:szCs w:val="13"/>
                <w:color w:val="auto"/>
              </w:rPr>
            </w:pPr>
          </w:p>
        </w:tc>
        <w:tc>
          <w:tcPr>
            <w:tcW w:w="40" w:type="dxa"/>
            <w:vAlign w:val="bottom"/>
            <w:tcBorders>
              <w:bottom w:val="single" w:sz="8" w:color="auto"/>
              <w:right w:val="single" w:sz="8" w:color="auto"/>
            </w:tcBorders>
          </w:tcPr>
          <w:p>
            <w:pPr>
              <w:spacing w:after="0"/>
              <w:rPr>
                <w:sz w:val="13"/>
                <w:szCs w:val="13"/>
                <w:color w:val="auto"/>
              </w:rPr>
            </w:pPr>
          </w:p>
        </w:tc>
        <w:tc>
          <w:tcPr>
            <w:tcW w:w="10960" w:type="dxa"/>
            <w:vAlign w:val="bottom"/>
            <w:tcBorders>
              <w:bottom w:val="single" w:sz="8" w:color="auto"/>
              <w:right w:val="single" w:sz="8" w:color="auto"/>
            </w:tcBorders>
            <w:gridSpan w:val="5"/>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0" w:type="dxa"/>
            <w:vAlign w:val="bottom"/>
            <w:tcBorders>
              <w:right w:val="single" w:sz="8" w:color="auto"/>
            </w:tcBorders>
          </w:tcPr>
          <w:p>
            <w:pPr>
              <w:spacing w:after="0"/>
              <w:rPr>
                <w:sz w:val="18"/>
                <w:szCs w:val="18"/>
                <w:color w:val="auto"/>
              </w:rPr>
            </w:pPr>
          </w:p>
        </w:tc>
        <w:tc>
          <w:tcPr>
            <w:tcW w:w="1096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365"/>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86"/>
              </w:rPr>
              <w:t>Delaware</w:t>
            </w: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8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81"/>
              </w:rPr>
              <w:t>(5)</w:t>
            </w:r>
          </w:p>
        </w:tc>
        <w:tc>
          <w:tcPr>
            <w:tcW w:w="60" w:type="dxa"/>
            <w:vAlign w:val="bottom"/>
          </w:tcPr>
          <w:p>
            <w:pPr>
              <w:spacing w:after="0"/>
              <w:rPr>
                <w:sz w:val="19"/>
                <w:szCs w:val="19"/>
                <w:color w:val="auto"/>
              </w:rPr>
            </w:pPr>
          </w:p>
        </w:tc>
        <w:tc>
          <w:tcPr>
            <w:tcW w:w="9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23"/>
        </w:trPr>
        <w:tc>
          <w:tcPr>
            <w:tcW w:w="1140" w:type="dxa"/>
            <w:vAlign w:val="bottom"/>
            <w:tcBorders>
              <w:left w:val="single" w:sz="8" w:color="auto"/>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92"/>
              </w:rPr>
              <w:t>Number of</w:t>
            </w:r>
          </w:p>
        </w:tc>
        <w:tc>
          <w:tcPr>
            <w:tcW w:w="10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9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9"/>
        </w:trPr>
        <w:tc>
          <w:tcPr>
            <w:tcW w:w="1140" w:type="dxa"/>
            <w:vAlign w:val="bottom"/>
            <w:tcBorders>
              <w:left w:val="single" w:sz="8" w:color="auto"/>
              <w:right w:val="single" w:sz="8" w:color="auto"/>
            </w:tcBorders>
            <w:gridSpan w:val="3"/>
            <w:vMerge w:val="restart"/>
          </w:tcPr>
          <w:p>
            <w:pPr>
              <w:jc w:val="center"/>
              <w:ind w:left="12"/>
              <w:spacing w:after="0"/>
              <w:rPr>
                <w:sz w:val="20"/>
                <w:szCs w:val="20"/>
                <w:color w:val="auto"/>
              </w:rPr>
            </w:pPr>
            <w:r>
              <w:rPr>
                <w:rFonts w:ascii="Arial" w:cs="Arial" w:eastAsia="Arial" w:hAnsi="Arial"/>
                <w:sz w:val="18"/>
                <w:szCs w:val="18"/>
                <w:color w:val="auto"/>
                <w:w w:val="81"/>
              </w:rPr>
              <w:t>shares</w:t>
            </w: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98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1140" w:type="dxa"/>
            <w:vAlign w:val="bottom"/>
            <w:tcBorders>
              <w:left w:val="single" w:sz="8" w:color="auto"/>
              <w:right w:val="single" w:sz="8" w:color="auto"/>
            </w:tcBorders>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right w:val="single" w:sz="8" w:color="auto"/>
            </w:tcBorders>
          </w:tcPr>
          <w:p>
            <w:pPr>
              <w:jc w:val="right"/>
              <w:spacing w:after="0" w:line="156" w:lineRule="exact"/>
              <w:rPr>
                <w:sz w:val="20"/>
                <w:szCs w:val="20"/>
                <w:color w:val="auto"/>
              </w:rPr>
            </w:pPr>
            <w:r>
              <w:rPr>
                <w:rFonts w:ascii="Arial" w:cs="Arial" w:eastAsia="Arial" w:hAnsi="Arial"/>
                <w:sz w:val="18"/>
                <w:szCs w:val="18"/>
                <w:color w:val="auto"/>
                <w:w w:val="81"/>
              </w:rPr>
              <w:t>(6)</w:t>
            </w:r>
          </w:p>
        </w:tc>
        <w:tc>
          <w:tcPr>
            <w:tcW w:w="60" w:type="dxa"/>
            <w:vAlign w:val="bottom"/>
          </w:tcPr>
          <w:p>
            <w:pPr>
              <w:spacing w:after="0"/>
              <w:rPr>
                <w:sz w:val="13"/>
                <w:szCs w:val="13"/>
                <w:color w:val="auto"/>
              </w:rPr>
            </w:pPr>
          </w:p>
        </w:tc>
        <w:tc>
          <w:tcPr>
            <w:tcW w:w="9860" w:type="dxa"/>
            <w:vAlign w:val="bottom"/>
            <w:tcBorders>
              <w:right w:val="single" w:sz="8" w:color="auto"/>
            </w:tcBorders>
          </w:tcPr>
          <w:p>
            <w:pPr>
              <w:ind w:left="20"/>
              <w:spacing w:after="0" w:line="156"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08"/>
        </w:trPr>
        <w:tc>
          <w:tcPr>
            <w:tcW w:w="1140" w:type="dxa"/>
            <w:vAlign w:val="bottom"/>
            <w:tcBorders>
              <w:left w:val="single" w:sz="8" w:color="auto"/>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92"/>
              </w:rPr>
              <w:t>beneficially</w:t>
            </w:r>
          </w:p>
        </w:tc>
        <w:tc>
          <w:tcPr>
            <w:tcW w:w="10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8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2,000,000 *</w:t>
            </w:r>
          </w:p>
        </w:tc>
        <w:tc>
          <w:tcPr>
            <w:tcW w:w="0" w:type="dxa"/>
            <w:vAlign w:val="bottom"/>
          </w:tcPr>
          <w:p>
            <w:pPr>
              <w:spacing w:after="0"/>
              <w:rPr>
                <w:sz w:val="1"/>
                <w:szCs w:val="1"/>
                <w:color w:val="auto"/>
              </w:rPr>
            </w:pPr>
          </w:p>
        </w:tc>
      </w:tr>
      <w:tr>
        <w:trPr>
          <w:trHeight w:val="222"/>
        </w:trPr>
        <w:tc>
          <w:tcPr>
            <w:tcW w:w="1140" w:type="dxa"/>
            <w:vAlign w:val="bottom"/>
            <w:tcBorders>
              <w:left w:val="single" w:sz="8" w:color="auto"/>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90"/>
              </w:rPr>
              <w:t>owned by</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986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44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Borders>
              <w:right w:val="single" w:sz="8" w:color="auto"/>
            </w:tcBorders>
          </w:tcPr>
          <w:p>
            <w:pPr>
              <w:jc w:val="center"/>
              <w:ind w:right="252"/>
              <w:spacing w:after="0" w:line="190" w:lineRule="exact"/>
              <w:rPr>
                <w:sz w:val="20"/>
                <w:szCs w:val="20"/>
                <w:color w:val="auto"/>
              </w:rPr>
            </w:pPr>
            <w:r>
              <w:rPr>
                <w:rFonts w:ascii="Arial" w:cs="Arial" w:eastAsia="Arial" w:hAnsi="Arial"/>
                <w:sz w:val="18"/>
                <w:szCs w:val="18"/>
                <w:color w:val="auto"/>
                <w:w w:val="81"/>
              </w:rPr>
              <w:t>each</w:t>
            </w:r>
          </w:p>
        </w:tc>
        <w:tc>
          <w:tcPr>
            <w:tcW w:w="100" w:type="dxa"/>
            <w:vAlign w:val="bottom"/>
          </w:tcPr>
          <w:p>
            <w:pPr>
              <w:spacing w:after="0"/>
              <w:rPr>
                <w:sz w:val="16"/>
                <w:szCs w:val="16"/>
                <w:color w:val="auto"/>
              </w:rPr>
            </w:pPr>
          </w:p>
        </w:tc>
        <w:tc>
          <w:tcPr>
            <w:tcW w:w="280" w:type="dxa"/>
            <w:vAlign w:val="bottom"/>
            <w:tcBorders>
              <w:right w:val="single" w:sz="8" w:color="auto"/>
            </w:tcBorders>
          </w:tcPr>
          <w:p>
            <w:pPr>
              <w:jc w:val="right"/>
              <w:spacing w:after="0" w:line="190" w:lineRule="exact"/>
              <w:rPr>
                <w:sz w:val="20"/>
                <w:szCs w:val="20"/>
                <w:color w:val="auto"/>
              </w:rPr>
            </w:pPr>
            <w:r>
              <w:rPr>
                <w:rFonts w:ascii="Arial" w:cs="Arial" w:eastAsia="Arial" w:hAnsi="Arial"/>
                <w:sz w:val="18"/>
                <w:szCs w:val="18"/>
                <w:color w:val="auto"/>
                <w:w w:val="81"/>
              </w:rPr>
              <w:t>(7)</w:t>
            </w:r>
          </w:p>
        </w:tc>
        <w:tc>
          <w:tcPr>
            <w:tcW w:w="60" w:type="dxa"/>
            <w:vAlign w:val="bottom"/>
          </w:tcPr>
          <w:p>
            <w:pPr>
              <w:spacing w:after="0"/>
              <w:rPr>
                <w:sz w:val="16"/>
                <w:szCs w:val="16"/>
                <w:color w:val="auto"/>
              </w:rPr>
            </w:pPr>
          </w:p>
        </w:tc>
        <w:tc>
          <w:tcPr>
            <w:tcW w:w="9860" w:type="dxa"/>
            <w:vAlign w:val="bottom"/>
            <w:tcBorders>
              <w:right w:val="single" w:sz="8" w:color="auto"/>
            </w:tcBorders>
          </w:tcPr>
          <w:p>
            <w:pPr>
              <w:ind w:left="2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92"/>
              </w:rPr>
              <w:t>reporting</w:t>
            </w:r>
          </w:p>
        </w:tc>
        <w:tc>
          <w:tcPr>
            <w:tcW w:w="10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8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4"/>
        </w:trPr>
        <w:tc>
          <w:tcPr>
            <w:tcW w:w="1140" w:type="dxa"/>
            <w:vAlign w:val="bottom"/>
            <w:tcBorders>
              <w:left w:val="single" w:sz="8" w:color="auto"/>
              <w:right w:val="single" w:sz="8" w:color="auto"/>
            </w:tcBorders>
            <w:gridSpan w:val="3"/>
          </w:tcPr>
          <w:p>
            <w:pPr>
              <w:jc w:val="center"/>
              <w:ind w:left="32"/>
              <w:spacing w:after="0" w:line="184" w:lineRule="exact"/>
              <w:rPr>
                <w:sz w:val="20"/>
                <w:szCs w:val="20"/>
                <w:color w:val="auto"/>
              </w:rPr>
            </w:pPr>
            <w:r>
              <w:rPr>
                <w:rFonts w:ascii="Arial" w:cs="Arial" w:eastAsia="Arial" w:hAnsi="Arial"/>
                <w:sz w:val="18"/>
                <w:szCs w:val="18"/>
                <w:color w:val="auto"/>
                <w:w w:val="83"/>
              </w:rPr>
              <w:t>person</w:t>
            </w: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right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86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440" w:type="dxa"/>
            <w:vAlign w:val="bottom"/>
            <w:tcBorders>
              <w:left w:val="single" w:sz="8" w:color="auto"/>
            </w:tcBorders>
          </w:tcPr>
          <w:p>
            <w:pPr>
              <w:spacing w:after="0"/>
              <w:rPr>
                <w:sz w:val="20"/>
                <w:szCs w:val="20"/>
                <w:color w:val="auto"/>
              </w:rPr>
            </w:pPr>
          </w:p>
        </w:tc>
        <w:tc>
          <w:tcPr>
            <w:tcW w:w="700" w:type="dxa"/>
            <w:vAlign w:val="bottom"/>
            <w:tcBorders>
              <w:right w:val="single" w:sz="8" w:color="auto"/>
            </w:tcBorders>
            <w:gridSpan w:val="2"/>
          </w:tcPr>
          <w:p>
            <w:pPr>
              <w:jc w:val="center"/>
              <w:ind w:right="252"/>
              <w:spacing w:after="0"/>
              <w:rPr>
                <w:sz w:val="20"/>
                <w:szCs w:val="20"/>
                <w:color w:val="auto"/>
              </w:rPr>
            </w:pPr>
            <w:r>
              <w:rPr>
                <w:rFonts w:ascii="Arial" w:cs="Arial" w:eastAsia="Arial" w:hAnsi="Arial"/>
                <w:sz w:val="18"/>
                <w:szCs w:val="18"/>
                <w:color w:val="auto"/>
                <w:w w:val="97"/>
              </w:rPr>
              <w:t>with:</w:t>
            </w:r>
          </w:p>
        </w:tc>
        <w:tc>
          <w:tcPr>
            <w:tcW w:w="100" w:type="dxa"/>
            <w:vAlign w:val="bottom"/>
          </w:tcPr>
          <w:p>
            <w:pPr>
              <w:spacing w:after="0"/>
              <w:rPr>
                <w:sz w:val="20"/>
                <w:szCs w:val="20"/>
                <w:color w:val="auto"/>
              </w:rPr>
            </w:pP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81"/>
              </w:rPr>
              <w:t>(8)</w:t>
            </w:r>
          </w:p>
        </w:tc>
        <w:tc>
          <w:tcPr>
            <w:tcW w:w="60" w:type="dxa"/>
            <w:vAlign w:val="bottom"/>
          </w:tcPr>
          <w:p>
            <w:pPr>
              <w:spacing w:after="0"/>
              <w:rPr>
                <w:sz w:val="20"/>
                <w:szCs w:val="20"/>
                <w:color w:val="auto"/>
              </w:rPr>
            </w:pPr>
          </w:p>
        </w:tc>
        <w:tc>
          <w:tcPr>
            <w:tcW w:w="9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347"/>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2,000,000 *</w:t>
            </w: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40" w:type="dxa"/>
            <w:vAlign w:val="bottom"/>
            <w:tcBorders>
              <w:right w:val="single" w:sz="8" w:color="auto"/>
            </w:tcBorders>
          </w:tcPr>
          <w:p>
            <w:pPr>
              <w:spacing w:after="0"/>
              <w:rPr>
                <w:sz w:val="19"/>
                <w:szCs w:val="19"/>
                <w:color w:val="auto"/>
              </w:rPr>
            </w:pPr>
          </w:p>
        </w:tc>
        <w:tc>
          <w:tcPr>
            <w:tcW w:w="1096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365"/>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w w:val="99"/>
              </w:rPr>
              <w:t>2,000,000 *</w:t>
            </w:r>
          </w:p>
        </w:tc>
        <w:tc>
          <w:tcPr>
            <w:tcW w:w="60" w:type="dxa"/>
            <w:vAlign w:val="bottom"/>
            <w:tcBorders>
              <w:bottom w:val="single" w:sz="8" w:color="auto"/>
            </w:tcBorders>
          </w:tcPr>
          <w:p>
            <w:pPr>
              <w:spacing w:after="0"/>
              <w:rPr>
                <w:sz w:val="24"/>
                <w:szCs w:val="24"/>
                <w:color w:val="auto"/>
              </w:rPr>
            </w:pPr>
          </w:p>
        </w:tc>
        <w:tc>
          <w:tcPr>
            <w:tcW w:w="98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40" w:type="dxa"/>
            <w:vAlign w:val="bottom"/>
            <w:tcBorders>
              <w:right w:val="single" w:sz="8" w:color="auto"/>
            </w:tcBorders>
          </w:tcPr>
          <w:p>
            <w:pPr>
              <w:spacing w:after="0"/>
              <w:rPr>
                <w:sz w:val="23"/>
                <w:szCs w:val="23"/>
                <w:color w:val="auto"/>
              </w:rPr>
            </w:pPr>
          </w:p>
        </w:tc>
        <w:tc>
          <w:tcPr>
            <w:tcW w:w="10960" w:type="dxa"/>
            <w:vAlign w:val="bottom"/>
            <w:tcBorders>
              <w:right w:val="single" w:sz="8" w:color="auto"/>
            </w:tcBorders>
            <w:gridSpan w:val="5"/>
          </w:tcPr>
          <w:p>
            <w:pPr>
              <w:ind w:left="8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03"/>
        </w:trPr>
        <w:tc>
          <w:tcPr>
            <w:tcW w:w="480" w:type="dxa"/>
            <w:vAlign w:val="bottom"/>
            <w:tcBorders>
              <w:left w:val="single" w:sz="8" w:color="auto"/>
              <w:bottom w:val="single" w:sz="8" w:color="auto"/>
              <w:right w:val="single" w:sz="8" w:color="auto"/>
            </w:tcBorders>
            <w:gridSpan w:val="2"/>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gridSpan w:val="2"/>
          </w:tcPr>
          <w:p>
            <w:pPr>
              <w:spacing w:after="0"/>
              <w:rPr>
                <w:sz w:val="8"/>
                <w:szCs w:val="8"/>
                <w:color w:val="auto"/>
              </w:rPr>
            </w:pPr>
          </w:p>
        </w:tc>
        <w:tc>
          <w:tcPr>
            <w:tcW w:w="9920" w:type="dxa"/>
            <w:vAlign w:val="bottom"/>
            <w:tcBorders>
              <w:bottom w:val="single" w:sz="8" w:color="auto"/>
              <w:right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96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365"/>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8"/>
              </w:rPr>
              <w:t>4.5%**</w:t>
            </w: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8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40" w:type="dxa"/>
            <w:vAlign w:val="bottom"/>
            <w:tcBorders>
              <w:right w:val="single" w:sz="8" w:color="auto"/>
            </w:tcBorders>
          </w:tcPr>
          <w:p>
            <w:pPr>
              <w:spacing w:after="0"/>
              <w:rPr>
                <w:sz w:val="19"/>
                <w:szCs w:val="19"/>
                <w:color w:val="auto"/>
              </w:rPr>
            </w:pPr>
          </w:p>
        </w:tc>
        <w:tc>
          <w:tcPr>
            <w:tcW w:w="1096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365"/>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0960" w:type="dxa"/>
            <w:vAlign w:val="bottom"/>
            <w:tcBorders>
              <w:bottom w:val="single" w:sz="8" w:color="auto"/>
              <w:right w:val="single" w:sz="8" w:color="auto"/>
            </w:tcBorders>
            <w:gridSpan w:val="5"/>
          </w:tcPr>
          <w:p>
            <w:pPr>
              <w:ind w:left="80"/>
              <w:spacing w:after="0"/>
              <w:rPr>
                <w:sz w:val="20"/>
                <w:szCs w:val="20"/>
                <w:color w:val="auto"/>
              </w:rPr>
            </w:pPr>
            <w:r>
              <w:rPr>
                <w:rFonts w:ascii="Arial" w:cs="Arial" w:eastAsia="Arial" w:hAnsi="Arial"/>
                <w:sz w:val="18"/>
                <w:szCs w:val="18"/>
                <w:color w:val="auto"/>
              </w:rPr>
              <w:t>OO (Limited Liability Company)</w:t>
            </w:r>
          </w:p>
        </w:tc>
        <w:tc>
          <w:tcPr>
            <w:tcW w:w="0" w:type="dxa"/>
            <w:vAlign w:val="bottom"/>
          </w:tcPr>
          <w:p>
            <w:pPr>
              <w:spacing w:after="0"/>
              <w:rPr>
                <w:sz w:val="1"/>
                <w:szCs w:val="1"/>
                <w:color w:val="auto"/>
              </w:rPr>
            </w:pPr>
          </w:p>
        </w:tc>
      </w:tr>
    </w:tbl>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hanging="452"/>
        <w:spacing w:after="0"/>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Endeavour Capital IV, LLC is the general partner of Endeavour Capital Fund IV, L.P., Endeavour Associates Fund IV, L.P. and Endeavour Capital Parallel</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Fund IV, L.P. Endeavour Capital IV, LLC disclaims beneficial ownership of these shares except to the extent of its pecuniary interest therein.</w:t>
      </w:r>
    </w:p>
    <w:p>
      <w:pPr>
        <w:spacing w:after="0" w:line="32"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44,297,764 shares of Grand Canyon Education, Inc. common stock outstanding as of December 31, 2011.</w:t>
      </w:r>
    </w:p>
    <w:p>
      <w:pPr>
        <w:sectPr>
          <w:pgSz w:w="11900" w:h="16838" w:orient="portrait"/>
          <w:cols w:equalWidth="0" w:num="1">
            <w:col w:w="11440"/>
          </w:cols>
          <w:pgMar w:left="240" w:top="280" w:right="219" w:bottom="1440" w:gutter="0" w:footer="0" w:header="0"/>
        </w:sectPr>
      </w:pPr>
    </w:p>
    <w:bookmarkStart w:id="5" w:name="page6"/>
    <w:bookmarkEnd w:id="5"/>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w:t>
      </w:r>
      <w:r>
        <w:rPr>
          <w:sz w:val="20"/>
          <w:szCs w:val="20"/>
          <w:color w:val="auto"/>
        </w:rPr>
        <w:tab/>
      </w:r>
      <w:r>
        <w:rPr>
          <w:rFonts w:ascii="Arial" w:cs="Arial" w:eastAsia="Arial" w:hAnsi="Arial"/>
          <w:sz w:val="15"/>
          <w:szCs w:val="15"/>
          <w:color w:val="auto"/>
        </w:rPr>
        <w:t>(a) Name of Issuer:</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Grand Canyon Education, Inc. (“</w:t>
      </w:r>
      <w:r>
        <w:rPr>
          <w:rFonts w:ascii="Arial" w:cs="Arial" w:eastAsia="Arial" w:hAnsi="Arial"/>
          <w:sz w:val="18"/>
          <w:szCs w:val="18"/>
          <w:b w:val="1"/>
          <w:bCs w:val="1"/>
          <w:i w:val="1"/>
          <w:iCs w:val="1"/>
          <w:color w:val="auto"/>
        </w:rPr>
        <w:t>Grand Canyon</w:t>
      </w:r>
      <w:r>
        <w:rPr>
          <w:rFonts w:ascii="Arial" w:cs="Arial" w:eastAsia="Arial" w:hAnsi="Arial"/>
          <w:sz w:val="18"/>
          <w:szCs w:val="18"/>
          <w:color w:val="auto"/>
        </w:rPr>
        <w:t>”)</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(b) Address of Issuer’s Principal Executive Offices:</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3300 West Camelback Road</w:t>
      </w:r>
    </w:p>
    <w:p>
      <w:pPr>
        <w:spacing w:after="0" w:line="1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Phoenix, Arizona 85017</w:t>
      </w:r>
    </w:p>
    <w:p>
      <w:pPr>
        <w:spacing w:after="0" w:line="14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color w:val="auto"/>
        </w:rPr>
        <w:t>(a) Name of Person Filing:</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Endeavour Capital Fund IV, L.P.</w:t>
      </w:r>
    </w:p>
    <w:p>
      <w:pPr>
        <w:spacing w:after="0" w:line="1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Endeavour Associates Fund IV, L.P.</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Endeavour Capital Parallel Fund IV, L.P.</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Endeavour Capital IV, LLC</w:t>
      </w:r>
    </w:p>
    <w:p>
      <w:pPr>
        <w:spacing w:after="0" w:line="138"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(b) Address of Principal Business Office or, if none, Residence:</w:t>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920 SW Sixth Avenue, Suite 1400</w:t>
      </w:r>
    </w:p>
    <w:p>
      <w:pPr>
        <w:spacing w:after="0" w:line="1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Portland, Oregon 97204</w:t>
      </w:r>
    </w:p>
    <w:p>
      <w:pPr>
        <w:spacing w:after="0" w:line="138"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(c) Citizenship:</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Endeavour Capital Fund IV, L.P.</w:t>
            </w:r>
          </w:p>
        </w:tc>
        <w:tc>
          <w:tcPr>
            <w:tcW w:w="1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gridSpan w:val="2"/>
          </w:tcPr>
          <w:p>
            <w:pPr>
              <w:spacing w:after="0"/>
              <w:rPr>
                <w:sz w:val="20"/>
                <w:szCs w:val="20"/>
                <w:color w:val="auto"/>
              </w:rPr>
            </w:pPr>
            <w:r>
              <w:rPr>
                <w:rFonts w:ascii="Arial" w:cs="Arial" w:eastAsia="Arial" w:hAnsi="Arial"/>
                <w:sz w:val="18"/>
                <w:szCs w:val="18"/>
                <w:color w:val="auto"/>
              </w:rPr>
              <w:t>Endeavour Associates Fund IV, L.P.</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Endeavour Capital Parallel Fund IV, L.P.</w:t>
            </w:r>
          </w:p>
        </w:tc>
        <w:tc>
          <w:tcPr>
            <w:tcW w:w="1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980" w:type="dxa"/>
            <w:vAlign w:val="bottom"/>
            <w:gridSpan w:val="2"/>
          </w:tcPr>
          <w:p>
            <w:pPr>
              <w:spacing w:after="0"/>
              <w:rPr>
                <w:sz w:val="20"/>
                <w:szCs w:val="20"/>
                <w:color w:val="auto"/>
              </w:rPr>
            </w:pPr>
            <w:r>
              <w:rPr>
                <w:rFonts w:ascii="Arial" w:cs="Arial" w:eastAsia="Arial" w:hAnsi="Arial"/>
                <w:sz w:val="18"/>
                <w:szCs w:val="18"/>
                <w:color w:val="auto"/>
              </w:rPr>
              <w:t>Endeavour Capital IV, LLC</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343"/>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80" w:type="dxa"/>
            <w:vAlign w:val="bottom"/>
          </w:tcPr>
          <w:p>
            <w:pPr>
              <w:ind w:left="400"/>
              <w:spacing w:after="0"/>
              <w:rPr>
                <w:sz w:val="20"/>
                <w:szCs w:val="20"/>
                <w:color w:val="auto"/>
              </w:rPr>
            </w:pPr>
            <w:r>
              <w:rPr>
                <w:rFonts w:ascii="Arial" w:cs="Arial" w:eastAsia="Arial" w:hAnsi="Arial"/>
                <w:sz w:val="18"/>
                <w:szCs w:val="18"/>
                <w:color w:val="auto"/>
              </w:rPr>
              <w:t>(d) Title of Class of Securities:</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80" w:type="dxa"/>
            <w:vAlign w:val="bottom"/>
          </w:tcPr>
          <w:p>
            <w:pPr>
              <w:ind w:left="400"/>
              <w:spacing w:after="0"/>
              <w:rPr>
                <w:sz w:val="20"/>
                <w:szCs w:val="20"/>
                <w:color w:val="auto"/>
              </w:rPr>
            </w:pPr>
            <w:r>
              <w:rPr>
                <w:rFonts w:ascii="Arial" w:cs="Arial" w:eastAsia="Arial" w:hAnsi="Arial"/>
                <w:sz w:val="18"/>
                <w:szCs w:val="18"/>
                <w:color w:val="auto"/>
              </w:rPr>
              <w:t>Common stock, $0.01 par value per share</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80" w:type="dxa"/>
            <w:vAlign w:val="bottom"/>
          </w:tcPr>
          <w:p>
            <w:pPr>
              <w:ind w:left="400"/>
              <w:spacing w:after="0"/>
              <w:rPr>
                <w:sz w:val="20"/>
                <w:szCs w:val="20"/>
                <w:color w:val="auto"/>
              </w:rPr>
            </w:pPr>
            <w:r>
              <w:rPr>
                <w:rFonts w:ascii="Arial" w:cs="Arial" w:eastAsia="Arial" w:hAnsi="Arial"/>
                <w:sz w:val="18"/>
                <w:szCs w:val="18"/>
                <w:color w:val="auto"/>
              </w:rPr>
              <w:t>(e) CUSIP:</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80" w:type="dxa"/>
            <w:vAlign w:val="bottom"/>
          </w:tcPr>
          <w:p>
            <w:pPr>
              <w:ind w:left="400"/>
              <w:spacing w:after="0"/>
              <w:rPr>
                <w:sz w:val="20"/>
                <w:szCs w:val="20"/>
                <w:color w:val="auto"/>
              </w:rPr>
            </w:pPr>
            <w:r>
              <w:rPr>
                <w:rFonts w:ascii="Arial" w:cs="Arial" w:eastAsia="Arial" w:hAnsi="Arial"/>
                <w:sz w:val="18"/>
                <w:szCs w:val="18"/>
                <w:color w:val="auto"/>
              </w:rPr>
              <w:t>38526M 106</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20" w:type="dxa"/>
            <w:vAlign w:val="bottom"/>
            <w:gridSpan w:val="2"/>
          </w:tcPr>
          <w:p>
            <w:pPr>
              <w:spacing w:after="0"/>
              <w:rPr>
                <w:sz w:val="20"/>
                <w:szCs w:val="20"/>
                <w:color w:val="auto"/>
              </w:rPr>
            </w:pPr>
            <w:r>
              <w:rPr>
                <w:rFonts w:ascii="Arial" w:cs="Arial" w:eastAsia="Arial" w:hAnsi="Arial"/>
                <w:sz w:val="18"/>
                <w:szCs w:val="18"/>
                <w:b w:val="1"/>
                <w:bCs w:val="1"/>
                <w:color w:val="auto"/>
              </w:rPr>
              <w:t>Item 3.</w:t>
            </w:r>
          </w:p>
        </w:tc>
        <w:tc>
          <w:tcPr>
            <w:tcW w:w="9280" w:type="dxa"/>
            <w:vAlign w:val="bottom"/>
          </w:tcPr>
          <w:p>
            <w:pPr>
              <w:ind w:left="200"/>
              <w:spacing w:after="0"/>
              <w:rPr>
                <w:sz w:val="20"/>
                <w:szCs w:val="20"/>
                <w:color w:val="auto"/>
              </w:rPr>
            </w:pPr>
            <w:r>
              <w:rPr>
                <w:rFonts w:ascii="Arial" w:cs="Arial" w:eastAsia="Arial" w:hAnsi="Arial"/>
                <w:sz w:val="18"/>
                <w:szCs w:val="18"/>
                <w:b w:val="1"/>
                <w:bCs w:val="1"/>
                <w:color w:val="auto"/>
                <w:w w:val="94"/>
              </w:rPr>
              <w:t>If this statement is filed pursuant to §§240.13d-1(b) or 240.13d-2(b) or (c), check whether the person is filing as a:</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80" w:type="dxa"/>
            <w:vAlign w:val="bottom"/>
          </w:tcPr>
          <w:p>
            <w:pPr>
              <w:ind w:left="180"/>
              <w:spacing w:after="0"/>
              <w:rPr>
                <w:sz w:val="20"/>
                <w:szCs w:val="20"/>
                <w:color w:val="auto"/>
              </w:rPr>
            </w:pPr>
            <w:r>
              <w:rPr>
                <w:rFonts w:ascii="Arial" w:cs="Arial" w:eastAsia="Arial" w:hAnsi="Arial"/>
                <w:sz w:val="18"/>
                <w:szCs w:val="18"/>
                <w:color w:val="auto"/>
              </w:rPr>
              <w:t>Not applicable.</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20" w:type="dxa"/>
            <w:vAlign w:val="bottom"/>
            <w:gridSpan w:val="2"/>
          </w:tcPr>
          <w:p>
            <w:pPr>
              <w:spacing w:after="0"/>
              <w:rPr>
                <w:sz w:val="20"/>
                <w:szCs w:val="20"/>
                <w:color w:val="auto"/>
              </w:rPr>
            </w:pPr>
            <w:r>
              <w:rPr>
                <w:rFonts w:ascii="Arial" w:cs="Arial" w:eastAsia="Arial" w:hAnsi="Arial"/>
                <w:sz w:val="18"/>
                <w:szCs w:val="18"/>
                <w:b w:val="1"/>
                <w:bCs w:val="1"/>
                <w:color w:val="auto"/>
              </w:rPr>
              <w:t>Item 4.</w:t>
            </w:r>
          </w:p>
        </w:tc>
        <w:tc>
          <w:tcPr>
            <w:tcW w:w="9280" w:type="dxa"/>
            <w:vAlign w:val="bottom"/>
          </w:tcPr>
          <w:p>
            <w:pPr>
              <w:ind w:left="200"/>
              <w:spacing w:after="0"/>
              <w:rPr>
                <w:sz w:val="20"/>
                <w:szCs w:val="20"/>
                <w:color w:val="auto"/>
              </w:rPr>
            </w:pPr>
            <w:r>
              <w:rPr>
                <w:rFonts w:ascii="Arial" w:cs="Arial" w:eastAsia="Arial" w:hAnsi="Arial"/>
                <w:sz w:val="18"/>
                <w:szCs w:val="18"/>
                <w:b w:val="1"/>
                <w:bCs w:val="1"/>
                <w:color w:val="auto"/>
              </w:rPr>
              <w:t>Ownership.</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80" w:type="dxa"/>
            <w:vAlign w:val="bottom"/>
          </w:tcPr>
          <w:p>
            <w:pPr>
              <w:ind w:left="180"/>
              <w:spacing w:after="0"/>
              <w:rPr>
                <w:sz w:val="20"/>
                <w:szCs w:val="20"/>
                <w:color w:val="auto"/>
              </w:rPr>
            </w:pPr>
            <w:r>
              <w:rPr>
                <w:rFonts w:ascii="Arial" w:cs="Arial" w:eastAsia="Arial" w:hAnsi="Arial"/>
                <w:sz w:val="18"/>
                <w:szCs w:val="18"/>
                <w:color w:val="auto"/>
              </w:rPr>
              <w:t>(a) Amount beneficially owned:</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vMerge w:val="restart"/>
          </w:tcPr>
          <w:p>
            <w:pPr>
              <w:spacing w:after="0"/>
              <w:rPr>
                <w:sz w:val="16"/>
                <w:szCs w:val="16"/>
                <w:color w:val="auto"/>
              </w:rPr>
            </w:pPr>
          </w:p>
        </w:tc>
        <w:tc>
          <w:tcPr>
            <w:tcW w:w="9980" w:type="dxa"/>
            <w:vAlign w:val="bottom"/>
            <w:gridSpan w:val="2"/>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Endeavour Capital Fund IV, L.P.</w:t>
            </w:r>
          </w:p>
        </w:tc>
        <w:tc>
          <w:tcPr>
            <w:tcW w:w="1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1,702,784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gridSpan w:val="2"/>
          </w:tcPr>
          <w:p>
            <w:pPr>
              <w:spacing w:after="0"/>
              <w:rPr>
                <w:sz w:val="20"/>
                <w:szCs w:val="20"/>
                <w:color w:val="auto"/>
              </w:rPr>
            </w:pPr>
            <w:r>
              <w:rPr>
                <w:rFonts w:ascii="Arial" w:cs="Arial" w:eastAsia="Arial" w:hAnsi="Arial"/>
                <w:sz w:val="18"/>
                <w:szCs w:val="18"/>
                <w:color w:val="auto"/>
              </w:rPr>
              <w:t>Endeavour Associates Fund IV, L.P.</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104,407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Endeavour Capital Parallel Fund IV, L.P.</w:t>
            </w:r>
          </w:p>
        </w:tc>
        <w:tc>
          <w:tcPr>
            <w:tcW w:w="1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192,809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980" w:type="dxa"/>
            <w:vAlign w:val="bottom"/>
            <w:gridSpan w:val="2"/>
          </w:tcPr>
          <w:p>
            <w:pPr>
              <w:spacing w:after="0"/>
              <w:rPr>
                <w:sz w:val="20"/>
                <w:szCs w:val="20"/>
                <w:color w:val="auto"/>
              </w:rPr>
            </w:pPr>
            <w:r>
              <w:rPr>
                <w:rFonts w:ascii="Arial" w:cs="Arial" w:eastAsia="Arial" w:hAnsi="Arial"/>
                <w:sz w:val="18"/>
                <w:szCs w:val="18"/>
                <w:color w:val="auto"/>
              </w:rPr>
              <w:t>Endeavour Capital IV, LLC</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2,000,000</w:t>
            </w:r>
          </w:p>
        </w:tc>
        <w:tc>
          <w:tcPr>
            <w:tcW w:w="0" w:type="dxa"/>
            <w:vAlign w:val="bottom"/>
          </w:tcPr>
          <w:p>
            <w:pPr>
              <w:spacing w:after="0"/>
              <w:rPr>
                <w:sz w:val="1"/>
                <w:szCs w:val="1"/>
                <w:color w:val="auto"/>
              </w:rPr>
            </w:pPr>
          </w:p>
        </w:tc>
      </w:tr>
      <w:tr>
        <w:trPr>
          <w:trHeight w:val="343"/>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80" w:type="dxa"/>
            <w:vAlign w:val="bottom"/>
          </w:tcPr>
          <w:p>
            <w:pPr>
              <w:ind w:left="180"/>
              <w:spacing w:after="0"/>
              <w:rPr>
                <w:sz w:val="20"/>
                <w:szCs w:val="20"/>
                <w:color w:val="auto"/>
              </w:rPr>
            </w:pPr>
            <w:r>
              <w:rPr>
                <w:rFonts w:ascii="Arial" w:cs="Arial" w:eastAsia="Arial" w:hAnsi="Arial"/>
                <w:sz w:val="18"/>
                <w:szCs w:val="18"/>
                <w:color w:val="auto"/>
              </w:rPr>
              <w:t>(b) Percent of class:*</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vMerge w:val="restart"/>
          </w:tcPr>
          <w:p>
            <w:pPr>
              <w:spacing w:after="0"/>
              <w:rPr>
                <w:sz w:val="16"/>
                <w:szCs w:val="16"/>
                <w:color w:val="auto"/>
              </w:rPr>
            </w:pPr>
          </w:p>
        </w:tc>
        <w:tc>
          <w:tcPr>
            <w:tcW w:w="9980" w:type="dxa"/>
            <w:vAlign w:val="bottom"/>
            <w:gridSpan w:val="2"/>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Endeavour Capital Fund IV, L.P.</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gridSpan w:val="2"/>
          </w:tcPr>
          <w:p>
            <w:pPr>
              <w:spacing w:after="0"/>
              <w:rPr>
                <w:sz w:val="20"/>
                <w:szCs w:val="20"/>
                <w:color w:val="auto"/>
              </w:rPr>
            </w:pPr>
            <w:r>
              <w:rPr>
                <w:rFonts w:ascii="Arial" w:cs="Arial" w:eastAsia="Arial" w:hAnsi="Arial"/>
                <w:sz w:val="18"/>
                <w:szCs w:val="18"/>
                <w:color w:val="auto"/>
              </w:rPr>
              <w:t>Endeavour Associates Fund IV, L.P.</w:t>
            </w:r>
          </w:p>
        </w:tc>
        <w:tc>
          <w:tcPr>
            <w:tcW w:w="142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Endeavour Capital Parallel Fund IV, L.P.</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980" w:type="dxa"/>
            <w:vAlign w:val="bottom"/>
            <w:gridSpan w:val="2"/>
          </w:tcPr>
          <w:p>
            <w:pPr>
              <w:spacing w:after="0"/>
              <w:rPr>
                <w:sz w:val="20"/>
                <w:szCs w:val="20"/>
                <w:color w:val="auto"/>
              </w:rPr>
            </w:pPr>
            <w:r>
              <w:rPr>
                <w:rFonts w:ascii="Arial" w:cs="Arial" w:eastAsia="Arial" w:hAnsi="Arial"/>
                <w:sz w:val="18"/>
                <w:szCs w:val="18"/>
                <w:color w:val="auto"/>
              </w:rPr>
              <w:t>Endeavour Capital IV, LLC</w:t>
            </w:r>
          </w:p>
        </w:tc>
        <w:tc>
          <w:tcPr>
            <w:tcW w:w="142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44,297,764 shares of Grand Canyon Education, Inc. common stock outstanding as of December 31, 2011.</w:t>
      </w:r>
    </w:p>
    <w:p>
      <w:pPr>
        <w:sectPr>
          <w:pgSz w:w="11900" w:h="16838" w:orient="portrait"/>
          <w:cols w:equalWidth="0" w:num="1">
            <w:col w:w="11420"/>
          </w:cols>
          <w:pgMar w:left="240" w:top="274" w:right="239" w:bottom="1440" w:gutter="0" w:footer="0" w:header="0"/>
        </w:sectPr>
      </w:pPr>
    </w:p>
    <w:bookmarkStart w:id="6" w:name="page7"/>
    <w:bookmarkEnd w:id="6"/>
    <w:p>
      <w:pPr>
        <w:ind w:left="1140" w:hanging="237"/>
        <w:spacing w:after="0"/>
        <w:tabs>
          <w:tab w:leader="none" w:pos="1140" w:val="left"/>
        </w:tabs>
        <w:numPr>
          <w:ilvl w:val="1"/>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Number of shares as to which such person has:</w:t>
      </w:r>
    </w:p>
    <w:p>
      <w:pPr>
        <w:spacing w:after="0" w:line="198" w:lineRule="exact"/>
        <w:rPr>
          <w:rFonts w:ascii="Arial" w:cs="Arial" w:eastAsia="Arial" w:hAnsi="Arial"/>
          <w:sz w:val="18"/>
          <w:szCs w:val="18"/>
          <w:color w:val="auto"/>
        </w:rPr>
      </w:pPr>
    </w:p>
    <w:p>
      <w:pPr>
        <w:ind w:left="220" w:hanging="212"/>
        <w:spacing w:after="0"/>
        <w:tabs>
          <w:tab w:leader="none" w:pos="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360" w:type="dxa"/>
            <w:vAlign w:val="bottom"/>
            <w:gridSpan w:val="2"/>
          </w:tcPr>
          <w:p>
            <w:pPr>
              <w:spacing w:after="0"/>
              <w:rPr>
                <w:sz w:val="20"/>
                <w:szCs w:val="20"/>
                <w:color w:val="auto"/>
              </w:rPr>
            </w:pPr>
            <w:r>
              <w:rPr>
                <w:rFonts w:ascii="Arial" w:cs="Arial" w:eastAsia="Arial" w:hAnsi="Arial"/>
                <w:sz w:val="18"/>
                <w:szCs w:val="18"/>
                <w:color w:val="auto"/>
              </w:rPr>
              <w:t>Endeavour Capital Fund IV, L.P.</w:t>
            </w:r>
          </w:p>
        </w:tc>
        <w:tc>
          <w:tcPr>
            <w:tcW w:w="4060" w:type="dxa"/>
            <w:vAlign w:val="bottom"/>
          </w:tcPr>
          <w:p>
            <w:pPr>
              <w:jc w:val="right"/>
              <w:ind w:right="12"/>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Endeavour Associates Fund IV, L.P.</w:t>
            </w:r>
          </w:p>
        </w:tc>
        <w:tc>
          <w:tcPr>
            <w:tcW w:w="4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Endeavour Capital Parallel Fund IV, L.P.</w:t>
            </w:r>
          </w:p>
        </w:tc>
        <w:tc>
          <w:tcPr>
            <w:tcW w:w="4060" w:type="dxa"/>
            <w:vAlign w:val="bottom"/>
          </w:tcPr>
          <w:p>
            <w:pPr>
              <w:jc w:val="right"/>
              <w:ind w:right="12"/>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Endeavour Capital IV, LLC</w:t>
            </w:r>
          </w:p>
        </w:tc>
        <w:tc>
          <w:tcPr>
            <w:tcW w:w="4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90"/>
        </w:trPr>
        <w:tc>
          <w:tcPr>
            <w:tcW w:w="7360" w:type="dxa"/>
            <w:vAlign w:val="bottom"/>
            <w:gridSpan w:val="2"/>
          </w:tcPr>
          <w:p>
            <w:pPr>
              <w:spacing w:after="0"/>
              <w:rPr>
                <w:sz w:val="20"/>
                <w:szCs w:val="20"/>
                <w:color w:val="auto"/>
              </w:rPr>
            </w:pPr>
            <w:r>
              <w:rPr>
                <w:rFonts w:ascii="Arial" w:cs="Arial" w:eastAsia="Arial" w:hAnsi="Arial"/>
                <w:sz w:val="18"/>
                <w:szCs w:val="18"/>
                <w:color w:val="auto"/>
              </w:rPr>
              <w:t>(ii) Shared power to vote or to direct the vote</w:t>
            </w:r>
          </w:p>
        </w:tc>
        <w:tc>
          <w:tcPr>
            <w:tcW w:w="4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734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Endeavour Capital Fund IV, L.P.</w:t>
            </w:r>
          </w:p>
        </w:tc>
        <w:tc>
          <w:tcPr>
            <w:tcW w:w="4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1,702,784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Endeavour Associates Fund IV, L.P.</w:t>
            </w:r>
          </w:p>
        </w:tc>
        <w:tc>
          <w:tcPr>
            <w:tcW w:w="4060" w:type="dxa"/>
            <w:vAlign w:val="bottom"/>
          </w:tcPr>
          <w:p>
            <w:pPr>
              <w:jc w:val="right"/>
              <w:ind w:right="12"/>
              <w:spacing w:after="0"/>
              <w:rPr>
                <w:sz w:val="20"/>
                <w:szCs w:val="20"/>
                <w:color w:val="auto"/>
              </w:rPr>
            </w:pPr>
            <w:r>
              <w:rPr>
                <w:rFonts w:ascii="Arial" w:cs="Arial" w:eastAsia="Arial" w:hAnsi="Arial"/>
                <w:sz w:val="18"/>
                <w:szCs w:val="18"/>
                <w:color w:val="auto"/>
              </w:rPr>
              <w:t>104,407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Endeavour Capital Parallel Fund IV, L.P.</w:t>
            </w:r>
          </w:p>
        </w:tc>
        <w:tc>
          <w:tcPr>
            <w:tcW w:w="4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192,809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Endeavour Capital IV, LLC</w:t>
            </w:r>
          </w:p>
        </w:tc>
        <w:tc>
          <w:tcPr>
            <w:tcW w:w="4060" w:type="dxa"/>
            <w:vAlign w:val="bottom"/>
          </w:tcPr>
          <w:p>
            <w:pPr>
              <w:jc w:val="right"/>
              <w:ind w:right="12"/>
              <w:spacing w:after="0"/>
              <w:rPr>
                <w:sz w:val="20"/>
                <w:szCs w:val="20"/>
                <w:color w:val="auto"/>
              </w:rPr>
            </w:pPr>
            <w:r>
              <w:rPr>
                <w:rFonts w:ascii="Arial" w:cs="Arial" w:eastAsia="Arial" w:hAnsi="Arial"/>
                <w:sz w:val="18"/>
                <w:szCs w:val="18"/>
                <w:color w:val="auto"/>
              </w:rPr>
              <w:t>2,000,000</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734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(iii) Sole power to dispose or to direct the disposition of</w:t>
            </w:r>
          </w:p>
        </w:tc>
        <w:tc>
          <w:tcPr>
            <w:tcW w:w="4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7360" w:type="dxa"/>
            <w:vAlign w:val="bottom"/>
            <w:gridSpan w:val="2"/>
          </w:tcPr>
          <w:p>
            <w:pPr>
              <w:spacing w:after="0"/>
              <w:rPr>
                <w:sz w:val="20"/>
                <w:szCs w:val="20"/>
                <w:color w:val="auto"/>
              </w:rPr>
            </w:pPr>
            <w:r>
              <w:rPr>
                <w:rFonts w:ascii="Arial" w:cs="Arial" w:eastAsia="Arial" w:hAnsi="Arial"/>
                <w:sz w:val="18"/>
                <w:szCs w:val="18"/>
                <w:color w:val="auto"/>
              </w:rPr>
              <w:t>Endeavour Capital Fund IV, L.P.</w:t>
            </w:r>
          </w:p>
        </w:tc>
        <w:tc>
          <w:tcPr>
            <w:tcW w:w="4060" w:type="dxa"/>
            <w:vAlign w:val="bottom"/>
          </w:tcPr>
          <w:p>
            <w:pPr>
              <w:jc w:val="right"/>
              <w:ind w:right="12"/>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Endeavour Associates Fund IV, L.P.</w:t>
            </w:r>
          </w:p>
        </w:tc>
        <w:tc>
          <w:tcPr>
            <w:tcW w:w="4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Endeavour Capital Parallel Fund IV, L.P.</w:t>
            </w:r>
          </w:p>
        </w:tc>
        <w:tc>
          <w:tcPr>
            <w:tcW w:w="4060" w:type="dxa"/>
            <w:vAlign w:val="bottom"/>
          </w:tcPr>
          <w:p>
            <w:pPr>
              <w:jc w:val="right"/>
              <w:ind w:right="12"/>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Endeavour Capital IV, LLC</w:t>
            </w:r>
          </w:p>
        </w:tc>
        <w:tc>
          <w:tcPr>
            <w:tcW w:w="4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90"/>
        </w:trPr>
        <w:tc>
          <w:tcPr>
            <w:tcW w:w="7360" w:type="dxa"/>
            <w:vAlign w:val="bottom"/>
            <w:gridSpan w:val="2"/>
          </w:tcPr>
          <w:p>
            <w:pPr>
              <w:spacing w:after="0"/>
              <w:rPr>
                <w:sz w:val="20"/>
                <w:szCs w:val="20"/>
                <w:color w:val="auto"/>
              </w:rPr>
            </w:pPr>
            <w:r>
              <w:rPr>
                <w:rFonts w:ascii="Arial" w:cs="Arial" w:eastAsia="Arial" w:hAnsi="Arial"/>
                <w:sz w:val="18"/>
                <w:szCs w:val="18"/>
                <w:color w:val="auto"/>
              </w:rPr>
              <w:t>(iv) Shared power to dispose or to direct the disposition of</w:t>
            </w:r>
          </w:p>
        </w:tc>
        <w:tc>
          <w:tcPr>
            <w:tcW w:w="4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734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Endeavour Capital Fund IV, L.P.</w:t>
            </w:r>
          </w:p>
        </w:tc>
        <w:tc>
          <w:tcPr>
            <w:tcW w:w="4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1,702,784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Endeavour Associates Fund IV, L.P.</w:t>
            </w:r>
          </w:p>
        </w:tc>
        <w:tc>
          <w:tcPr>
            <w:tcW w:w="4060" w:type="dxa"/>
            <w:vAlign w:val="bottom"/>
          </w:tcPr>
          <w:p>
            <w:pPr>
              <w:jc w:val="right"/>
              <w:ind w:right="12"/>
              <w:spacing w:after="0"/>
              <w:rPr>
                <w:sz w:val="20"/>
                <w:szCs w:val="20"/>
                <w:color w:val="auto"/>
              </w:rPr>
            </w:pPr>
            <w:r>
              <w:rPr>
                <w:rFonts w:ascii="Arial" w:cs="Arial" w:eastAsia="Arial" w:hAnsi="Arial"/>
                <w:sz w:val="18"/>
                <w:szCs w:val="18"/>
                <w:color w:val="auto"/>
              </w:rPr>
              <w:t>104,407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Endeavour Capital Parallel Fund IV, L.P.</w:t>
            </w:r>
          </w:p>
        </w:tc>
        <w:tc>
          <w:tcPr>
            <w:tcW w:w="4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192,809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Endeavour Capital IV, LLC</w:t>
            </w:r>
          </w:p>
        </w:tc>
        <w:tc>
          <w:tcPr>
            <w:tcW w:w="4060" w:type="dxa"/>
            <w:vAlign w:val="bottom"/>
          </w:tcPr>
          <w:p>
            <w:pPr>
              <w:jc w:val="right"/>
              <w:ind w:right="12"/>
              <w:spacing w:after="0"/>
              <w:rPr>
                <w:sz w:val="20"/>
                <w:szCs w:val="20"/>
                <w:color w:val="auto"/>
              </w:rPr>
            </w:pPr>
            <w:r>
              <w:rPr>
                <w:rFonts w:ascii="Arial" w:cs="Arial" w:eastAsia="Arial" w:hAnsi="Arial"/>
                <w:sz w:val="18"/>
                <w:szCs w:val="18"/>
                <w:color w:val="auto"/>
              </w:rPr>
              <w:t>2,000,000</w:t>
            </w:r>
          </w:p>
        </w:tc>
        <w:tc>
          <w:tcPr>
            <w:tcW w:w="0" w:type="dxa"/>
            <w:vAlign w:val="bottom"/>
          </w:tcPr>
          <w:p>
            <w:pPr>
              <w:spacing w:after="0"/>
              <w:rPr>
                <w:sz w:val="1"/>
                <w:szCs w:val="1"/>
                <w:color w:val="auto"/>
              </w:rPr>
            </w:pPr>
          </w:p>
        </w:tc>
      </w:tr>
    </w:tbl>
    <w:p>
      <w:pPr>
        <w:spacing w:after="0" w:line="12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Endeavour Capital IV, LLC is the general partner of Endeavour Capital Fund IV, L.P., Endeavour Associates Fund IV, L.P. and Endeavour Capital Parallel Fund IV, L.P. Endeavour Capital IV, LLC disclaims beneficial ownership of these shares except to the extent of its pecuniary interest therein.</w:t>
      </w:r>
    </w:p>
    <w:p>
      <w:pPr>
        <w:spacing w:after="0" w:line="6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Five Percent or Less of a Class.</w:t>
      </w:r>
    </w:p>
    <w:p>
      <w:pPr>
        <w:spacing w:after="0" w:line="150" w:lineRule="exact"/>
        <w:rPr>
          <w:sz w:val="20"/>
          <w:szCs w:val="20"/>
          <w:color w:val="auto"/>
        </w:rPr>
      </w:pPr>
    </w:p>
    <w:p>
      <w:pPr>
        <w:ind w:right="500" w:firstLine="456"/>
        <w:spacing w:after="0" w:line="229"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1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Ownership of More than Five Percent on Behalf of Another Person.</w:t>
      </w:r>
    </w:p>
    <w:p>
      <w:pPr>
        <w:spacing w:after="0" w:line="15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ind w:left="920" w:right="420" w:hanging="904"/>
        <w:spacing w:after="0" w:line="275" w:lineRule="auto"/>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9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Identification and Classification of Members of the Group.</w:t>
      </w:r>
    </w:p>
    <w:p>
      <w:pPr>
        <w:spacing w:after="0" w:line="15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This Schedule 13G is filed pursuant to Rule 13d-1(d). For the agreement of the group members to a joint filing, see below.</w:t>
      </w:r>
    </w:p>
    <w:p>
      <w:pPr>
        <w:spacing w:after="0" w:line="1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Notice of Dissolution of Group.</w:t>
      </w:r>
    </w:p>
    <w:p>
      <w:pPr>
        <w:spacing w:after="0" w:line="150" w:lineRule="exact"/>
        <w:rPr>
          <w:sz w:val="20"/>
          <w:szCs w:val="20"/>
          <w:color w:val="auto"/>
        </w:rPr>
      </w:pPr>
    </w:p>
    <w:p>
      <w:pPr>
        <w:jc w:val="right"/>
        <w:ind w:right="9440"/>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jc w:val="right"/>
        <w:ind w:right="9440"/>
        <w:spacing w:after="0"/>
        <w:tabs>
          <w:tab w:leader="none" w:pos="104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Certifications.</w:t>
      </w:r>
    </w:p>
    <w:p>
      <w:pPr>
        <w:spacing w:after="0" w:line="150" w:lineRule="exact"/>
        <w:rPr>
          <w:sz w:val="20"/>
          <w:szCs w:val="20"/>
          <w:color w:val="auto"/>
        </w:rPr>
      </w:pPr>
    </w:p>
    <w:p>
      <w:pPr>
        <w:jc w:val="right"/>
        <w:ind w:right="944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420"/>
          </w:cols>
          <w:pgMar w:left="240" w:top="280" w:right="239" w:bottom="1440" w:gutter="0" w:footer="0" w:header="0"/>
        </w:sectPr>
      </w:pPr>
    </w:p>
    <w:bookmarkStart w:id="7" w:name="page8"/>
    <w:bookmarkEnd w:id="7"/>
    <w:p>
      <w:pPr>
        <w:ind w:left="5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Agreement for Joint Filing</w:t>
      </w:r>
    </w:p>
    <w:p>
      <w:pPr>
        <w:spacing w:after="0" w:line="15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Endeavour Capital Fund IV, L.P., Endeavour Associates Fund IV, L.P. and Endeavour Capital Parallel Fund IV, L.P. hereby agree that Endeavour Capital IV, LLC shall file with the Securities and Exchange Commission a joint schedule 13G on behalf of the above-named parties concerning their beneficial ownership of Grand Canyon Education, Inc.</w:t>
      </w:r>
    </w:p>
    <w:p>
      <w:pPr>
        <w:spacing w:after="0" w:line="1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JANUARY 12, 2012</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ENDEAVOUR CAPITAL FUND IV, L.P.</w:t>
      </w:r>
    </w:p>
    <w:p>
      <w:pPr>
        <w:spacing w:after="0" w:line="24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Endeavour Capital IV, LLC</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398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39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Chad N. Heath</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Chad N. Heath</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3980" w:type="dxa"/>
            <w:vAlign w:val="bottom"/>
          </w:tcPr>
          <w:p>
            <w:pPr>
              <w:spacing w:after="0"/>
              <w:rPr>
                <w:sz w:val="20"/>
                <w:szCs w:val="20"/>
                <w:color w:val="auto"/>
              </w:rPr>
            </w:pPr>
            <w:r>
              <w:rPr>
                <w:rFonts w:ascii="Arial" w:cs="Arial" w:eastAsia="Arial" w:hAnsi="Arial"/>
                <w:sz w:val="18"/>
                <w:szCs w:val="18"/>
                <w:color w:val="auto"/>
              </w:rPr>
              <w:t>Principal</w:t>
            </w:r>
          </w:p>
        </w:tc>
      </w:tr>
    </w:tbl>
    <w:p>
      <w:pPr>
        <w:spacing w:after="0" w:line="13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ENDEAVOUR ASSOCIATES FUND IV, L.P.</w:t>
      </w:r>
    </w:p>
    <w:p>
      <w:pPr>
        <w:spacing w:after="0" w:line="231"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Endeavour Capital IV, LLC</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398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39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Chad N. Heath</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Chad N. Heath</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3980" w:type="dxa"/>
            <w:vAlign w:val="bottom"/>
          </w:tcPr>
          <w:p>
            <w:pPr>
              <w:spacing w:after="0"/>
              <w:rPr>
                <w:sz w:val="20"/>
                <w:szCs w:val="20"/>
                <w:color w:val="auto"/>
              </w:rPr>
            </w:pPr>
            <w:r>
              <w:rPr>
                <w:rFonts w:ascii="Arial" w:cs="Arial" w:eastAsia="Arial" w:hAnsi="Arial"/>
                <w:sz w:val="18"/>
                <w:szCs w:val="18"/>
                <w:color w:val="auto"/>
              </w:rPr>
              <w:t>Principal</w:t>
            </w:r>
          </w:p>
        </w:tc>
      </w:tr>
    </w:tbl>
    <w:p>
      <w:pPr>
        <w:spacing w:after="0" w:line="13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ENDEAVOUR CAPITAL PARALLEL FUND IV, L.P</w:t>
      </w:r>
      <w:r>
        <w:rPr>
          <w:rFonts w:ascii="Arial" w:cs="Arial" w:eastAsia="Arial" w:hAnsi="Arial"/>
          <w:sz w:val="18"/>
          <w:szCs w:val="18"/>
          <w:color w:val="auto"/>
        </w:rPr>
        <w:t>.</w:t>
      </w:r>
    </w:p>
    <w:p>
      <w:pPr>
        <w:spacing w:after="0" w:line="231"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Endeavour Capital IV, LLC</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398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39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Chad N. Heath</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Chad N. Heath</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3980" w:type="dxa"/>
            <w:vAlign w:val="bottom"/>
          </w:tcPr>
          <w:p>
            <w:pPr>
              <w:spacing w:after="0"/>
              <w:rPr>
                <w:sz w:val="20"/>
                <w:szCs w:val="20"/>
                <w:color w:val="auto"/>
              </w:rPr>
            </w:pPr>
            <w:r>
              <w:rPr>
                <w:rFonts w:ascii="Arial" w:cs="Arial" w:eastAsia="Arial" w:hAnsi="Arial"/>
                <w:sz w:val="18"/>
                <w:szCs w:val="18"/>
                <w:color w:val="auto"/>
              </w:rPr>
              <w:t>Principal</w:t>
            </w:r>
          </w:p>
        </w:tc>
      </w:tr>
    </w:tbl>
    <w:p>
      <w:pPr>
        <w:spacing w:after="0" w:line="13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ENDEAVOUR CAPITAL IV, LLC</w:t>
      </w:r>
    </w:p>
    <w:p>
      <w:pPr>
        <w:spacing w:after="0" w:line="191"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Chad N. Heath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Chad N. Heath</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Principal</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lvl w:ilvl="1">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1"/>
      <w:numFmt w:val="lowerLetter"/>
      <w:start w:val="1"/>
    </w:lvl>
    <w:lvl w:ilvl="1">
      <w:lvlJc w:val="left"/>
      <w:lvlText w:val="(%2)"/>
      <w:numFmt w:val="lowerLetter"/>
      <w:start w:val="3"/>
    </w:lvl>
  </w:abstractNum>
  <w:abstractNum w:abstractNumId="9">
    <w:nsid w:val="4DB127F8"/>
    <w:multiLevelType w:val="hybridMultilevel"/>
    <w:lvl w:ilvl="0">
      <w:lvlJc w:val="left"/>
      <w:lvlText w:val="(%1)"/>
      <w:numFmt w:val="lowerLetter"/>
      <w:start w:val="9"/>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2019-12-09T19:11:08Z</dcterms:created>
  <dcterms:modified xsi:type="dcterms:W3CDTF">2019-12-09T19:11:08Z</dcterms:modified>
</cp:coreProperties>
</file>