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4619" w:hanging="42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99"/>
        <w:spacing w:after="0" w:line="237" w:lineRule="auto"/>
        <w:rPr>
          <w:sz w:val="20"/>
          <w:szCs w:val="20"/>
          <w:color w:val="auto"/>
        </w:rPr>
      </w:pPr>
      <w:r>
        <w:rPr>
          <w:rFonts w:ascii="Courier New" w:cs="Courier New" w:eastAsia="Courier New" w:hAnsi="Courier New"/>
          <w:sz w:val="18"/>
          <w:szCs w:val="18"/>
          <w:color w:val="auto"/>
        </w:rPr>
        <w:t>(b)____</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860" w:right="5999" w:hanging="852"/>
        <w:spacing w:after="0" w:line="268" w:lineRule="auto"/>
        <w:tabs>
          <w:tab w:leader="none" w:pos="43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Minneapolis, Minnesota</w:t>
      </w:r>
    </w:p>
    <w:tbl>
      <w:tblPr>
        <w:tblLayout w:type="fixed"/>
        <w:tblInd w:w="0" w:type="dxa"/>
        <w:tblCellMar>
          <w:top w:w="0" w:type="dxa"/>
          <w:left w:w="0" w:type="dxa"/>
          <w:bottom w:w="0" w:type="dxa"/>
          <w:right w:w="0" w:type="dxa"/>
        </w:tblCellMar>
      </w:tblPr>
      <w:tr>
        <w:trPr>
          <w:trHeight w:val="199"/>
        </w:trPr>
        <w:tc>
          <w:tcPr>
            <w:tcW w:w="1480" w:type="dxa"/>
            <w:vAlign w:val="bottom"/>
          </w:tcPr>
          <w:p>
            <w:pPr>
              <w:spacing w:after="0" w:line="198"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line="198"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1,836,260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2,497,932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4" w:lineRule="exact"/>
        <w:rPr>
          <w:sz w:val="24"/>
          <w:szCs w:val="24"/>
          <w:color w:val="auto"/>
        </w:rPr>
      </w:pPr>
    </w:p>
    <w:p>
      <w:pPr>
        <w:ind w:left="860" w:right="3479" w:hanging="852"/>
        <w:spacing w:after="0" w:line="235"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2,497,932</w:t>
      </w:r>
    </w:p>
    <w:p>
      <w:pPr>
        <w:spacing w:after="0" w:line="5" w:lineRule="exact"/>
        <w:rPr>
          <w:rFonts w:ascii="Courier New" w:cs="Courier New" w:eastAsia="Courier New" w:hAnsi="Courier New"/>
          <w:sz w:val="18"/>
          <w:szCs w:val="18"/>
          <w:color w:val="auto"/>
        </w:rPr>
      </w:pPr>
    </w:p>
    <w:p>
      <w:pPr>
        <w:ind w:left="860" w:right="2939" w:hanging="852"/>
        <w:spacing w:after="0" w:line="235"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rPr>
          <w:sz w:val="20"/>
          <w:szCs w:val="20"/>
          <w:color w:val="auto"/>
        </w:rPr>
      </w:pPr>
      <w:r>
        <w:rPr>
          <w:rFonts w:ascii="Courier New" w:cs="Courier New" w:eastAsia="Courier New" w:hAnsi="Courier New"/>
          <w:sz w:val="18"/>
          <w:szCs w:val="18"/>
          <w:color w:val="auto"/>
        </w:rPr>
        <w:t>5.59%</w:t>
      </w:r>
    </w:p>
    <w:p>
      <w:pPr>
        <w:spacing w:after="0" w:line="3" w:lineRule="exact"/>
        <w:rPr>
          <w:sz w:val="24"/>
          <w:szCs w:val="24"/>
          <w:color w:val="auto"/>
        </w:rPr>
      </w:pPr>
    </w:p>
    <w:p>
      <w:pPr>
        <w:ind w:left="860" w:right="7159" w:hanging="852"/>
        <w:spacing w:after="0" w:line="235"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800"/>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line="5" w:lineRule="exact"/>
        <w:rPr>
          <w:sz w:val="24"/>
          <w:szCs w:val="24"/>
          <w:color w:val="auto"/>
        </w:rPr>
      </w:pPr>
    </w:p>
    <w:p>
      <w:pPr>
        <w:jc w:val="right"/>
        <w:ind w:right="40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3300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line="237" w:lineRule="auto"/>
        <w:rPr>
          <w:sz w:val="20"/>
          <w:szCs w:val="20"/>
          <w:color w:val="auto"/>
        </w:rPr>
      </w:pPr>
      <w:r>
        <w:rPr>
          <w:rFonts w:ascii="Courier New" w:cs="Courier New" w:eastAsia="Courier New" w:hAnsi="Courier New"/>
          <w:sz w:val="18"/>
          <w:szCs w:val="18"/>
          <w:color w:val="auto"/>
        </w:rPr>
        <w:t>80 South Eighth St., Suite 1200, Minneapolis, MN 55402</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800"/>
        <w:spacing w:after="0"/>
        <w:rPr>
          <w:sz w:val="20"/>
          <w:szCs w:val="20"/>
          <w:color w:val="auto"/>
        </w:rPr>
      </w:pPr>
      <w:r>
        <w:rPr>
          <w:rFonts w:ascii="Courier New" w:cs="Courier New" w:eastAsia="Courier New" w:hAnsi="Courier New"/>
          <w:sz w:val="18"/>
          <w:szCs w:val="18"/>
          <w:color w:val="auto"/>
        </w:rPr>
        <w:t>Minnesota Corporation</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w:t>
      </w:r>
    </w:p>
    <w:p>
      <w:pPr>
        <w:ind w:left="180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Item 2(e) CUSIP No.:</w:t>
      </w:r>
    </w:p>
    <w:p>
      <w:pPr>
        <w:ind w:left="1800"/>
        <w:spacing w:after="0"/>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spacing w:after="0" w:line="5" w:lineRule="exact"/>
        <w:rPr>
          <w:sz w:val="24"/>
          <w:szCs w:val="24"/>
          <w:color w:val="auto"/>
        </w:rPr>
      </w:pPr>
    </w:p>
    <w:p>
      <w:pPr>
        <w:ind w:left="1700" w:right="2839" w:hanging="631"/>
        <w:spacing w:after="0" w:line="236" w:lineRule="auto"/>
        <w:rPr>
          <w:sz w:val="20"/>
          <w:szCs w:val="20"/>
          <w:color w:val="auto"/>
        </w:rPr>
      </w:pPr>
      <w:r>
        <w:rPr>
          <w:rFonts w:ascii="Courier New" w:cs="Courier New" w:eastAsia="Courier New" w:hAnsi="Courier New"/>
          <w:sz w:val="18"/>
          <w:szCs w:val="18"/>
          <w:color w:val="auto"/>
        </w:rPr>
        <w:t>2(b) or (c), check whether the person filing is an: Investment Adviser registered under Section 203 of the Investment Advisers Act of 1940.</w:t>
      </w:r>
    </w:p>
    <w:p>
      <w:pPr>
        <w:sectPr>
          <w:pgSz w:w="11900" w:h="16853" w:orient="portrait"/>
          <w:cols w:equalWidth="0" w:num="1">
            <w:col w:w="10219"/>
          </w:cols>
          <w:pgMar w:left="240" w:top="244" w:right="1440" w:bottom="0" w:gutter="0" w:footer="0" w:header="0"/>
        </w:sectPr>
      </w:pPr>
    </w:p>
    <w:bookmarkStart w:id="1" w:name="page2"/>
    <w:bookmarkEnd w:id="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Ownership</w:t>
      </w:r>
    </w:p>
    <w:p>
      <w:pPr>
        <w:spacing w:after="0" w:line="238" w:lineRule="auto"/>
        <w:rPr>
          <w:sz w:val="20"/>
          <w:szCs w:val="20"/>
          <w:color w:val="auto"/>
        </w:rPr>
      </w:pPr>
      <w:r>
        <w:rPr>
          <w:rFonts w:ascii="Courier New" w:cs="Courier New" w:eastAsia="Courier New" w:hAnsi="Courier New"/>
          <w:sz w:val="18"/>
          <w:szCs w:val="18"/>
          <w:color w:val="auto"/>
        </w:rPr>
        <w:t>(a) Amount beneficially owned:</w:t>
      </w:r>
    </w:p>
    <w:p>
      <w:pPr>
        <w:ind w:left="840"/>
        <w:spacing w:after="0"/>
        <w:rPr>
          <w:sz w:val="20"/>
          <w:szCs w:val="20"/>
          <w:color w:val="auto"/>
        </w:rPr>
      </w:pPr>
      <w:r>
        <w:rPr>
          <w:rFonts w:ascii="Courier New" w:cs="Courier New" w:eastAsia="Courier New" w:hAnsi="Courier New"/>
          <w:sz w:val="18"/>
          <w:szCs w:val="18"/>
          <w:color w:val="auto"/>
        </w:rPr>
        <w:t>2,497,932 shares of common stock</w:t>
      </w:r>
    </w:p>
    <w:p>
      <w:pPr>
        <w:spacing w:after="0" w:line="237" w:lineRule="auto"/>
        <w:rPr>
          <w:sz w:val="20"/>
          <w:szCs w:val="20"/>
          <w:color w:val="auto"/>
        </w:rPr>
      </w:pPr>
      <w:r>
        <w:rPr>
          <w:rFonts w:ascii="Courier New" w:cs="Courier New" w:eastAsia="Courier New" w:hAnsi="Courier New"/>
          <w:sz w:val="18"/>
          <w:szCs w:val="18"/>
          <w:color w:val="auto"/>
        </w:rPr>
        <w:t>(b) Percent of class:</w:t>
      </w:r>
    </w:p>
    <w:p>
      <w:pPr>
        <w:ind w:left="840"/>
        <w:spacing w:after="0" w:line="238" w:lineRule="auto"/>
        <w:rPr>
          <w:sz w:val="20"/>
          <w:szCs w:val="20"/>
          <w:color w:val="auto"/>
        </w:rPr>
      </w:pPr>
      <w:r>
        <w:rPr>
          <w:rFonts w:ascii="Courier New" w:cs="Courier New" w:eastAsia="Courier New" w:hAnsi="Courier New"/>
          <w:sz w:val="18"/>
          <w:szCs w:val="18"/>
          <w:color w:val="auto"/>
        </w:rPr>
        <w:t>5.59% of total shares of common stock outstanding</w:t>
      </w:r>
    </w:p>
    <w:p>
      <w:pPr>
        <w:spacing w:after="0"/>
        <w:rPr>
          <w:sz w:val="20"/>
          <w:szCs w:val="20"/>
          <w:color w:val="auto"/>
        </w:rPr>
      </w:pPr>
      <w:r>
        <w:rPr>
          <w:rFonts w:ascii="Courier New" w:cs="Courier New" w:eastAsia="Courier New" w:hAnsi="Courier New"/>
          <w:sz w:val="18"/>
          <w:szCs w:val="18"/>
          <w:color w:val="auto"/>
        </w:rPr>
        <w:t>(c) Number of shares as to which the person has:</w:t>
      </w:r>
    </w:p>
    <w:p>
      <w:pPr>
        <w:ind w:left="840"/>
        <w:spacing w:after="0"/>
        <w:tabs>
          <w:tab w:leader="none" w:pos="13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ind w:left="1680"/>
        <w:spacing w:after="0"/>
        <w:rPr>
          <w:sz w:val="20"/>
          <w:szCs w:val="20"/>
          <w:color w:val="auto"/>
        </w:rPr>
      </w:pPr>
      <w:r>
        <w:rPr>
          <w:rFonts w:ascii="Courier New" w:cs="Courier New" w:eastAsia="Courier New" w:hAnsi="Courier New"/>
          <w:sz w:val="18"/>
          <w:szCs w:val="18"/>
          <w:color w:val="auto"/>
        </w:rPr>
        <w:t>1,836,260</w:t>
      </w:r>
    </w:p>
    <w:p>
      <w:pPr>
        <w:ind w:left="840"/>
        <w:spacing w:after="0" w:line="237" w:lineRule="auto"/>
        <w:rPr>
          <w:sz w:val="20"/>
          <w:szCs w:val="20"/>
          <w:color w:val="auto"/>
        </w:rPr>
      </w:pPr>
      <w:r>
        <w:rPr>
          <w:rFonts w:ascii="Courier New" w:cs="Courier New" w:eastAsia="Courier New" w:hAnsi="Courier New"/>
          <w:sz w:val="18"/>
          <w:szCs w:val="18"/>
          <w:color w:val="auto"/>
        </w:rPr>
        <w:t>(ii) Shared power to vote or to direct the vote</w:t>
      </w:r>
    </w:p>
    <w:p>
      <w:pPr>
        <w:ind w:left="1680"/>
        <w:spacing w:after="0"/>
        <w:rPr>
          <w:sz w:val="20"/>
          <w:szCs w:val="20"/>
          <w:color w:val="auto"/>
        </w:rPr>
      </w:pPr>
      <w:r>
        <w:rPr>
          <w:rFonts w:ascii="Courier New" w:cs="Courier New" w:eastAsia="Courier New" w:hAnsi="Courier New"/>
          <w:sz w:val="18"/>
          <w:szCs w:val="18"/>
          <w:color w:val="auto"/>
        </w:rPr>
        <w:t>N/A</w:t>
      </w:r>
    </w:p>
    <w:p>
      <w:pPr>
        <w:ind w:left="840"/>
        <w:spacing w:after="0" w:line="237" w:lineRule="auto"/>
        <w:rPr>
          <w:sz w:val="20"/>
          <w:szCs w:val="20"/>
          <w:color w:val="auto"/>
        </w:rPr>
      </w:pPr>
      <w:r>
        <w:rPr>
          <w:rFonts w:ascii="Courier New" w:cs="Courier New" w:eastAsia="Courier New" w:hAnsi="Courier New"/>
          <w:sz w:val="18"/>
          <w:szCs w:val="18"/>
          <w:color w:val="auto"/>
        </w:rPr>
        <w:t>(iii)Sole power to dispose or to direct the disposition</w:t>
      </w:r>
    </w:p>
    <w:p>
      <w:pPr>
        <w:ind w:left="1680"/>
        <w:spacing w:after="0" w:line="238" w:lineRule="auto"/>
        <w:rPr>
          <w:sz w:val="20"/>
          <w:szCs w:val="20"/>
          <w:color w:val="auto"/>
        </w:rPr>
      </w:pPr>
      <w:r>
        <w:rPr>
          <w:rFonts w:ascii="Courier New" w:cs="Courier New" w:eastAsia="Courier New" w:hAnsi="Courier New"/>
          <w:sz w:val="18"/>
          <w:szCs w:val="18"/>
          <w:color w:val="auto"/>
        </w:rPr>
        <w:t>2,497,932</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(iv) Shared power to dispose or to direct the disposition</w:t>
      </w:r>
    </w:p>
    <w:p>
      <w:pPr>
        <w:spacing w:after="0" w:line="16"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640" w:space="220"/>
            <w:col w:w="9359"/>
          </w:cols>
          <w:pgMar w:left="240" w:top="136" w:right="1440" w:bottom="1440" w:gutter="0" w:footer="0" w:header="0"/>
        </w:sectPr>
      </w:pP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line="237"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ind w:left="860" w:right="241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line="234" w:lineRule="auto"/>
        <w:rPr>
          <w:sz w:val="20"/>
          <w:szCs w:val="20"/>
          <w:color w:val="auto"/>
        </w:rPr>
      </w:pPr>
      <w:r>
        <w:rPr>
          <w:rFonts w:ascii="Courier New" w:cs="Courier New" w:eastAsia="Courier New" w:hAnsi="Courier New"/>
          <w:sz w:val="18"/>
          <w:szCs w:val="18"/>
          <w:color w:val="auto"/>
        </w:rPr>
        <w:t>Signature</w:t>
      </w: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Thompson/Chief Investment Officer</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upperLetter"/>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2019-12-07T18:15:30Z</dcterms:created>
  <dcterms:modified xsi:type="dcterms:W3CDTF">2019-12-07T18:15:30Z</dcterms:modified>
</cp:coreProperties>
</file>