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lope-20260928x8k.htm"/>
      <w:bookmarkStart w:id="1" w:name="kslope20260928x8k"/>
      <w:bookmarkEnd w:id="0"/>
      <w:bookmarkEnd w:id="1"/>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65cd840_2b54_4fda_8bd9_b8d1e7dfd481"/>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20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September 28,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Grand Canyon Education,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h3AP9BUBHkCow0lSzCnhFw_3_0"/>
      <w:bookmarkStart w:id="4" w:name="Tc_H4clTvSpiUSIlYTwvzk7Zg_2_4"/>
      <w:bookmarkStart w:id="5" w:name="Tc_7pSXoWWC-EKGJItWgvhKBw_2_2"/>
      <w:bookmarkStart w:id="6" w:name="Tc_H69SSjHQTkahV9K9itfpaQ_2_0"/>
      <w:bookmarkStart w:id="7" w:name="_7fa0ebfc_0c79_4dbe_87e0_6617c5cbb49e"/>
      <w:bookmarkStart w:id="8" w:name="Tc_h3AP9BUBHkCow0lSzCnhFw_3_0"/>
      <w:bookmarkStart w:id="9" w:name="Tc_H4clTvSpiUSIlYTwvzk7Zg_2_4"/>
      <w:bookmarkStart w:id="10" w:name="Tc_7pSXoWWC-EKGJItWgvhKBw_2_2"/>
      <w:bookmarkStart w:id="11" w:name="Tc_H69SSjHQTkahV9K9itfpaQ_2_0"/>
      <w:bookmarkStart w:id="12" w:name="_7fa0ebfc_0c79_4dbe_87e0_6617c5cbb49e"/>
      <w:bookmarkEnd w:id="8"/>
      <w:bookmarkEnd w:id="9"/>
      <w:bookmarkEnd w:id="10"/>
      <w:bookmarkEnd w:id="11"/>
      <w:bookmarkEnd w:id="12"/>
    </w:p>
    <w:tbl>
      <w:tblPr>
        <w:tblW w:w="8360" w:type="dxa"/>
        <w:jc w:val="left"/>
        <w:tblInd w:w="0" w:type="dxa"/>
        <w:tblLayout w:type="fixed"/>
        <w:tblCellMar>
          <w:top w:w="0" w:type="dxa"/>
          <w:left w:w="0" w:type="dxa"/>
          <w:bottom w:w="0" w:type="dxa"/>
          <w:right w:w="0" w:type="dxa"/>
        </w:tblCellMar>
      </w:tblPr>
      <w:tblGrid>
        <w:gridCol w:w="2476"/>
        <w:gridCol w:w="346"/>
        <w:gridCol w:w="2296"/>
        <w:gridCol w:w="346"/>
        <w:gridCol w:w="289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001-34211</w:t>
            </w:r>
          </w:p>
        </w:tc>
        <w:tc>
          <w:tcPr>
            <w:tcW w:w="346" w:type="dxa"/>
            <w:tcBorders/>
            <w:vAlign w:val="center"/>
          </w:tcPr>
          <w:p>
            <w:pPr>
              <w:pStyle w:val="TableContents"/>
              <w:bidi w:val="0"/>
              <w:spacing w:before="0" w:after="0"/>
              <w:ind w:left="0" w:right="0" w:hanging="0"/>
              <w:jc w:val="center"/>
              <w:rPr/>
            </w:pPr>
            <w:r>
              <w:rPr/>
              <w:t>  ​ ​ ​</w:t>
            </w:r>
          </w:p>
        </w:tc>
        <w:tc>
          <w:tcPr>
            <w:tcW w:w="28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20-3356009</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24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240"/>
              <w:ind w:left="0" w:right="0" w:hanging="0"/>
              <w:jc w:val="center"/>
              <w:rPr/>
            </w:pPr>
            <w:r>
              <w:rPr/>
              <w:t>​</w:t>
            </w:r>
          </w:p>
        </w:tc>
        <w:tc>
          <w:tcPr>
            <w:tcW w:w="2296"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240"/>
              <w:ind w:left="0" w:right="0" w:hanging="0"/>
              <w:jc w:val="center"/>
              <w:rPr/>
            </w:pPr>
            <w:r>
              <w:rPr/>
              <w:t>​</w:t>
            </w:r>
          </w:p>
        </w:tc>
        <w:tc>
          <w:tcPr>
            <w:tcW w:w="2896" w:type="dxa"/>
            <w:tcBorders/>
            <w:vAlign w:val="center"/>
          </w:tcPr>
          <w:p>
            <w:pPr>
              <w:pStyle w:val="TableContents"/>
              <w:bidi w:val="0"/>
              <w:spacing w:before="0" w:after="240"/>
              <w:ind w:left="0" w:right="0" w:hanging="0"/>
              <w:jc w:val="center"/>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 w:name="Tc_CFNwafeHSEyVXb2l2Bozeg_3_1"/>
      <w:bookmarkStart w:id="14" w:name="Tc_c4BgRWEj_kyqJq7lQeWlEg_3_0"/>
      <w:bookmarkStart w:id="15" w:name="Tc_uuS-zVNy4kCn3BeFrpUGgA_2_0"/>
      <w:bookmarkStart w:id="16" w:name="_9a323b27_c53c_42df_98ef_985e5341818d"/>
      <w:bookmarkStart w:id="17" w:name="Tc_CFNwafeHSEyVXb2l2Bozeg_3_1"/>
      <w:bookmarkStart w:id="18" w:name="Tc_c4BgRWEj_kyqJq7lQeWlEg_3_0"/>
      <w:bookmarkStart w:id="19" w:name="Tc_uuS-zVNy4kCn3BeFrpUGgA_2_0"/>
      <w:bookmarkStart w:id="20" w:name="_9a323b27_c53c_42df_98ef_985e5341818d"/>
      <w:bookmarkEnd w:id="17"/>
      <w:bookmarkEnd w:id="18"/>
      <w:bookmarkEnd w:id="19"/>
      <w:bookmarkEnd w:id="20"/>
    </w:p>
    <w:tbl>
      <w:tblPr>
        <w:tblW w:w="4397" w:type="dxa"/>
        <w:jc w:val="left"/>
        <w:tblInd w:w="0" w:type="dxa"/>
        <w:tblLayout w:type="fixed"/>
        <w:tblCellMar>
          <w:top w:w="0" w:type="dxa"/>
          <w:left w:w="0" w:type="dxa"/>
          <w:bottom w:w="0" w:type="dxa"/>
          <w:right w:w="0" w:type="dxa"/>
        </w:tblCellMar>
      </w:tblPr>
      <w:tblGrid>
        <w:gridCol w:w="3361"/>
        <w:gridCol w:w="103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 Camelback Road</w:t>
            </w:r>
          </w:p>
        </w:tc>
        <w:tc>
          <w:tcPr>
            <w:tcW w:w="1036" w:type="dxa"/>
            <w:tcBorders/>
            <w:vAlign w:val="center"/>
          </w:tcPr>
          <w:p>
            <w:pPr>
              <w:pStyle w:val="TableContents"/>
              <w:bidi w:val="0"/>
              <w:spacing w:before="0" w:after="240"/>
              <w:ind w:left="0" w:right="0" w:hanging="0"/>
              <w:jc w:val="center"/>
              <w:rPr/>
            </w:pPr>
            <w:r>
              <w:rPr/>
              <w:t>​</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Phoenix, Arizona</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85017</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(602) 247-4400</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91510" cy="175260"/>
                      <wp:effectExtent l="0" t="0" r="0" b="0"/>
                      <wp:wrapNone/>
                      <wp:docPr id="1" name="Frame1"/>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240"/>
        <w:ind w:left="0" w:right="0" w:hanging="0"/>
        <w:jc w:val="both"/>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240"/>
        <w:ind w:left="0" w:right="0" w:hanging="0"/>
        <w:jc w:val="both"/>
        <w:rPr/>
      </w:pPr>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24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7cz9UQzjBk6GrPoKiG2hQw_0_2"/>
      <w:bookmarkStart w:id="22" w:name="Tc_vd0a2IVrQkaPWlEXAsqfUg_0_1"/>
      <w:bookmarkStart w:id="23" w:name="Tc_WDndQj3fXUWKSQbPtOrSsg_0_0"/>
      <w:bookmarkStart w:id="24" w:name="_2f4b5bca_6f5b_4b11_908f_f1dd216d9493"/>
      <w:bookmarkStart w:id="25" w:name="Tc_7cz9UQzjBk6GrPoKiG2hQw_0_2"/>
      <w:bookmarkStart w:id="26" w:name="Tc_vd0a2IVrQkaPWlEXAsqfUg_0_1"/>
      <w:bookmarkStart w:id="27" w:name="Tc_WDndQj3fXUWKSQbPtOrSsg_0_0"/>
      <w:bookmarkStart w:id="28" w:name="_2f4b5bca_6f5b_4b11_908f_f1dd216d9493"/>
      <w:bookmarkEnd w:id="25"/>
      <w:bookmarkEnd w:id="26"/>
      <w:bookmarkEnd w:id="27"/>
      <w:bookmarkEnd w:id="28"/>
    </w:p>
    <w:tbl>
      <w:tblPr>
        <w:tblW w:w="7143" w:type="dxa"/>
        <w:jc w:val="left"/>
        <w:tblInd w:w="-10" w:type="dxa"/>
        <w:tblLayout w:type="fixed"/>
        <w:tblCellMar>
          <w:top w:w="28" w:type="dxa"/>
          <w:left w:w="98" w:type="dxa"/>
          <w:bottom w:w="28" w:type="dxa"/>
          <w:right w:w="98" w:type="dxa"/>
        </w:tblCellMar>
      </w:tblPr>
      <w:tblGrid>
        <w:gridCol w:w="1621"/>
        <w:gridCol w:w="1696"/>
        <w:gridCol w:w="3826"/>
      </w:tblGrid>
      <w:tr>
        <w:trPr/>
        <w:tc>
          <w:tcPr>
            <w:tcW w:w="16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62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LOPE</w:t>
            </w:r>
          </w:p>
        </w:tc>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w:t>
      </w:r>
      <w:r>
        <w:rPr>
          <w:rFonts w:ascii="Arial Unicode MS" w:hAnsi="Arial Unicode MS"/>
          <w:sz w:val="20"/>
        </w:rPr>
        <w:t>§</w:t>
      </w:r>
      <w:r>
        <w:rPr>
          <w:rFonts w:ascii="Times New Roman;Times;serif" w:hAnsi="Times New Roman;Times;serif"/>
          <w:sz w:val="20"/>
        </w:rPr>
        <w:t>230.405 of this chapter) or Rule 12b-2 of the Securities Exchange Act of 1934 (</w:t>
      </w:r>
      <w:r>
        <w:rPr>
          <w:rFonts w:ascii="Arial Unicode MS" w:hAnsi="Arial Unicode MS"/>
          <w:sz w:val="20"/>
        </w:rPr>
        <w:t>§</w:t>
      </w:r>
      <w:r>
        <w:rPr>
          <w:rFonts w:ascii="Times New Roman;Times;serif" w:hAnsi="Times New Roman;Times;serif"/>
          <w:sz w:val="20"/>
        </w:rPr>
        <w:t>240.12b-2 of this chapter).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6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1080"/>
        <w:jc w:val="left"/>
        <w:rPr>
          <w:rFonts w:ascii="Times New Roman;Times;serif" w:hAnsi="Times New Roman;Times;serif"/>
          <w:b/>
          <w:sz w:val="20"/>
        </w:rPr>
      </w:pPr>
      <w:r>
        <w:rPr>
          <w:rFonts w:ascii="Times New Roman;Times;serif" w:hAnsi="Times New Roman;Times;serif"/>
          <w:b/>
          <w:sz w:val="20"/>
        </w:rPr>
        <w:t>Item 1.01. Entry into a Material Definitive Agreement.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28, 2026, Grand Canyon Education, Inc. (“GCE” or the “Company”) entered into a Revolving Credit Facility Credit Agreement, dated as of September 28, 2026 (the “Credit Agreement”), among GCE, as borrower, Orbis Education Services, LLC, a wholly owned subsidiary of GCE (“Orbis Education”), as guarantor, the lenders party thereto, and Zions Bancorporation, N.A. dba National Bank of Arizona, as administrative agent and lead arranger (the “Administrative Agent”). The Credit Agreement provides for a $100.0 million five-year senior secured revolving credit facility (the “Revolving Credit Facility”), including a $10.0 million sublimit for the issuance of letters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intends to use borrowings under the Revolving Credit Facility primarily to fund repurchases of its common stock under its board-approved stock repurchase program, as well as for other general corporate purposes. All borrowings under the Revolving Credit Facility are subject to the satisfaction of customary conditions, including the absence of a default and the accuracy of representations and warranties.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Credit Agreement, GCE may request incremental revolving credit commitments in an aggregate amount of up to $100.0 million, in minimum increments of $10.0 million, such that total commitments under the Revolving Credit Facility, after giving effect to any such increase, would not exceed $200.0 million. Any such increase is subject to obtaining commitments from existing or new lenders and the satisfaction of certain conditions, including pro forma compliance with the financial covenants.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Revolving Credit Facility matures on the fifth anniversary of the closing date, at which time GCE must repay the aggregate principal amount of all revolving loans then outstanding, together with accrued interest.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Loans under the Revolving Credit Facility bear interest at a rate per annum equal to one-month Term SOFR (subject to a 0.00% floor) plus an applicable margin ranging from 1.50% to 2.00% per annum, based on GCE’s consolidated leverage ratio. Interest is payable monthly. Upon the occurrence and during the continuance of an event of default, the interest rate on the loans and letter of credit fees may be increased by 2.00% per annum, and other overdue obligations bear interest at the applicable rate plus 3.00% per annum. GCE paid a commitment fee at closing and is required to pay a quarterly unused fee of 0.0625% on the unused portion of the revolving credit commitments, as well as letter of credit fees of 2.00% and letter of credit fronting fees of 0.125% on the amount available to be drawn under outstanding letters of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GCE may voluntarily prepay loans under the Revolving Credit Facility in whole or in part at any time without premium or penalty, subject to minimum amounts and customary breakage costs. GCE is required to make mandatory prepayments with the net proceeds of certain asset sales, subject to GCE’s right to reinvest such proceeds within twelve months.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obligations under the Credit Agreement are guaranteed by each of GCE’s direct and indirect material subsidiaries (other than excluded subsidiaries), which currently consists solely of Orbis Education, pursuant to a Guaranty Agreement, dated as of September 28, 2026 (the “Guaranty Agreement”). The obligations under the Credit Agreement and the Guaranty Agreement are secured by liens on substantially all of the personal property of GCE and the guarantor pursuant to a Security Agreement, dated as of September 28, 2026 (the “Security Agreement”), a Pledge Agreement, dated as of September 28, 2026 (the “Pledge Agreement”), pursuant to which GCE and the guarantor pledged the equity interests of their subsidiaries as described therein, and an intellectual property security agreement, in each case in favor of the Administrative Agent for the benefit of the secured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Credit Agreement contains customary affirmative and negative covenants that, among other things, limit the ability of GCE and its subsidiaries to incur additional indebtedness; create liens; make investments; pay dividends or make other restricted payments, including repurchases of GCE’s common stock (which are permitted so long as no default exists and GCE remains in compliance with the financial covenants); consummate mergers, acquisitions and dispositions of assets; and enter into certain transactions with affiliates. The Credit Agreement also requires GCE to maintain a minimum consolidated fixed charge coverage ratio of 1.10 to 1.00 and a maximum consolidated leverage ratio of 2.00 to 1.00, each tested quarterly on a trailing four-quarter basis, limits capital expenditures to $50.0 million in any fiscal year, and requires GCE to maintain the Administrative Agent as its primary depository bank.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Events of default under the Credit Agreement include customary events such as nonpayment, material inaccuracy of representations and warranties, covenant breaches, a cross-default to other indebtedness exceeding $5.0 million, final judgments exceeding $5.0 million, insolvency and bankruptcy events, a change of control (as defined therein), and the occurrence of a material adverse change. In addition, an event of default under the Credit Agreement occurs upon the amendment of, or a default under, GCE’s master services agreement with Grand Canyon University that would result in a material adverse change, or the delisting of GCE’s common stock. Upon the occurrence of an event of default, the Administrative Agent may, among other things, terminate the commitments and declare all outstanding obligations immediately due and payable.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foregoing descriptions of the Credit Agreement, the Guaranty Agreement, the Security Agreement and the Pledge Agreement do not purport to be complete and are qualified in their entirety by reference to the full text of such agreements, copies of which are filed as Exhibits 10.1, 10.2, 10.3 and 10.4, respectively, to this Current Report on Form 8-K and are incorporated herein by reference.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disclosure required by this item is included in Item 1.01 above and is incorporated herein by reference.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tbl>
      <w:tblPr>
        <w:tblW w:w="10205" w:type="dxa"/>
        <w:jc w:val="left"/>
        <w:tblInd w:w="0" w:type="dxa"/>
        <w:tblLayout w:type="fixed"/>
        <w:tblCellMar>
          <w:top w:w="0" w:type="dxa"/>
          <w:left w:w="0" w:type="dxa"/>
          <w:bottom w:w="0" w:type="dxa"/>
          <w:right w:w="0" w:type="dxa"/>
        </w:tblCellMar>
      </w:tblPr>
      <w:tblGrid>
        <w:gridCol w:w="519"/>
        <w:gridCol w:w="9686"/>
      </w:tblGrid>
      <w:tr>
        <w:trPr/>
        <w:tc>
          <w:tcPr>
            <w:tcW w:w="5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10.1*</w:t>
            </w:r>
          </w:p>
        </w:tc>
        <w:tc>
          <w:tcPr>
            <w:tcW w:w="9686" w:type="dxa"/>
            <w:tcBorders/>
            <w:vAlign w:val="center"/>
          </w:tcPr>
          <w:p>
            <w:pPr>
              <w:pStyle w:val="TableContents"/>
              <w:bidi w:val="0"/>
              <w:spacing w:before="0" w:after="0"/>
              <w:jc w:val="both"/>
              <w:rPr/>
            </w:pPr>
            <w:hyperlink w:anchor="lope-ex10d1.htm">
              <w:r>
                <w:rPr>
                  <w:rStyle w:val="InternetLink"/>
                  <w:rFonts w:ascii="Times New Roman;Times;serif" w:hAnsi="Times New Roman;Times;serif"/>
                  <w:b w:val="false"/>
                  <w:i w:val="false"/>
                  <w:caps w:val="false"/>
                  <w:smallCaps w:val="false"/>
                  <w:sz w:val="20"/>
                </w:rPr>
                <w:t>Revolving Credit Facility Credit Agreement, dated as of September 28, 2026, by and among Grand Canyon Education, Inc., as borrower, the guarantors party thereto, the lenders party thereto, and Zions Bancorporation, N.A. dba National Bank of Arizona, as administrative agent and lead arranger.</w:t>
              </w:r>
            </w:hyperlink>
          </w:p>
        </w:tc>
      </w:tr>
    </w:tbl>
    <w:tbl>
      <w:tblPr>
        <w:tblW w:w="10205" w:type="dxa"/>
        <w:jc w:val="left"/>
        <w:tblInd w:w="0" w:type="dxa"/>
        <w:tblLayout w:type="fixed"/>
        <w:tblCellMar>
          <w:top w:w="0" w:type="dxa"/>
          <w:left w:w="0" w:type="dxa"/>
          <w:bottom w:w="0" w:type="dxa"/>
          <w:right w:w="0" w:type="dxa"/>
        </w:tblCellMar>
      </w:tblPr>
      <w:tblGrid>
        <w:gridCol w:w="544"/>
        <w:gridCol w:w="9661"/>
      </w:tblGrid>
      <w:tr>
        <w:trPr/>
        <w:tc>
          <w:tcPr>
            <w:tcW w:w="5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10.2*</w:t>
            </w:r>
          </w:p>
        </w:tc>
        <w:tc>
          <w:tcPr>
            <w:tcW w:w="9661" w:type="dxa"/>
            <w:tcBorders/>
            <w:vAlign w:val="center"/>
          </w:tcPr>
          <w:p>
            <w:pPr>
              <w:pStyle w:val="TableContents"/>
              <w:bidi w:val="0"/>
              <w:spacing w:before="0" w:after="0"/>
              <w:jc w:val="both"/>
              <w:rPr/>
            </w:pPr>
            <w:hyperlink w:anchor="lope-ex10d2.htm">
              <w:r>
                <w:rPr>
                  <w:rStyle w:val="InternetLink"/>
                  <w:rFonts w:ascii="Times New Roman;Times;serif" w:hAnsi="Times New Roman;Times;serif"/>
                  <w:b w:val="false"/>
                  <w:i w:val="false"/>
                  <w:caps w:val="false"/>
                  <w:smallCaps w:val="false"/>
                  <w:sz w:val="20"/>
                </w:rPr>
                <w:t>Guaranty Agreement, dated as of September 28, 2026, by Orbis Education Services, LLC in favor of Zions Bancorporation, N.A. dba National Bank of Arizona, as administrative agent.</w:t>
              </w:r>
            </w:hyperlink>
          </w:p>
        </w:tc>
      </w:tr>
    </w:tbl>
    <w:tbl>
      <w:tblPr>
        <w:tblW w:w="10205" w:type="dxa"/>
        <w:jc w:val="left"/>
        <w:tblInd w:w="0" w:type="dxa"/>
        <w:tblLayout w:type="fixed"/>
        <w:tblCellMar>
          <w:top w:w="0" w:type="dxa"/>
          <w:left w:w="0" w:type="dxa"/>
          <w:bottom w:w="0" w:type="dxa"/>
          <w:right w:w="0" w:type="dxa"/>
        </w:tblCellMar>
      </w:tblPr>
      <w:tblGrid>
        <w:gridCol w:w="533"/>
        <w:gridCol w:w="9672"/>
      </w:tblGrid>
      <w:tr>
        <w:trPr/>
        <w:tc>
          <w:tcPr>
            <w:tcW w:w="5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10.3*</w:t>
            </w:r>
          </w:p>
        </w:tc>
        <w:tc>
          <w:tcPr>
            <w:tcW w:w="9672" w:type="dxa"/>
            <w:tcBorders/>
            <w:vAlign w:val="center"/>
          </w:tcPr>
          <w:p>
            <w:pPr>
              <w:pStyle w:val="TableContents"/>
              <w:bidi w:val="0"/>
              <w:spacing w:before="0" w:after="0"/>
              <w:jc w:val="both"/>
              <w:rPr/>
            </w:pPr>
            <w:hyperlink w:anchor="lope-ex10d3.htm">
              <w:r>
                <w:rPr>
                  <w:rStyle w:val="InternetLink"/>
                  <w:rFonts w:ascii="Times New Roman;Times;serif" w:hAnsi="Times New Roman;Times;serif"/>
                  <w:b w:val="false"/>
                  <w:i w:val="false"/>
                  <w:caps w:val="false"/>
                  <w:smallCaps w:val="false"/>
                  <w:sz w:val="20"/>
                </w:rPr>
                <w:t>Security Agreement, dated as of September 28, 2026, by and among Grand Canyon Education, Inc., Orbis Education Services, LLC and Zions Bancorporation, N.A. dba National Bank of Arizona, as administrative agent.</w:t>
              </w:r>
            </w:hyperlink>
          </w:p>
        </w:tc>
      </w:tr>
    </w:tbl>
    <w:tbl>
      <w:tblPr>
        <w:tblW w:w="10205" w:type="dxa"/>
        <w:jc w:val="left"/>
        <w:tblInd w:w="0" w:type="dxa"/>
        <w:tblLayout w:type="fixed"/>
        <w:tblCellMar>
          <w:top w:w="0" w:type="dxa"/>
          <w:left w:w="0" w:type="dxa"/>
          <w:bottom w:w="0" w:type="dxa"/>
          <w:right w:w="0" w:type="dxa"/>
        </w:tblCellMar>
      </w:tblPr>
      <w:tblGrid>
        <w:gridCol w:w="534"/>
        <w:gridCol w:w="9671"/>
      </w:tblGrid>
      <w:tr>
        <w:trPr/>
        <w:tc>
          <w:tcPr>
            <w:tcW w:w="53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10.4*</w:t>
            </w:r>
          </w:p>
        </w:tc>
        <w:tc>
          <w:tcPr>
            <w:tcW w:w="9671" w:type="dxa"/>
            <w:tcBorders/>
            <w:vAlign w:val="center"/>
          </w:tcPr>
          <w:p>
            <w:pPr>
              <w:pStyle w:val="TableContents"/>
              <w:bidi w:val="0"/>
              <w:spacing w:before="0" w:after="0"/>
              <w:jc w:val="both"/>
              <w:rPr/>
            </w:pPr>
            <w:hyperlink w:anchor="lope-ex10d4.htm">
              <w:r>
                <w:rPr>
                  <w:rStyle w:val="InternetLink"/>
                  <w:rFonts w:ascii="Times New Roman;Times;serif" w:hAnsi="Times New Roman;Times;serif"/>
                  <w:b w:val="false"/>
                  <w:i w:val="false"/>
                  <w:caps w:val="false"/>
                  <w:smallCaps w:val="false"/>
                  <w:sz w:val="20"/>
                </w:rPr>
                <w:t>Pledge Agreement, dated as of September 28, 2026, by and among Grand Canyon Education, Inc., Orbis Education Services, LLC and Zions Bancorporation, N.A. dba National Bank of Arizona, as administrative agent.</w:t>
              </w:r>
            </w:hyperlink>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Data File (embedded within the Inline XBRL document)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Certain schedules and exhibits have been omitted pursuant to Item 601(a)(5) of Regulation S-K. The Company agrees to furnish supplementally a copy of any omitted schedule or exhibit to the Securities and Exchange Commission upon request.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207" w:type="dxa"/>
        <w:jc w:val="left"/>
        <w:tblInd w:w="0" w:type="dxa"/>
        <w:tblLayout w:type="fixed"/>
        <w:tblCellMar>
          <w:top w:w="0" w:type="dxa"/>
          <w:left w:w="0" w:type="dxa"/>
          <w:bottom w:w="0" w:type="dxa"/>
          <w:right w:w="0" w:type="dxa"/>
        </w:tblCellMar>
      </w:tblPr>
      <w:tblGrid>
        <w:gridCol w:w="1906"/>
        <w:gridCol w:w="472"/>
        <w:gridCol w:w="2829"/>
      </w:tblGrid>
      <w:tr>
        <w:trPr/>
        <w:tc>
          <w:tcPr>
            <w:tcW w:w="1906"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lineRule="auto" w:line="304" w:before="0" w:after="0"/>
              <w:ind w:left="0" w:right="0" w:hanging="0"/>
              <w:jc w:val="left"/>
              <w:rPr/>
            </w:pPr>
            <w:r>
              <w:rPr/>
              <w:t>​</w:t>
            </w:r>
          </w:p>
        </w:tc>
      </w:tr>
      <w:tr>
        <w:trPr/>
        <w:tc>
          <w:tcPr>
            <w:tcW w:w="1906" w:type="dxa"/>
            <w:tcBorders/>
            <w:vAlign w:val="center"/>
          </w:tcPr>
          <w:p>
            <w:pPr>
              <w:pStyle w:val="TableContents"/>
              <w:bidi w:val="0"/>
              <w:spacing w:lineRule="auto" w:line="304" w:before="0" w:after="0"/>
              <w:ind w:left="0" w:right="0" w:hanging="0"/>
              <w:jc w:val="left"/>
              <w:rPr/>
            </w:pPr>
            <w:r>
              <w:rPr/>
              <w:t>​</w:t>
            </w:r>
          </w:p>
        </w:tc>
        <w:tc>
          <w:tcPr>
            <w:tcW w:w="3301" w:type="dxa"/>
            <w:gridSpan w:val="2"/>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w:t>
            </w:r>
          </w:p>
        </w:tc>
      </w:tr>
      <w:tr>
        <w:trPr/>
        <w:tc>
          <w:tcPr>
            <w:tcW w:w="1906"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lineRule="auto" w:line="304" w:before="0" w:after="0"/>
              <w:ind w:left="0" w:right="0" w:hanging="0"/>
              <w:jc w:val="left"/>
              <w:rPr/>
            </w:pPr>
            <w:r>
              <w:rPr/>
              <w:t>​</w:t>
            </w:r>
          </w:p>
        </w:tc>
      </w:tr>
      <w:tr>
        <w:trPr/>
        <w:tc>
          <w:tcPr>
            <w:tcW w:w="1906"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Date: October 1, 2026</w:t>
            </w:r>
          </w:p>
        </w:tc>
        <w:tc>
          <w:tcPr>
            <w:tcW w:w="472"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29" w:type="dxa"/>
            <w:tcBorders>
              <w:bottom w:val="single" w:sz="2" w:space="0" w:color="000000"/>
            </w:tcBorders>
            <w:tcMar>
              <w:bottom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Brian E. Mueller</w:t>
            </w:r>
          </w:p>
        </w:tc>
      </w:tr>
      <w:tr>
        <w:trPr/>
        <w:tc>
          <w:tcPr>
            <w:tcW w:w="1906"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top w:val="single" w:sz="2" w:space="0" w:color="000000"/>
            </w:tcBorders>
            <w:tcMar>
              <w:top w:w="28" w:type="dxa"/>
            </w:tcM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906"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06" w:type="dxa"/>
            <w:tcBorders/>
            <w:vAlign w:val="center"/>
          </w:tcPr>
          <w:p>
            <w:pPr>
              <w:pStyle w:val="TableContents"/>
              <w:bidi w:val="0"/>
              <w:spacing w:lineRule="auto" w:line="304" w:before="0" w:after="0"/>
              <w:ind w:left="0" w:right="0" w:hanging="0"/>
              <w:jc w:val="left"/>
              <w:rPr/>
            </w:pPr>
            <w:r>
              <w:rPr/>
              <w:t>​</w:t>
            </w:r>
          </w:p>
        </w:tc>
        <w:tc>
          <w:tcPr>
            <w:tcW w:w="472" w:type="dxa"/>
            <w:tcBorders/>
            <w:vAlign w:val="center"/>
          </w:tcPr>
          <w:p>
            <w:pPr>
              <w:pStyle w:val="TableContents"/>
              <w:bidi w:val="0"/>
              <w:spacing w:lineRule="auto" w:line="304" w:before="0" w:after="0"/>
              <w:ind w:left="0" w:right="0" w:hanging="0"/>
              <w:jc w:val="left"/>
              <w:rPr/>
            </w:pPr>
            <w:r>
              <w:rPr/>
              <w:t>​</w:t>
            </w:r>
          </w:p>
        </w:tc>
        <w:tc>
          <w:tcPr>
            <w:tcW w:w="28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pPr>
      <w:bookmarkStart w:id="29" w:name="lope-ex10d1.htm"/>
      <w:bookmarkStart w:id="30" w:name="kslopeex10d1"/>
      <w:bookmarkEnd w:id="29"/>
      <w:bookmarkEnd w:id="30"/>
      <w:r>
        <w:rPr/>
        <w:t>​</w:t>
      </w:r>
      <w:r>
        <w:br w:type="page"/>
      </w:r>
    </w:p>
    <w:p>
      <w:pPr>
        <w:pStyle w:val="TextBody"/>
        <w:bidi w:val="0"/>
        <w:spacing w:lineRule="auto" w:line="285" w:before="0" w:after="24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bidi w:val="0"/>
        <w:spacing w:lineRule="auto" w:line="285" w:before="0" w:after="0"/>
        <w:ind w:left="0" w:right="0" w:hanging="0"/>
        <w:jc w:val="both"/>
        <w:rPr/>
      </w:pPr>
      <w:r>
        <w:rPr/>
        <w:t>​</w:t>
      </w:r>
    </w:p>
    <w:p>
      <w:pPr>
        <w:pStyle w:val="TextBody"/>
        <w:bidi w:val="0"/>
        <w:spacing w:lineRule="auto" w:line="285" w:before="0" w:after="960"/>
        <w:ind w:left="0" w:right="0" w:hanging="0"/>
        <w:jc w:val="center"/>
        <w:rPr>
          <w:rFonts w:ascii="Times New Roman;Times;serif" w:hAnsi="Times New Roman;Times;serif"/>
          <w:b/>
          <w:sz w:val="24"/>
        </w:rPr>
      </w:pPr>
      <w:r>
        <w:rPr>
          <w:rFonts w:ascii="Times New Roman;Times;serif" w:hAnsi="Times New Roman;Times;serif"/>
          <w:b/>
          <w:sz w:val="24"/>
        </w:rPr>
        <w:t xml:space="preserve">$100,000,000 REVOLVING CREDIT FACILITY </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CREDIT AGREEMENT</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by and among</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GRAND CANYON EDUCATION, INC.</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and</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THE GUARANTORS PARTY HERETO</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and</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THE LENDERS PARTY HERETO</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and</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ZIONS BANCORPORATION, N.A. DBA NATIONAL BANK OF ARIZONA, </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as Administrative Agent and Lead Arranger</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360"/>
        <w:ind w:left="0" w:right="0" w:hanging="0"/>
        <w:jc w:val="center"/>
        <w:rPr>
          <w:rFonts w:ascii="Times New Roman;Times;serif" w:hAnsi="Times New Roman;Times;serif"/>
          <w:b/>
          <w:sz w:val="24"/>
        </w:rPr>
      </w:pPr>
      <w:r>
        <w:rPr>
          <w:rFonts w:ascii="Times New Roman;Times;serif" w:hAnsi="Times New Roman;Times;serif"/>
          <w:b/>
          <w:sz w:val="24"/>
        </w:rPr>
        <w:t>Dated as of September 28, 2026</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115" w:right="115" w:hanging="0"/>
        <w:jc w:val="center"/>
        <w:rPr>
          <w:rFonts w:ascii="Times New Roman;Times;serif" w:hAnsi="Times New Roman;Times;serif"/>
          <w:b/>
          <w:sz w:val="24"/>
        </w:rPr>
      </w:pPr>
      <w:bookmarkStart w:id="31" w:name="_tocHeader_df0245639f1349308bc6f56b3697b"/>
      <w:bookmarkEnd w:id="31"/>
      <w:r>
        <w:rPr>
          <w:rFonts w:ascii="Times New Roman;Times;serif" w:hAnsi="Times New Roman;Times;serif"/>
          <w:b/>
          <w:sz w:val="24"/>
        </w:rPr>
        <w:t>TABLE OF CONTENTS</w:t>
      </w:r>
    </w:p>
    <w:p>
      <w:pPr>
        <w:pStyle w:val="TextBody"/>
        <w:bidi w:val="0"/>
        <w:spacing w:lineRule="auto" w:line="285" w:before="0" w:after="120"/>
        <w:ind w:left="0" w:right="90" w:hanging="0"/>
        <w:jc w:val="right"/>
        <w:rPr>
          <w:rFonts w:ascii="Times New Roman;Times;serif" w:hAnsi="Times New Roman;Times;serif"/>
          <w:sz w:val="24"/>
          <w:u w:val="single"/>
        </w:rPr>
      </w:pPr>
      <w:r>
        <w:rPr>
          <w:rFonts w:ascii="Times New Roman;Times;serif" w:hAnsi="Times New Roman;Times;serif"/>
          <w:sz w:val="24"/>
          <w:u w:val="single"/>
        </w:rPr>
        <w:t>Page</w:t>
      </w:r>
    </w:p>
    <w:p>
      <w:pPr>
        <w:pStyle w:val="TextBody"/>
        <w:pBdr/>
        <w:bidi w:val="0"/>
        <w:spacing w:lineRule="auto" w:line="285" w:before="0" w:after="0"/>
        <w:ind w:left="0" w:right="0" w:hanging="0"/>
        <w:jc w:val="left"/>
        <w:rPr/>
      </w:pPr>
      <w:hyperlink w:anchor="_Toc241082779">
        <w:r>
          <w:rPr>
            <w:rStyle w:val="InternetLink"/>
            <w:rFonts w:ascii="Times New Roman;Times;serif" w:hAnsi="Times New Roman;Times;serif"/>
            <w:b/>
            <w:i w:val="false"/>
            <w:caps/>
            <w:sz w:val="24"/>
            <w:shd w:fill="FFFFFF" w:val="clear"/>
          </w:rPr>
          <w:t>ARTICLE 1 CERTAIN DEFINITIONS</w:t>
        </w:r>
      </w:hyperlink>
      <w:hyperlink w:anchor="_Toc241082779">
        <w:r>
          <w:rPr>
            <w:webHidden/>
          </w:rPr>
          <w:fldChar w:fldCharType="begin"/>
        </w:r>
        <w:r>
          <w:rPr>
            <w:webHidden/>
          </w:rPr>
          <w:instrText xml:space="preserve">PAGEREF _Toc241082779 \h</w:instrText>
        </w:r>
        <w:r>
          <w:rPr>
            <w:webHidden/>
          </w:rPr>
          <w:fldChar w:fldCharType="separate"/>
        </w:r>
        <w:r>
          <w:rPr>
            <w:rStyle w:val="InternetLink"/>
            <w:rFonts w:ascii="Times New Roman;Times;serif" w:hAnsi="Times New Roman;Times;serif"/>
            <w:b/>
            <w:i w:val="false"/>
            <w:caps/>
            <w:sz w:val="24"/>
            <w:shd w:fill="FFFFFF" w:val="clear"/>
          </w:rPr>
          <w:t>1</w:t>
        </w:r>
        <w:r>
          <w:rPr>
            <w:webHidden/>
          </w:rPr>
          <w:fldChar w:fldCharType="end"/>
        </w:r>
      </w:hyperlink>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94310"/>
                <wp:effectExtent l="0" t="0" r="0" b="0"/>
                <wp:wrapNone/>
                <wp:docPr id="2" name="Frame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76.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0">
        <w:r>
          <w:rPr>
            <w:rStyle w:val="InternetLink"/>
            <w:rFonts w:ascii="Times New Roman;Times;serif" w:hAnsi="Times New Roman;Times;serif"/>
            <w:b w:val="false"/>
            <w:i w:val="false"/>
            <w:caps w:val="false"/>
            <w:smallCaps w:val="false"/>
            <w:sz w:val="24"/>
            <w:shd w:fill="FFFFFF" w:val="clear"/>
          </w:rPr>
          <w:t>1.1</w:t>
        </w:r>
      </w:hyperlink>
      <w:r>
        <w:rPr>
          <w:rFonts w:ascii="Times New Roman;Times;serif" w:hAnsi="Times New Roman;Times;serif"/>
          <w:sz w:val="24"/>
          <w:shd w:fill="FFFFFF" w:val="clear"/>
        </w:rPr>
        <w:tab/>
      </w:r>
      <w:hyperlink w:anchor="_Toc241082780">
        <w:r>
          <w:rPr>
            <w:rStyle w:val="InternetLink"/>
            <w:rFonts w:ascii="Times New Roman;Times;serif" w:hAnsi="Times New Roman;Times;serif"/>
            <w:b w:val="false"/>
            <w:i w:val="false"/>
            <w:caps w:val="false"/>
            <w:smallCaps w:val="false"/>
            <w:sz w:val="24"/>
            <w:shd w:fill="FFFFFF" w:val="clear"/>
          </w:rPr>
          <w:t>Certain Definitions</w:t>
        </w:r>
      </w:hyperlink>
      <w:hyperlink w:anchor="_Toc241082780">
        <w:r>
          <w:rPr>
            <w:webHidden/>
          </w:rPr>
          <w:fldChar w:fldCharType="begin"/>
        </w:r>
        <w:r>
          <w:rPr>
            <w:webHidden/>
          </w:rPr>
          <w:instrText xml:space="preserve">PAGEREF _Toc241082780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w:t>
        </w:r>
        <w:r>
          <w:rPr>
            <w:webHidden/>
          </w:rPr>
          <w:fldChar w:fldCharType="end"/>
        </w:r>
      </w:hyperlink>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895"/>
                <wp:effectExtent l="0" t="0" r="0" b="0"/>
                <wp:wrapNone/>
                <wp:docPr id="3" name="Frame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1">
        <w:r>
          <w:rPr>
            <w:rStyle w:val="InternetLink"/>
            <w:rFonts w:ascii="Times New Roman;Times;serif" w:hAnsi="Times New Roman;Times;serif"/>
            <w:b w:val="false"/>
            <w:i w:val="false"/>
            <w:caps w:val="false"/>
            <w:smallCaps w:val="false"/>
            <w:sz w:val="24"/>
            <w:shd w:fill="FFFFFF" w:val="clear"/>
          </w:rPr>
          <w:t>1.2</w:t>
        </w:r>
      </w:hyperlink>
      <w:r>
        <w:rPr>
          <w:rFonts w:ascii="Times New Roman;Times;serif" w:hAnsi="Times New Roman;Times;serif"/>
          <w:sz w:val="24"/>
          <w:shd w:fill="FFFFFF" w:val="clear"/>
        </w:rPr>
        <w:tab/>
      </w:r>
      <w:hyperlink w:anchor="_Toc241082781">
        <w:r>
          <w:rPr>
            <w:rStyle w:val="InternetLink"/>
            <w:rFonts w:ascii="Times New Roman;Times;serif" w:hAnsi="Times New Roman;Times;serif"/>
            <w:b w:val="false"/>
            <w:i w:val="false"/>
            <w:caps w:val="false"/>
            <w:smallCaps w:val="false"/>
            <w:sz w:val="24"/>
            <w:shd w:fill="FFFFFF" w:val="clear"/>
          </w:rPr>
          <w:t>Construction</w:t>
        </w:r>
      </w:hyperlink>
      <w:hyperlink w:anchor="_Toc241082781">
        <w:r>
          <w:rPr>
            <w:webHidden/>
          </w:rPr>
          <w:fldChar w:fldCharType="begin"/>
        </w:r>
        <w:r>
          <w:rPr>
            <w:webHidden/>
          </w:rPr>
          <w:instrText xml:space="preserve">PAGEREF _Toc241082781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30</w:t>
        </w:r>
        <w:r>
          <w:rPr>
            <w:webHidden/>
          </w:rPr>
          <w:fldChar w:fldCharType="end"/>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895"/>
                <wp:effectExtent l="0" t="0" r="0" b="0"/>
                <wp:wrapNone/>
                <wp:docPr id="4" name="Frame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2">
        <w:r>
          <w:rPr>
            <w:rStyle w:val="InternetLink"/>
            <w:rFonts w:ascii="Times New Roman;Times;serif" w:hAnsi="Times New Roman;Times;serif"/>
            <w:b w:val="false"/>
            <w:i w:val="false"/>
            <w:caps w:val="false"/>
            <w:smallCaps w:val="false"/>
            <w:sz w:val="24"/>
            <w:shd w:fill="FFFFFF" w:val="clear"/>
          </w:rPr>
          <w:t>1.3</w:t>
        </w:r>
      </w:hyperlink>
      <w:r>
        <w:rPr>
          <w:rFonts w:ascii="Times New Roman;Times;serif" w:hAnsi="Times New Roman;Times;serif"/>
          <w:sz w:val="24"/>
          <w:shd w:fill="FFFFFF" w:val="clear"/>
        </w:rPr>
        <w:tab/>
      </w:r>
      <w:hyperlink w:anchor="_Toc241082782">
        <w:r>
          <w:rPr>
            <w:rStyle w:val="InternetLink"/>
            <w:rFonts w:ascii="Times New Roman;Times;serif" w:hAnsi="Times New Roman;Times;serif"/>
            <w:b w:val="false"/>
            <w:i w:val="false"/>
            <w:caps w:val="false"/>
            <w:smallCaps w:val="false"/>
            <w:sz w:val="24"/>
            <w:shd w:fill="FFFFFF" w:val="clear"/>
          </w:rPr>
          <w:t>Accounting Principles; Changes in GAAP</w:t>
        </w:r>
      </w:hyperlink>
      <w:hyperlink w:anchor="_Toc241082782">
        <w:r>
          <w:rPr>
            <w:webHidden/>
          </w:rPr>
          <w:fldChar w:fldCharType="begin"/>
        </w:r>
        <w:r>
          <w:rPr>
            <w:webHidden/>
          </w:rPr>
          <w:instrText xml:space="preserve">PAGEREF _Toc241082782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30</w:t>
        </w:r>
        <w:r>
          <w:rPr>
            <w:webHidden/>
          </w:rPr>
          <w:fldChar w:fldCharType="end"/>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895"/>
                <wp:effectExtent l="0" t="0" r="0" b="0"/>
                <wp:wrapNone/>
                <wp:docPr id="5" name="Frame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783">
        <w:r>
          <w:rPr>
            <w:rStyle w:val="InternetLink"/>
            <w:rFonts w:ascii="Times New Roman;Times;serif" w:hAnsi="Times New Roman;Times;serif"/>
            <w:b/>
            <w:i w:val="false"/>
            <w:caps/>
            <w:sz w:val="24"/>
            <w:shd w:fill="FFFFFF" w:val="clear"/>
          </w:rPr>
          <w:t>ARTICLE 2 REVOLVING CREDIT FACILITY</w:t>
        </w:r>
      </w:hyperlink>
      <w:hyperlink w:anchor="_Toc241082783">
        <w:r>
          <w:rPr>
            <w:webHidden/>
          </w:rPr>
          <w:fldChar w:fldCharType="begin"/>
        </w:r>
        <w:r>
          <w:rPr>
            <w:webHidden/>
          </w:rPr>
          <w:instrText xml:space="preserve">PAGEREF _Toc241082783 \h</w:instrText>
        </w:r>
        <w:r>
          <w:rPr>
            <w:webHidden/>
          </w:rPr>
          <w:fldChar w:fldCharType="separate"/>
        </w:r>
        <w:r>
          <w:rPr>
            <w:rStyle w:val="InternetLink"/>
            <w:rFonts w:ascii="Times New Roman;Times;serif" w:hAnsi="Times New Roman;Times;serif"/>
            <w:b/>
            <w:i w:val="false"/>
            <w:caps/>
            <w:sz w:val="24"/>
            <w:shd w:fill="FFFFFF" w:val="clear"/>
          </w:rPr>
          <w:t>31</w:t>
        </w:r>
        <w:r>
          <w:rPr>
            <w:webHidden/>
          </w:rPr>
          <w:fldChar w:fldCharType="end"/>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94310"/>
                <wp:effectExtent l="0" t="0" r="0" b="0"/>
                <wp:wrapNone/>
                <wp:docPr id="6" name="Frame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23.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4">
        <w:r>
          <w:rPr>
            <w:rStyle w:val="InternetLink"/>
            <w:rFonts w:ascii="Times New Roman;Times;serif" w:hAnsi="Times New Roman;Times;serif"/>
            <w:b w:val="false"/>
            <w:i w:val="false"/>
            <w:caps w:val="false"/>
            <w:smallCaps w:val="false"/>
            <w:sz w:val="24"/>
            <w:shd w:fill="FFFFFF" w:val="clear"/>
          </w:rPr>
          <w:t>2.1</w:t>
        </w:r>
      </w:hyperlink>
      <w:r>
        <w:rPr>
          <w:rFonts w:ascii="Times New Roman;Times;serif" w:hAnsi="Times New Roman;Times;serif"/>
          <w:sz w:val="24"/>
          <w:shd w:fill="FFFFFF" w:val="clear"/>
        </w:rPr>
        <w:tab/>
      </w:r>
      <w:hyperlink w:anchor="_Toc241082784">
        <w:r>
          <w:rPr>
            <w:rStyle w:val="InternetLink"/>
            <w:rFonts w:ascii="Times New Roman;Times;serif" w:hAnsi="Times New Roman;Times;serif"/>
            <w:b w:val="false"/>
            <w:i w:val="false"/>
            <w:caps w:val="false"/>
            <w:smallCaps w:val="false"/>
            <w:sz w:val="24"/>
            <w:shd w:fill="FFFFFF" w:val="clear"/>
          </w:rPr>
          <w:t>Revolving Credit Commitments</w:t>
        </w:r>
      </w:hyperlink>
      <w:hyperlink w:anchor="_Toc241082784">
        <w:r>
          <w:rPr>
            <w:webHidden/>
          </w:rPr>
          <w:fldChar w:fldCharType="begin"/>
        </w:r>
        <w:r>
          <w:rPr>
            <w:webHidden/>
          </w:rPr>
          <w:instrText xml:space="preserve">PAGEREF _Toc241082784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895"/>
                <wp:effectExtent l="0" t="0" r="0" b="0"/>
                <wp:wrapNone/>
                <wp:docPr id="7" name="Frame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5">
        <w:r>
          <w:rPr>
            <w:rStyle w:val="InternetLink"/>
            <w:rFonts w:ascii="Times New Roman;Times;serif" w:hAnsi="Times New Roman;Times;serif"/>
            <w:b w:val="false"/>
            <w:i w:val="false"/>
            <w:caps w:val="false"/>
            <w:smallCaps w:val="false"/>
            <w:sz w:val="24"/>
            <w:shd w:fill="FFFFFF" w:val="clear"/>
          </w:rPr>
          <w:t>2.2</w:t>
        </w:r>
      </w:hyperlink>
      <w:r>
        <w:rPr>
          <w:rFonts w:ascii="Times New Roman;Times;serif" w:hAnsi="Times New Roman;Times;serif"/>
          <w:sz w:val="24"/>
          <w:shd w:fill="FFFFFF" w:val="clear"/>
        </w:rPr>
        <w:tab/>
      </w:r>
      <w:hyperlink w:anchor="_Toc241082785">
        <w:r>
          <w:rPr>
            <w:rStyle w:val="InternetLink"/>
            <w:rFonts w:ascii="Times New Roman;Times;serif" w:hAnsi="Times New Roman;Times;serif"/>
            <w:b w:val="false"/>
            <w:i w:val="false"/>
            <w:caps w:val="false"/>
            <w:smallCaps w:val="false"/>
            <w:sz w:val="24"/>
            <w:shd w:fill="FFFFFF" w:val="clear"/>
          </w:rPr>
          <w:t>Nature of Lenders’ Obligations with Respect to Revolving Credit Loans</w:t>
        </w:r>
      </w:hyperlink>
      <w:hyperlink w:anchor="_Toc241082785">
        <w:r>
          <w:rPr>
            <w:webHidden/>
          </w:rPr>
          <w:fldChar w:fldCharType="begin"/>
        </w:r>
        <w:r>
          <w:rPr>
            <w:webHidden/>
          </w:rPr>
          <w:instrText xml:space="preserve">PAGEREF _Toc241082785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895"/>
                <wp:effectExtent l="0" t="0" r="0" b="0"/>
                <wp:wrapNone/>
                <wp:docPr id="8" name="Frame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1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6">
        <w:r>
          <w:rPr>
            <w:rStyle w:val="InternetLink"/>
            <w:rFonts w:ascii="Times New Roman;Times;serif" w:hAnsi="Times New Roman;Times;serif"/>
            <w:b w:val="false"/>
            <w:i w:val="false"/>
            <w:caps w:val="false"/>
            <w:smallCaps w:val="false"/>
            <w:sz w:val="24"/>
            <w:shd w:fill="FFFFFF" w:val="clear"/>
          </w:rPr>
          <w:t>2.3</w:t>
        </w:r>
      </w:hyperlink>
      <w:r>
        <w:rPr>
          <w:rFonts w:ascii="Times New Roman;Times;serif" w:hAnsi="Times New Roman;Times;serif"/>
          <w:sz w:val="24"/>
          <w:shd w:fill="FFFFFF" w:val="clear"/>
        </w:rPr>
        <w:tab/>
      </w:r>
      <w:hyperlink w:anchor="_Toc241082786">
        <w:r>
          <w:rPr>
            <w:rStyle w:val="InternetLink"/>
            <w:rFonts w:ascii="Times New Roman;Times;serif" w:hAnsi="Times New Roman;Times;serif"/>
            <w:b w:val="false"/>
            <w:i w:val="false"/>
            <w:caps w:val="false"/>
            <w:smallCaps w:val="false"/>
            <w:sz w:val="24"/>
            <w:shd w:fill="FFFFFF" w:val="clear"/>
          </w:rPr>
          <w:t>Commitment Fee; Unused Fee</w:t>
        </w:r>
      </w:hyperlink>
      <w:hyperlink w:anchor="_Toc241082786">
        <w:r>
          <w:rPr>
            <w:webHidden/>
          </w:rPr>
          <w:fldChar w:fldCharType="begin"/>
        </w:r>
        <w:r>
          <w:rPr>
            <w:webHidden/>
          </w:rPr>
          <w:instrText xml:space="preserve">PAGEREF _Toc241082786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31</w:t>
        </w:r>
        <w:r>
          <w:rPr>
            <w:webHidden/>
          </w:rPr>
          <w:fldChar w:fldCharType="end"/>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895"/>
                <wp:effectExtent l="0" t="0" r="0" b="0"/>
                <wp:wrapNone/>
                <wp:docPr id="9" name="Frame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7">
        <w:r>
          <w:rPr>
            <w:rStyle w:val="InternetLink"/>
            <w:rFonts w:ascii="Times New Roman;Times;serif" w:hAnsi="Times New Roman;Times;serif"/>
            <w:b w:val="false"/>
            <w:i w:val="false"/>
            <w:caps w:val="false"/>
            <w:smallCaps w:val="false"/>
            <w:sz w:val="24"/>
            <w:shd w:fill="FFFFFF" w:val="clear"/>
          </w:rPr>
          <w:t>2.4</w:t>
        </w:r>
      </w:hyperlink>
      <w:r>
        <w:rPr>
          <w:rFonts w:ascii="Times New Roman;Times;serif" w:hAnsi="Times New Roman;Times;serif"/>
          <w:sz w:val="24"/>
          <w:shd w:fill="FFFFFF" w:val="clear"/>
        </w:rPr>
        <w:tab/>
      </w:r>
      <w:hyperlink w:anchor="_Toc241082787">
        <w:r>
          <w:rPr>
            <w:rStyle w:val="InternetLink"/>
            <w:rFonts w:ascii="Times New Roman;Times;serif" w:hAnsi="Times New Roman;Times;serif"/>
            <w:b w:val="false"/>
            <w:i w:val="false"/>
            <w:caps w:val="false"/>
            <w:smallCaps w:val="false"/>
            <w:sz w:val="24"/>
            <w:shd w:fill="FFFFFF" w:val="clear"/>
          </w:rPr>
          <w:t>Termination or Reduction of Revolving Credit Commitments</w:t>
        </w:r>
      </w:hyperlink>
      <w:hyperlink w:anchor="_Toc241082787">
        <w:r>
          <w:rPr>
            <w:webHidden/>
          </w:rPr>
          <w:fldChar w:fldCharType="begin"/>
        </w:r>
        <w:r>
          <w:rPr>
            <w:webHidden/>
          </w:rPr>
          <w:instrText xml:space="preserve">PAGEREF _Toc241082787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895"/>
                <wp:effectExtent l="0" t="0" r="0" b="0"/>
                <wp:wrapNone/>
                <wp:docPr id="10" name="Frame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8">
        <w:r>
          <w:rPr>
            <w:rStyle w:val="InternetLink"/>
            <w:rFonts w:ascii="Times New Roman;Times;serif" w:hAnsi="Times New Roman;Times;serif"/>
            <w:b w:val="false"/>
            <w:i w:val="false"/>
            <w:caps w:val="false"/>
            <w:smallCaps w:val="false"/>
            <w:sz w:val="24"/>
            <w:shd w:fill="FFFFFF" w:val="clear"/>
          </w:rPr>
          <w:t>2.5</w:t>
        </w:r>
      </w:hyperlink>
      <w:r>
        <w:rPr>
          <w:rFonts w:ascii="Times New Roman;Times;serif" w:hAnsi="Times New Roman;Times;serif"/>
          <w:sz w:val="24"/>
          <w:shd w:fill="FFFFFF" w:val="clear"/>
        </w:rPr>
        <w:tab/>
      </w:r>
      <w:hyperlink w:anchor="_Toc241082788">
        <w:r>
          <w:rPr>
            <w:rStyle w:val="InternetLink"/>
            <w:rFonts w:ascii="Times New Roman;Times;serif" w:hAnsi="Times New Roman;Times;serif"/>
            <w:b w:val="false"/>
            <w:i w:val="false"/>
            <w:caps w:val="false"/>
            <w:smallCaps w:val="false"/>
            <w:sz w:val="24"/>
            <w:shd w:fill="FFFFFF" w:val="clear"/>
          </w:rPr>
          <w:t>Revolving Credit Loan Requests</w:t>
        </w:r>
      </w:hyperlink>
      <w:hyperlink w:anchor="_Toc241082788">
        <w:r>
          <w:rPr>
            <w:webHidden/>
          </w:rPr>
          <w:fldChar w:fldCharType="begin"/>
        </w:r>
        <w:r>
          <w:rPr>
            <w:webHidden/>
          </w:rPr>
          <w:instrText xml:space="preserve">PAGEREF _Toc241082788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895"/>
                <wp:effectExtent l="0" t="0" r="0" b="0"/>
                <wp:wrapNone/>
                <wp:docPr id="11" name="Frame1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89">
        <w:r>
          <w:rPr>
            <w:rStyle w:val="InternetLink"/>
            <w:rFonts w:ascii="Times New Roman;Times;serif" w:hAnsi="Times New Roman;Times;serif"/>
            <w:b w:val="false"/>
            <w:i w:val="false"/>
            <w:caps w:val="false"/>
            <w:smallCaps w:val="false"/>
            <w:sz w:val="24"/>
            <w:shd w:fill="FFFFFF" w:val="clear"/>
          </w:rPr>
          <w:t>2.6</w:t>
        </w:r>
      </w:hyperlink>
      <w:r>
        <w:rPr>
          <w:rFonts w:ascii="Times New Roman;Times;serif" w:hAnsi="Times New Roman;Times;serif"/>
          <w:sz w:val="24"/>
          <w:shd w:fill="FFFFFF" w:val="clear"/>
        </w:rPr>
        <w:tab/>
      </w:r>
      <w:hyperlink w:anchor="_Toc241082789">
        <w:r>
          <w:rPr>
            <w:rStyle w:val="InternetLink"/>
            <w:rFonts w:ascii="Times New Roman;Times;serif" w:hAnsi="Times New Roman;Times;serif"/>
            <w:b w:val="false"/>
            <w:i w:val="false"/>
            <w:caps w:val="false"/>
            <w:smallCaps w:val="false"/>
            <w:sz w:val="24"/>
            <w:shd w:fill="FFFFFF" w:val="clear"/>
          </w:rPr>
          <w:t>Making Revolving Credit Loans; Presumptions by the Administrative Agent; Repayment of Revolving Credit Loans;</w:t>
        </w:r>
      </w:hyperlink>
      <w:hyperlink w:anchor="_Toc241082789">
        <w:r>
          <w:rPr>
            <w:webHidden/>
          </w:rPr>
          <w:fldChar w:fldCharType="begin"/>
        </w:r>
        <w:r>
          <w:rPr>
            <w:webHidden/>
          </w:rPr>
          <w:instrText xml:space="preserve">PAGEREF _Toc241082789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32</w:t>
        </w:r>
        <w:r>
          <w:rPr>
            <w:webHidden/>
          </w:rPr>
          <w:fldChar w:fldCharType="end"/>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895"/>
                <wp:effectExtent l="0" t="0" r="0" b="0"/>
                <wp:wrapNone/>
                <wp:docPr id="12" name="Frame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0">
        <w:r>
          <w:rPr>
            <w:rStyle w:val="InternetLink"/>
            <w:rFonts w:ascii="Times New Roman;Times;serif" w:hAnsi="Times New Roman;Times;serif"/>
            <w:b w:val="false"/>
            <w:i w:val="false"/>
            <w:caps w:val="false"/>
            <w:smallCaps w:val="false"/>
            <w:sz w:val="24"/>
            <w:shd w:fill="FFFFFF" w:val="clear"/>
          </w:rPr>
          <w:t>2.7</w:t>
        </w:r>
      </w:hyperlink>
      <w:r>
        <w:rPr>
          <w:rFonts w:ascii="Times New Roman;Times;serif" w:hAnsi="Times New Roman;Times;serif"/>
          <w:sz w:val="24"/>
          <w:shd w:fill="FFFFFF" w:val="clear"/>
        </w:rPr>
        <w:tab/>
      </w:r>
      <w:hyperlink w:anchor="_Toc241082790">
        <w:r>
          <w:rPr>
            <w:rStyle w:val="InternetLink"/>
            <w:rFonts w:ascii="Times New Roman;Times;serif" w:hAnsi="Times New Roman;Times;serif"/>
            <w:b w:val="false"/>
            <w:i w:val="false"/>
            <w:caps w:val="false"/>
            <w:smallCaps w:val="false"/>
            <w:sz w:val="24"/>
            <w:shd w:fill="FFFFFF" w:val="clear"/>
          </w:rPr>
          <w:t>Notes</w:t>
        </w:r>
      </w:hyperlink>
      <w:hyperlink w:anchor="_Toc241082790">
        <w:r>
          <w:rPr>
            <w:webHidden/>
          </w:rPr>
          <w:fldChar w:fldCharType="begin"/>
        </w:r>
        <w:r>
          <w:rPr>
            <w:webHidden/>
          </w:rPr>
          <w:instrText xml:space="preserve">PAGEREF _Toc241082790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33</w:t>
        </w:r>
        <w:r>
          <w:rPr>
            <w:webHidden/>
          </w:rPr>
          <w:fldChar w:fldCharType="end"/>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895"/>
                <wp:effectExtent l="0" t="0" r="0" b="0"/>
                <wp:wrapNone/>
                <wp:docPr id="13" name="Frame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1">
        <w:r>
          <w:rPr>
            <w:rStyle w:val="InternetLink"/>
            <w:rFonts w:ascii="Times New Roman;Times;serif" w:hAnsi="Times New Roman;Times;serif"/>
            <w:b w:val="false"/>
            <w:i w:val="false"/>
            <w:caps w:val="false"/>
            <w:smallCaps w:val="false"/>
            <w:sz w:val="24"/>
            <w:shd w:fill="FFFFFF" w:val="clear"/>
          </w:rPr>
          <w:t>2.8</w:t>
        </w:r>
      </w:hyperlink>
      <w:r>
        <w:rPr>
          <w:rFonts w:ascii="Times New Roman;Times;serif" w:hAnsi="Times New Roman;Times;serif"/>
          <w:sz w:val="24"/>
          <w:shd w:fill="FFFFFF" w:val="clear"/>
        </w:rPr>
        <w:tab/>
      </w:r>
      <w:hyperlink w:anchor="_Toc241082791">
        <w:r>
          <w:rPr>
            <w:rStyle w:val="InternetLink"/>
            <w:rFonts w:ascii="Times New Roman;Times;serif" w:hAnsi="Times New Roman;Times;serif"/>
            <w:b w:val="false"/>
            <w:i w:val="false"/>
            <w:caps w:val="false"/>
            <w:smallCaps w:val="false"/>
            <w:sz w:val="24"/>
            <w:shd w:fill="FFFFFF" w:val="clear"/>
          </w:rPr>
          <w:t>Letter of Credit Subfacility</w:t>
        </w:r>
      </w:hyperlink>
      <w:hyperlink w:anchor="_Toc241082791">
        <w:r>
          <w:rPr>
            <w:webHidden/>
          </w:rPr>
          <w:fldChar w:fldCharType="begin"/>
        </w:r>
        <w:r>
          <w:rPr>
            <w:webHidden/>
          </w:rPr>
          <w:instrText xml:space="preserve">PAGEREF _Toc241082791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33</w:t>
        </w:r>
        <w:r>
          <w:rPr>
            <w:webHidden/>
          </w:rPr>
          <w:fldChar w:fldCharType="end"/>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895"/>
                <wp:effectExtent l="0" t="0" r="0" b="0"/>
                <wp:wrapNone/>
                <wp:docPr id="14" name="Frame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2">
        <w:r>
          <w:rPr>
            <w:rStyle w:val="InternetLink"/>
            <w:rFonts w:ascii="Times New Roman;Times;serif" w:hAnsi="Times New Roman;Times;serif"/>
            <w:b w:val="false"/>
            <w:i w:val="false"/>
            <w:caps w:val="false"/>
            <w:smallCaps w:val="false"/>
            <w:sz w:val="24"/>
            <w:shd w:fill="FFFFFF" w:val="clear"/>
          </w:rPr>
          <w:t>2.9</w:t>
        </w:r>
      </w:hyperlink>
      <w:r>
        <w:rPr>
          <w:rFonts w:ascii="Times New Roman;Times;serif" w:hAnsi="Times New Roman;Times;serif"/>
          <w:sz w:val="24"/>
          <w:shd w:fill="FFFFFF" w:val="clear"/>
        </w:rPr>
        <w:tab/>
      </w:r>
      <w:hyperlink w:anchor="_Toc241082792">
        <w:r>
          <w:rPr>
            <w:rStyle w:val="InternetLink"/>
            <w:rFonts w:ascii="Times New Roman;Times;serif" w:hAnsi="Times New Roman;Times;serif"/>
            <w:b w:val="false"/>
            <w:i w:val="false"/>
            <w:caps w:val="false"/>
            <w:smallCaps w:val="false"/>
            <w:sz w:val="24"/>
            <w:shd w:fill="FFFFFF" w:val="clear"/>
          </w:rPr>
          <w:t>Defaulting Lenders</w:t>
        </w:r>
      </w:hyperlink>
      <w:hyperlink w:anchor="_Toc241082792">
        <w:r>
          <w:rPr>
            <w:webHidden/>
          </w:rPr>
          <w:fldChar w:fldCharType="begin"/>
        </w:r>
        <w:r>
          <w:rPr>
            <w:webHidden/>
          </w:rPr>
          <w:instrText xml:space="preserve">PAGEREF _Toc241082792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40</w:t>
        </w:r>
        <w:r>
          <w:rPr>
            <w:webHidden/>
          </w:rPr>
          <w:fldChar w:fldCharType="end"/>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895"/>
                <wp:effectExtent l="0" t="0" r="0" b="0"/>
                <wp:wrapNone/>
                <wp:docPr id="15" name="Frame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3">
        <w:r>
          <w:rPr>
            <w:rStyle w:val="InternetLink"/>
            <w:rFonts w:ascii="Times New Roman;Times;serif" w:hAnsi="Times New Roman;Times;serif"/>
            <w:b w:val="false"/>
            <w:i w:val="false"/>
            <w:caps w:val="false"/>
            <w:smallCaps w:val="false"/>
            <w:sz w:val="24"/>
            <w:shd w:fill="FFFFFF" w:val="clear"/>
          </w:rPr>
          <w:t>2.10</w:t>
        </w:r>
      </w:hyperlink>
      <w:r>
        <w:rPr>
          <w:rFonts w:ascii="Times New Roman;Times;serif" w:hAnsi="Times New Roman;Times;serif"/>
          <w:sz w:val="24"/>
          <w:shd w:fill="FFFFFF" w:val="clear"/>
        </w:rPr>
        <w:tab/>
      </w:r>
      <w:hyperlink w:anchor="_Toc241082793">
        <w:r>
          <w:rPr>
            <w:rStyle w:val="InternetLink"/>
            <w:rFonts w:ascii="Times New Roman;Times;serif" w:hAnsi="Times New Roman;Times;serif"/>
            <w:b w:val="false"/>
            <w:i w:val="false"/>
            <w:caps w:val="false"/>
            <w:smallCaps w:val="false"/>
            <w:sz w:val="24"/>
            <w:shd w:fill="FFFFFF" w:val="clear"/>
          </w:rPr>
          <w:t>Incremental Loans</w:t>
        </w:r>
      </w:hyperlink>
      <w:hyperlink w:anchor="_Toc241082793">
        <w:r>
          <w:rPr>
            <w:webHidden/>
          </w:rPr>
          <w:fldChar w:fldCharType="begin"/>
        </w:r>
        <w:r>
          <w:rPr>
            <w:webHidden/>
          </w:rPr>
          <w:instrText xml:space="preserve">PAGEREF _Toc241082793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43</w:t>
        </w:r>
        <w:r>
          <w:rPr>
            <w:webHidden/>
          </w:rPr>
          <w:fldChar w:fldCharType="end"/>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895"/>
                <wp:effectExtent l="0" t="0" r="0" b="0"/>
                <wp:wrapNone/>
                <wp:docPr id="16" name="Frame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794">
        <w:r>
          <w:rPr>
            <w:rStyle w:val="InternetLink"/>
            <w:rFonts w:ascii="Times New Roman;Times;serif" w:hAnsi="Times New Roman;Times;serif"/>
            <w:b/>
            <w:i w:val="false"/>
            <w:caps/>
            <w:sz w:val="24"/>
            <w:shd w:fill="FFFFFF" w:val="clear"/>
          </w:rPr>
          <w:t>ARTICLE 3 INTEREST RATES</w:t>
        </w:r>
      </w:hyperlink>
      <w:hyperlink w:anchor="_Toc241082794">
        <w:r>
          <w:rPr>
            <w:webHidden/>
          </w:rPr>
          <w:fldChar w:fldCharType="begin"/>
        </w:r>
        <w:r>
          <w:rPr>
            <w:webHidden/>
          </w:rPr>
          <w:instrText xml:space="preserve">PAGEREF _Toc241082794 \h</w:instrText>
        </w:r>
        <w:r>
          <w:rPr>
            <w:webHidden/>
          </w:rPr>
          <w:fldChar w:fldCharType="separate"/>
        </w:r>
        <w:r>
          <w:rPr>
            <w:rStyle w:val="InternetLink"/>
            <w:rFonts w:ascii="Times New Roman;Times;serif" w:hAnsi="Times New Roman;Times;serif"/>
            <w:b/>
            <w:i w:val="false"/>
            <w:caps/>
            <w:sz w:val="24"/>
            <w:shd w:fill="FFFFFF" w:val="clear"/>
          </w:rPr>
          <w:t>45</w:t>
        </w:r>
        <w:r>
          <w:rPr>
            <w:webHidden/>
          </w:rPr>
          <w:fldChar w:fldCharType="end"/>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94310"/>
                <wp:effectExtent l="0" t="0" r="0" b="0"/>
                <wp:wrapNone/>
                <wp:docPr id="17" name="Frame1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4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5">
        <w:r>
          <w:rPr>
            <w:rStyle w:val="InternetLink"/>
            <w:rFonts w:ascii="Times New Roman;Times;serif" w:hAnsi="Times New Roman;Times;serif"/>
            <w:b w:val="false"/>
            <w:i w:val="false"/>
            <w:caps w:val="false"/>
            <w:smallCaps w:val="false"/>
            <w:sz w:val="24"/>
            <w:shd w:fill="FFFFFF" w:val="clear"/>
          </w:rPr>
          <w:t>3.1</w:t>
        </w:r>
      </w:hyperlink>
      <w:r>
        <w:rPr>
          <w:rFonts w:ascii="Times New Roman;Times;serif" w:hAnsi="Times New Roman;Times;serif"/>
          <w:sz w:val="24"/>
          <w:shd w:fill="FFFFFF" w:val="clear"/>
        </w:rPr>
        <w:tab/>
      </w:r>
      <w:hyperlink w:anchor="_Toc241082795">
        <w:r>
          <w:rPr>
            <w:rStyle w:val="InternetLink"/>
            <w:rFonts w:ascii="Times New Roman;Times;serif" w:hAnsi="Times New Roman;Times;serif"/>
            <w:b w:val="false"/>
            <w:i w:val="false"/>
            <w:caps w:val="false"/>
            <w:smallCaps w:val="false"/>
            <w:sz w:val="24"/>
            <w:shd w:fill="FFFFFF" w:val="clear"/>
          </w:rPr>
          <w:t>Interest Rates</w:t>
        </w:r>
      </w:hyperlink>
      <w:hyperlink w:anchor="_Toc241082795">
        <w:r>
          <w:rPr>
            <w:webHidden/>
          </w:rPr>
          <w:fldChar w:fldCharType="begin"/>
        </w:r>
        <w:r>
          <w:rPr>
            <w:webHidden/>
          </w:rPr>
          <w:instrText xml:space="preserve">PAGEREF _Toc241082795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45</w:t>
        </w:r>
        <w:r>
          <w:rPr>
            <w:webHidden/>
          </w:rPr>
          <w:fldChar w:fldCharType="end"/>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895"/>
                <wp:effectExtent l="0" t="0" r="0" b="0"/>
                <wp:wrapNone/>
                <wp:docPr id="18" name="Frame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6">
        <w:r>
          <w:rPr>
            <w:rStyle w:val="InternetLink"/>
            <w:rFonts w:ascii="Times New Roman;Times;serif" w:hAnsi="Times New Roman;Times;serif"/>
            <w:b w:val="false"/>
            <w:i w:val="false"/>
            <w:caps w:val="false"/>
            <w:smallCaps w:val="false"/>
            <w:sz w:val="24"/>
            <w:shd w:fill="FFFFFF" w:val="clear"/>
          </w:rPr>
          <w:t>3.2</w:t>
        </w:r>
      </w:hyperlink>
      <w:r>
        <w:rPr>
          <w:rFonts w:ascii="Times New Roman;Times;serif" w:hAnsi="Times New Roman;Times;serif"/>
          <w:sz w:val="24"/>
          <w:shd w:fill="FFFFFF" w:val="clear"/>
        </w:rPr>
        <w:tab/>
      </w:r>
      <w:hyperlink w:anchor="_Toc241082796">
        <w:r>
          <w:rPr>
            <w:rStyle w:val="InternetLink"/>
            <w:rFonts w:ascii="Times New Roman;Times;serif" w:hAnsi="Times New Roman;Times;serif"/>
            <w:b w:val="false"/>
            <w:i w:val="false"/>
            <w:caps w:val="false"/>
            <w:smallCaps w:val="false"/>
            <w:sz w:val="24"/>
            <w:shd w:fill="FFFFFF" w:val="clear"/>
          </w:rPr>
          <w:t>Conforming Changes Relating to the Term SOFR Rate</w:t>
        </w:r>
      </w:hyperlink>
      <w:hyperlink w:anchor="_Toc241082796">
        <w:r>
          <w:rPr>
            <w:webHidden/>
          </w:rPr>
          <w:fldChar w:fldCharType="begin"/>
        </w:r>
        <w:r>
          <w:rPr>
            <w:webHidden/>
          </w:rPr>
          <w:instrText xml:space="preserve">PAGEREF _Toc241082796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45</w:t>
        </w:r>
        <w:r>
          <w:rPr>
            <w:webHidden/>
          </w:rPr>
          <w:fldChar w:fldCharType="end"/>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895"/>
                <wp:effectExtent l="0" t="0" r="0" b="0"/>
                <wp:wrapNone/>
                <wp:docPr id="19" name="Frame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7">
        <w:r>
          <w:rPr>
            <w:rStyle w:val="InternetLink"/>
            <w:rFonts w:ascii="Times New Roman;Times;serif" w:hAnsi="Times New Roman;Times;serif"/>
            <w:b w:val="false"/>
            <w:i w:val="false"/>
            <w:caps w:val="false"/>
            <w:smallCaps w:val="false"/>
            <w:sz w:val="24"/>
            <w:shd w:fill="FFFFFF" w:val="clear"/>
          </w:rPr>
          <w:t>3.3</w:t>
        </w:r>
      </w:hyperlink>
      <w:r>
        <w:rPr>
          <w:rFonts w:ascii="Times New Roman;Times;serif" w:hAnsi="Times New Roman;Times;serif"/>
          <w:sz w:val="24"/>
          <w:shd w:fill="FFFFFF" w:val="clear"/>
        </w:rPr>
        <w:tab/>
      </w:r>
      <w:hyperlink w:anchor="_Toc241082797">
        <w:r>
          <w:rPr>
            <w:rStyle w:val="InternetLink"/>
            <w:rFonts w:ascii="Times New Roman;Times;serif" w:hAnsi="Times New Roman;Times;serif"/>
            <w:b w:val="false"/>
            <w:i w:val="false"/>
            <w:caps w:val="false"/>
            <w:smallCaps w:val="false"/>
            <w:sz w:val="24"/>
            <w:shd w:fill="FFFFFF" w:val="clear"/>
          </w:rPr>
          <w:t>Interest After Default</w:t>
        </w:r>
      </w:hyperlink>
      <w:hyperlink w:anchor="_Toc241082797">
        <w:r>
          <w:rPr>
            <w:webHidden/>
          </w:rPr>
          <w:fldChar w:fldCharType="begin"/>
        </w:r>
        <w:r>
          <w:rPr>
            <w:webHidden/>
          </w:rPr>
          <w:instrText xml:space="preserve">PAGEREF _Toc241082797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45</w:t>
        </w:r>
        <w:r>
          <w:rPr>
            <w:webHidden/>
          </w:rPr>
          <w:fldChar w:fldCharType="end"/>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895"/>
                <wp:effectExtent l="0" t="0" r="0" b="0"/>
                <wp:wrapNone/>
                <wp:docPr id="20" name="Frame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798">
        <w:r>
          <w:rPr>
            <w:rStyle w:val="InternetLink"/>
            <w:rFonts w:ascii="Times New Roman;Times;serif" w:hAnsi="Times New Roman;Times;serif"/>
            <w:b w:val="false"/>
            <w:i w:val="false"/>
            <w:caps w:val="false"/>
            <w:smallCaps w:val="false"/>
            <w:sz w:val="24"/>
            <w:shd w:fill="FFFFFF" w:val="clear"/>
          </w:rPr>
          <w:t>3.4</w:t>
        </w:r>
      </w:hyperlink>
      <w:r>
        <w:rPr>
          <w:rFonts w:ascii="Times New Roman;Times;serif" w:hAnsi="Times New Roman;Times;serif"/>
          <w:sz w:val="24"/>
          <w:shd w:fill="FFFFFF" w:val="clear"/>
        </w:rPr>
        <w:tab/>
      </w:r>
      <w:hyperlink w:anchor="_Toc241082798">
        <w:r>
          <w:rPr>
            <w:rStyle w:val="InternetLink"/>
            <w:rFonts w:ascii="Times New Roman;Times;serif" w:hAnsi="Times New Roman;Times;serif"/>
            <w:b w:val="false"/>
            <w:i w:val="false"/>
            <w:caps w:val="false"/>
            <w:smallCaps w:val="false"/>
            <w:sz w:val="24"/>
            <w:shd w:fill="FFFFFF" w:val="clear"/>
          </w:rPr>
          <w:t>Interest Rate Not Ascertainable</w:t>
        </w:r>
      </w:hyperlink>
      <w:hyperlink w:anchor="_Toc241082798">
        <w:r>
          <w:rPr>
            <w:webHidden/>
          </w:rPr>
          <w:fldChar w:fldCharType="begin"/>
        </w:r>
        <w:r>
          <w:rPr>
            <w:webHidden/>
          </w:rPr>
          <w:instrText xml:space="preserve">PAGEREF _Toc241082798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46</w:t>
        </w:r>
        <w:r>
          <w:rPr>
            <w:webHidden/>
          </w:rPr>
          <w:fldChar w:fldCharType="end"/>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895"/>
                <wp:effectExtent l="0" t="0" r="0" b="0"/>
                <wp:wrapNone/>
                <wp:docPr id="21" name="Frame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799">
        <w:r>
          <w:rPr>
            <w:rStyle w:val="InternetLink"/>
            <w:rFonts w:ascii="Times New Roman;Times;serif" w:hAnsi="Times New Roman;Times;serif"/>
            <w:b/>
            <w:i w:val="false"/>
            <w:caps/>
            <w:sz w:val="24"/>
            <w:shd w:fill="FFFFFF" w:val="clear"/>
          </w:rPr>
          <w:t>ARTICLE 4 PAYMENTS; Taxes; Yield maintenance</w:t>
        </w:r>
      </w:hyperlink>
      <w:hyperlink w:anchor="_Toc241082799">
        <w:r>
          <w:rPr>
            <w:webHidden/>
          </w:rPr>
          <w:fldChar w:fldCharType="begin"/>
        </w:r>
        <w:r>
          <w:rPr>
            <w:webHidden/>
          </w:rPr>
          <w:instrText xml:space="preserve">PAGEREF _Toc241082799 \h</w:instrText>
        </w:r>
        <w:r>
          <w:rPr>
            <w:webHidden/>
          </w:rPr>
          <w:fldChar w:fldCharType="separate"/>
        </w:r>
        <w:r>
          <w:rPr>
            <w:rStyle w:val="InternetLink"/>
            <w:rFonts w:ascii="Times New Roman;Times;serif" w:hAnsi="Times New Roman;Times;serif"/>
            <w:b/>
            <w:i w:val="false"/>
            <w:caps/>
            <w:sz w:val="24"/>
            <w:shd w:fill="FFFFFF" w:val="clear"/>
          </w:rPr>
          <w:t>47</w:t>
        </w:r>
        <w:r>
          <w:rPr>
            <w:webHidden/>
          </w:rPr>
          <w:fldChar w:fldCharType="end"/>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94310"/>
                <wp:effectExtent l="0" t="0" r="0" b="0"/>
                <wp:wrapNone/>
                <wp:docPr id="22" name="Frame2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9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0">
        <w:r>
          <w:rPr>
            <w:rStyle w:val="InternetLink"/>
            <w:rFonts w:ascii="Times New Roman;Times;serif" w:hAnsi="Times New Roman;Times;serif"/>
            <w:b w:val="false"/>
            <w:i w:val="false"/>
            <w:caps w:val="false"/>
            <w:smallCaps w:val="false"/>
            <w:sz w:val="24"/>
            <w:shd w:fill="FFFFFF" w:val="clear"/>
          </w:rPr>
          <w:t>4.1</w:t>
        </w:r>
      </w:hyperlink>
      <w:r>
        <w:rPr>
          <w:rFonts w:ascii="Times New Roman;Times;serif" w:hAnsi="Times New Roman;Times;serif"/>
          <w:sz w:val="24"/>
          <w:shd w:fill="FFFFFF" w:val="clear"/>
        </w:rPr>
        <w:tab/>
      </w:r>
      <w:hyperlink w:anchor="_Toc241082800">
        <w:r>
          <w:rPr>
            <w:rStyle w:val="InternetLink"/>
            <w:rFonts w:ascii="Times New Roman;Times;serif" w:hAnsi="Times New Roman;Times;serif"/>
            <w:b w:val="false"/>
            <w:i w:val="false"/>
            <w:caps w:val="false"/>
            <w:smallCaps w:val="false"/>
            <w:sz w:val="24"/>
            <w:shd w:fill="FFFFFF" w:val="clear"/>
          </w:rPr>
          <w:t>Payments</w:t>
        </w:r>
      </w:hyperlink>
      <w:hyperlink w:anchor="_Toc241082800">
        <w:r>
          <w:rPr>
            <w:webHidden/>
          </w:rPr>
          <w:fldChar w:fldCharType="begin"/>
        </w:r>
        <w:r>
          <w:rPr>
            <w:webHidden/>
          </w:rPr>
          <w:instrText xml:space="preserve">PAGEREF _Toc241082800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47</w:t>
        </w:r>
        <w:r>
          <w:rPr>
            <w:webHidden/>
          </w:rPr>
          <w:fldChar w:fldCharType="end"/>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895"/>
                <wp:effectExtent l="0" t="0" r="0" b="0"/>
                <wp:wrapNone/>
                <wp:docPr id="23" name="Frame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1">
        <w:r>
          <w:rPr>
            <w:rStyle w:val="InternetLink"/>
            <w:rFonts w:ascii="Times New Roman;Times;serif" w:hAnsi="Times New Roman;Times;serif"/>
            <w:b w:val="false"/>
            <w:i w:val="false"/>
            <w:caps w:val="false"/>
            <w:smallCaps w:val="false"/>
            <w:sz w:val="24"/>
            <w:shd w:fill="FFFFFF" w:val="clear"/>
          </w:rPr>
          <w:t>4.2</w:t>
        </w:r>
      </w:hyperlink>
      <w:r>
        <w:rPr>
          <w:rFonts w:ascii="Times New Roman;Times;serif" w:hAnsi="Times New Roman;Times;serif"/>
          <w:sz w:val="24"/>
          <w:shd w:fill="FFFFFF" w:val="clear"/>
        </w:rPr>
        <w:tab/>
      </w:r>
      <w:hyperlink w:anchor="_Toc241082801">
        <w:r>
          <w:rPr>
            <w:rStyle w:val="InternetLink"/>
            <w:rFonts w:ascii="Times New Roman;Times;serif" w:hAnsi="Times New Roman;Times;serif"/>
            <w:b w:val="false"/>
            <w:i w:val="false"/>
            <w:caps w:val="false"/>
            <w:smallCaps w:val="false"/>
            <w:sz w:val="24"/>
            <w:shd w:fill="FFFFFF" w:val="clear"/>
          </w:rPr>
          <w:t>Voluntary Prepayments</w:t>
        </w:r>
      </w:hyperlink>
      <w:hyperlink w:anchor="_Toc241082801">
        <w:r>
          <w:rPr>
            <w:webHidden/>
          </w:rPr>
          <w:fldChar w:fldCharType="begin"/>
        </w:r>
        <w:r>
          <w:rPr>
            <w:webHidden/>
          </w:rPr>
          <w:instrText xml:space="preserve">PAGEREF _Toc241082801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47</w:t>
        </w:r>
        <w:r>
          <w:rPr>
            <w:webHidden/>
          </w:rPr>
          <w:fldChar w:fldCharType="end"/>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895"/>
                <wp:effectExtent l="0" t="0" r="0" b="0"/>
                <wp:wrapNone/>
                <wp:docPr id="24" name="Frame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2">
        <w:r>
          <w:rPr>
            <w:rStyle w:val="InternetLink"/>
            <w:rFonts w:ascii="Times New Roman;Times;serif" w:hAnsi="Times New Roman;Times;serif"/>
            <w:b w:val="false"/>
            <w:i w:val="false"/>
            <w:caps w:val="false"/>
            <w:smallCaps w:val="false"/>
            <w:sz w:val="24"/>
            <w:shd w:fill="FFFFFF" w:val="clear"/>
          </w:rPr>
          <w:t>4.3</w:t>
        </w:r>
      </w:hyperlink>
      <w:r>
        <w:rPr>
          <w:rFonts w:ascii="Times New Roman;Times;serif" w:hAnsi="Times New Roman;Times;serif"/>
          <w:sz w:val="24"/>
          <w:shd w:fill="FFFFFF" w:val="clear"/>
        </w:rPr>
        <w:tab/>
      </w:r>
      <w:hyperlink w:anchor="_Toc241082802">
        <w:r>
          <w:rPr>
            <w:rStyle w:val="InternetLink"/>
            <w:rFonts w:ascii="Times New Roman;Times;serif" w:hAnsi="Times New Roman;Times;serif"/>
            <w:b w:val="false"/>
            <w:i w:val="false"/>
            <w:caps w:val="false"/>
            <w:smallCaps w:val="false"/>
            <w:sz w:val="24"/>
            <w:shd w:fill="FFFFFF" w:val="clear"/>
          </w:rPr>
          <w:t>Mandatory Prepayments – Sale of Assets</w:t>
        </w:r>
      </w:hyperlink>
      <w:hyperlink w:anchor="_Toc241082802">
        <w:r>
          <w:rPr>
            <w:webHidden/>
          </w:rPr>
          <w:fldChar w:fldCharType="begin"/>
        </w:r>
        <w:r>
          <w:rPr>
            <w:webHidden/>
          </w:rPr>
          <w:instrText xml:space="preserve">PAGEREF _Toc241082802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48</w:t>
        </w:r>
        <w:r>
          <w:rPr>
            <w:webHidden/>
          </w:rPr>
          <w:fldChar w:fldCharType="end"/>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895"/>
                <wp:effectExtent l="0" t="0" r="0" b="0"/>
                <wp:wrapNone/>
                <wp:docPr id="25" name="Frame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2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3">
        <w:r>
          <w:rPr>
            <w:rStyle w:val="InternetLink"/>
            <w:rFonts w:ascii="Times New Roman;Times;serif" w:hAnsi="Times New Roman;Times;serif"/>
            <w:b w:val="false"/>
            <w:i w:val="false"/>
            <w:caps w:val="false"/>
            <w:smallCaps w:val="false"/>
            <w:sz w:val="24"/>
            <w:shd w:fill="FFFFFF" w:val="clear"/>
          </w:rPr>
          <w:t>4.4</w:t>
        </w:r>
      </w:hyperlink>
      <w:r>
        <w:rPr>
          <w:rFonts w:ascii="Times New Roman;Times;serif" w:hAnsi="Times New Roman;Times;serif"/>
          <w:sz w:val="24"/>
          <w:shd w:fill="FFFFFF" w:val="clear"/>
        </w:rPr>
        <w:tab/>
      </w:r>
      <w:hyperlink w:anchor="_Toc241082803">
        <w:r>
          <w:rPr>
            <w:rStyle w:val="InternetLink"/>
            <w:rFonts w:ascii="Times New Roman;Times;serif" w:hAnsi="Times New Roman;Times;serif"/>
            <w:b w:val="false"/>
            <w:i w:val="false"/>
            <w:caps w:val="false"/>
            <w:smallCaps w:val="false"/>
            <w:sz w:val="24"/>
            <w:shd w:fill="FFFFFF" w:val="clear"/>
          </w:rPr>
          <w:t>Pro Rata Treatment of Lenders</w:t>
        </w:r>
      </w:hyperlink>
      <w:hyperlink w:anchor="_Toc241082803">
        <w:r>
          <w:rPr>
            <w:webHidden/>
          </w:rPr>
          <w:fldChar w:fldCharType="begin"/>
        </w:r>
        <w:r>
          <w:rPr>
            <w:webHidden/>
          </w:rPr>
          <w:instrText xml:space="preserve">PAGEREF _Toc241082803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48</w:t>
        </w:r>
        <w:r>
          <w:rPr>
            <w:webHidden/>
          </w:rPr>
          <w:fldChar w:fldCharType="end"/>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895"/>
                <wp:effectExtent l="0" t="0" r="0" b="0"/>
                <wp:wrapNone/>
                <wp:docPr id="26" name="Frame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3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4">
        <w:r>
          <w:rPr>
            <w:rStyle w:val="InternetLink"/>
            <w:rFonts w:ascii="Times New Roman;Times;serif" w:hAnsi="Times New Roman;Times;serif"/>
            <w:b w:val="false"/>
            <w:i w:val="false"/>
            <w:caps w:val="false"/>
            <w:smallCaps w:val="false"/>
            <w:sz w:val="24"/>
            <w:shd w:fill="FFFFFF" w:val="clear"/>
          </w:rPr>
          <w:t>4.5</w:t>
        </w:r>
      </w:hyperlink>
      <w:r>
        <w:rPr>
          <w:rFonts w:ascii="Times New Roman;Times;serif" w:hAnsi="Times New Roman;Times;serif"/>
          <w:sz w:val="24"/>
          <w:shd w:fill="FFFFFF" w:val="clear"/>
        </w:rPr>
        <w:tab/>
      </w:r>
      <w:hyperlink w:anchor="_Toc241082804">
        <w:r>
          <w:rPr>
            <w:rStyle w:val="InternetLink"/>
            <w:rFonts w:ascii="Times New Roman;Times;serif" w:hAnsi="Times New Roman;Times;serif"/>
            <w:b w:val="false"/>
            <w:i w:val="false"/>
            <w:caps w:val="false"/>
            <w:smallCaps w:val="false"/>
            <w:sz w:val="24"/>
            <w:shd w:fill="FFFFFF" w:val="clear"/>
          </w:rPr>
          <w:t>Sharing of Payments by Lenders</w:t>
        </w:r>
      </w:hyperlink>
      <w:hyperlink w:anchor="_Toc241082804">
        <w:r>
          <w:rPr>
            <w:webHidden/>
          </w:rPr>
          <w:fldChar w:fldCharType="begin"/>
        </w:r>
        <w:r>
          <w:rPr>
            <w:webHidden/>
          </w:rPr>
          <w:instrText xml:space="preserve">PAGEREF _Toc241082804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48</w:t>
        </w:r>
        <w:r>
          <w:rPr>
            <w:webHidden/>
          </w:rPr>
          <w:fldChar w:fldCharType="end"/>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895"/>
                <wp:effectExtent l="0" t="0" r="0" b="0"/>
                <wp:wrapNone/>
                <wp:docPr id="27" name="Frame2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5">
        <w:r>
          <w:rPr>
            <w:rStyle w:val="InternetLink"/>
            <w:rFonts w:ascii="Times New Roman;Times;serif" w:hAnsi="Times New Roman;Times;serif"/>
            <w:b w:val="false"/>
            <w:i w:val="false"/>
            <w:caps w:val="false"/>
            <w:smallCaps w:val="false"/>
            <w:sz w:val="24"/>
            <w:shd w:fill="FFFFFF" w:val="clear"/>
          </w:rPr>
          <w:t>4.6</w:t>
        </w:r>
      </w:hyperlink>
      <w:r>
        <w:rPr>
          <w:rFonts w:ascii="Times New Roman;Times;serif" w:hAnsi="Times New Roman;Times;serif"/>
          <w:sz w:val="24"/>
          <w:shd w:fill="FFFFFF" w:val="clear"/>
        </w:rPr>
        <w:tab/>
      </w:r>
      <w:hyperlink w:anchor="_Toc241082805">
        <w:r>
          <w:rPr>
            <w:rStyle w:val="InternetLink"/>
            <w:rFonts w:ascii="Times New Roman;Times;serif" w:hAnsi="Times New Roman;Times;serif"/>
            <w:b w:val="false"/>
            <w:i w:val="false"/>
            <w:caps w:val="false"/>
            <w:smallCaps w:val="false"/>
            <w:sz w:val="24"/>
            <w:shd w:fill="FFFFFF" w:val="clear"/>
          </w:rPr>
          <w:t>Administrative Agent’s Clawback</w:t>
        </w:r>
      </w:hyperlink>
      <w:hyperlink w:anchor="_Toc241082805">
        <w:r>
          <w:rPr>
            <w:webHidden/>
          </w:rPr>
          <w:fldChar w:fldCharType="begin"/>
        </w:r>
        <w:r>
          <w:rPr>
            <w:webHidden/>
          </w:rPr>
          <w:instrText xml:space="preserve">PAGEREF _Toc241082805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49</w:t>
        </w:r>
        <w:r>
          <w:rPr>
            <w:webHidden/>
          </w:rPr>
          <w:fldChar w:fldCharType="end"/>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895"/>
                <wp:effectExtent l="0" t="0" r="0" b="0"/>
                <wp:wrapNone/>
                <wp:docPr id="28" name="Frame2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8.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6">
        <w:r>
          <w:rPr>
            <w:rStyle w:val="InternetLink"/>
            <w:rFonts w:ascii="Times New Roman;Times;serif" w:hAnsi="Times New Roman;Times;serif"/>
            <w:b w:val="false"/>
            <w:i w:val="false"/>
            <w:caps w:val="false"/>
            <w:smallCaps w:val="false"/>
            <w:sz w:val="24"/>
            <w:shd w:fill="FFFFFF" w:val="clear"/>
          </w:rPr>
          <w:t>4.7</w:t>
        </w:r>
      </w:hyperlink>
      <w:r>
        <w:rPr>
          <w:rFonts w:ascii="Times New Roman;Times;serif" w:hAnsi="Times New Roman;Times;serif"/>
          <w:sz w:val="24"/>
          <w:shd w:fill="FFFFFF" w:val="clear"/>
        </w:rPr>
        <w:tab/>
      </w:r>
      <w:hyperlink w:anchor="_Toc241082806">
        <w:r>
          <w:rPr>
            <w:rStyle w:val="InternetLink"/>
            <w:rFonts w:ascii="Times New Roman;Times;serif" w:hAnsi="Times New Roman;Times;serif"/>
            <w:b w:val="false"/>
            <w:i w:val="false"/>
            <w:caps w:val="false"/>
            <w:smallCaps w:val="false"/>
            <w:sz w:val="24"/>
            <w:shd w:fill="FFFFFF" w:val="clear"/>
          </w:rPr>
          <w:t>Interest Payment Dates</w:t>
        </w:r>
      </w:hyperlink>
      <w:hyperlink w:anchor="_Toc241082806">
        <w:r>
          <w:rPr>
            <w:webHidden/>
          </w:rPr>
          <w:fldChar w:fldCharType="begin"/>
        </w:r>
        <w:r>
          <w:rPr>
            <w:webHidden/>
          </w:rPr>
          <w:instrText xml:space="preserve">PAGEREF _Toc241082806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50</w:t>
        </w:r>
        <w:r>
          <w:rPr>
            <w:webHidden/>
          </w:rPr>
          <w:fldChar w:fldCharType="end"/>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895"/>
                <wp:effectExtent l="0" t="0" r="0" b="0"/>
                <wp:wrapNone/>
                <wp:docPr id="29" name="Frame2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7">
        <w:r>
          <w:rPr>
            <w:rStyle w:val="InternetLink"/>
            <w:rFonts w:ascii="Times New Roman;Times;serif" w:hAnsi="Times New Roman;Times;serif"/>
            <w:b w:val="false"/>
            <w:i w:val="false"/>
            <w:caps w:val="false"/>
            <w:smallCaps w:val="false"/>
            <w:sz w:val="24"/>
            <w:shd w:fill="FFFFFF" w:val="clear"/>
          </w:rPr>
          <w:t>4.8</w:t>
        </w:r>
      </w:hyperlink>
      <w:r>
        <w:rPr>
          <w:rFonts w:ascii="Times New Roman;Times;serif" w:hAnsi="Times New Roman;Times;serif"/>
          <w:sz w:val="24"/>
          <w:shd w:fill="FFFFFF" w:val="clear"/>
        </w:rPr>
        <w:tab/>
      </w:r>
      <w:hyperlink w:anchor="_Toc241082807">
        <w:r>
          <w:rPr>
            <w:rStyle w:val="InternetLink"/>
            <w:rFonts w:ascii="Times New Roman;Times;serif" w:hAnsi="Times New Roman;Times;serif"/>
            <w:b w:val="false"/>
            <w:i w:val="false"/>
            <w:caps w:val="false"/>
            <w:smallCaps w:val="false"/>
            <w:sz w:val="24"/>
            <w:shd w:fill="FFFFFF" w:val="clear"/>
          </w:rPr>
          <w:t>Increased Costs</w:t>
        </w:r>
      </w:hyperlink>
      <w:hyperlink w:anchor="_Toc241082807">
        <w:r>
          <w:rPr>
            <w:webHidden/>
          </w:rPr>
          <w:fldChar w:fldCharType="begin"/>
        </w:r>
        <w:r>
          <w:rPr>
            <w:webHidden/>
          </w:rPr>
          <w:instrText xml:space="preserve">PAGEREF _Toc241082807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50</w:t>
        </w:r>
        <w:r>
          <w:rPr>
            <w:webHidden/>
          </w:rPr>
          <w:fldChar w:fldCharType="end"/>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895"/>
                <wp:effectExtent l="0" t="0" r="0" b="0"/>
                <wp:wrapNone/>
                <wp:docPr id="30" name="Frame3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08">
        <w:r>
          <w:rPr>
            <w:rStyle w:val="InternetLink"/>
            <w:rFonts w:ascii="Times New Roman;Times;serif" w:hAnsi="Times New Roman;Times;serif"/>
            <w:b w:val="false"/>
            <w:i w:val="false"/>
            <w:caps w:val="false"/>
            <w:smallCaps w:val="false"/>
            <w:sz w:val="24"/>
            <w:shd w:fill="FFFFFF" w:val="clear"/>
          </w:rPr>
          <w:t>4.9</w:t>
        </w:r>
      </w:hyperlink>
      <w:r>
        <w:rPr>
          <w:rFonts w:ascii="Times New Roman;Times;serif" w:hAnsi="Times New Roman;Times;serif"/>
          <w:sz w:val="24"/>
          <w:shd w:fill="FFFFFF" w:val="clear"/>
        </w:rPr>
        <w:tab/>
      </w:r>
      <w:hyperlink w:anchor="_Toc241082808">
        <w:r>
          <w:rPr>
            <w:rStyle w:val="InternetLink"/>
            <w:rFonts w:ascii="Times New Roman;Times;serif" w:hAnsi="Times New Roman;Times;serif"/>
            <w:b w:val="false"/>
            <w:i w:val="false"/>
            <w:caps w:val="false"/>
            <w:smallCaps w:val="false"/>
            <w:sz w:val="24"/>
            <w:shd w:fill="FFFFFF" w:val="clear"/>
          </w:rPr>
          <w:t>Taxes</w:t>
        </w:r>
      </w:hyperlink>
      <w:hyperlink w:anchor="_Toc241082808">
        <w:r>
          <w:rPr>
            <w:webHidden/>
          </w:rPr>
          <w:fldChar w:fldCharType="begin"/>
        </w:r>
        <w:r>
          <w:rPr>
            <w:webHidden/>
          </w:rPr>
          <w:instrText xml:space="preserve">PAGEREF _Toc241082808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51</w:t>
        </w:r>
        <w:r>
          <w:rPr>
            <w:webHidden/>
          </w:rPr>
          <w:fldChar w:fldCharType="end"/>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895"/>
                <wp:effectExtent l="0" t="0" r="0" b="0"/>
                <wp:wrapNone/>
                <wp:docPr id="31" name="Frame3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HorizontalLine"/>
        <w:pBdr>
          <w:bottom w:val="double" w:sz="2" w:space="0" w:color="808080"/>
        </w:pBdr>
        <w:bidi w:val="0"/>
        <w:spacing w:before="0" w:after="283"/>
        <w:jc w:val="left"/>
        <w:rPr/>
      </w:pPr>
      <w:r>
        <w:rPr/>
      </w:r>
    </w:p>
    <w:p>
      <w:pPr>
        <w:pStyle w:val="TextBody"/>
        <w:bidi w:val="0"/>
        <w:spacing w:lineRule="auto" w:line="285" w:before="0" w:after="0"/>
        <w:ind w:left="115" w:right="115" w:hanging="0"/>
        <w:jc w:val="center"/>
        <w:rPr>
          <w:rFonts w:ascii="Times New Roman;Times;serif" w:hAnsi="Times New Roman;Times;serif"/>
          <w:sz w:val="24"/>
        </w:rPr>
      </w:pPr>
      <w:bookmarkStart w:id="32" w:name="_tocHeader_07d6abe8b2d646a9a65baebe38aaa"/>
      <w:bookmarkEnd w:id="32"/>
      <w:r>
        <w:rPr>
          <w:rFonts w:ascii="Times New Roman;Times;serif" w:hAnsi="Times New Roman;Times;serif"/>
          <w:sz w:val="24"/>
        </w:rPr>
        <w:t>TABLE OF CONTENTS (continued)</w:t>
      </w:r>
    </w:p>
    <w:p>
      <w:pPr>
        <w:pStyle w:val="TextBody"/>
        <w:bidi w:val="0"/>
        <w:spacing w:lineRule="auto" w:line="285" w:before="0" w:after="0"/>
        <w:ind w:left="115" w:right="115" w:hanging="0"/>
        <w:jc w:val="center"/>
        <w:rPr/>
      </w:pPr>
      <w:r>
        <w:rPr/>
        <w:t>​</w:t>
      </w:r>
    </w:p>
    <w:p>
      <w:pPr>
        <w:pStyle w:val="TextBody"/>
        <w:bidi w:val="0"/>
        <w:spacing w:lineRule="auto" w:line="285" w:before="0" w:after="120"/>
        <w:ind w:left="115" w:right="115" w:hanging="0"/>
        <w:jc w:val="right"/>
        <w:rPr>
          <w:rFonts w:ascii="Times New Roman;Times;serif" w:hAnsi="Times New Roman;Times;serif"/>
          <w:sz w:val="24"/>
        </w:rPr>
      </w:pPr>
      <w:r>
        <w:rPr>
          <w:rFonts w:ascii="Times New Roman;Times;serif" w:hAnsi="Times New Roman;Times;serif"/>
          <w:sz w:val="24"/>
        </w:rPr>
        <w:t>Page</w:t>
      </w:r>
    </w:p>
    <w:p>
      <w:pPr>
        <w:pStyle w:val="TextBody"/>
        <w:pBdr/>
        <w:bidi w:val="0"/>
        <w:spacing w:lineRule="auto" w:line="285" w:before="0" w:after="0"/>
        <w:ind w:left="720" w:right="0" w:hanging="0"/>
        <w:jc w:val="left"/>
        <w:rPr/>
      </w:pPr>
      <w:hyperlink w:anchor="_Toc241082809">
        <w:r>
          <w:rPr>
            <w:rStyle w:val="InternetLink"/>
            <w:rFonts w:ascii="Times New Roman;Times;serif" w:hAnsi="Times New Roman;Times;serif"/>
            <w:b w:val="false"/>
            <w:i w:val="false"/>
            <w:caps w:val="false"/>
            <w:smallCaps w:val="false"/>
            <w:sz w:val="24"/>
            <w:shd w:fill="FFFFFF" w:val="clear"/>
          </w:rPr>
          <w:t>4.10</w:t>
        </w:r>
      </w:hyperlink>
      <w:r>
        <w:rPr>
          <w:rFonts w:ascii="Times New Roman;Times;serif" w:hAnsi="Times New Roman;Times;serif"/>
          <w:sz w:val="24"/>
          <w:shd w:fill="FFFFFF" w:val="clear"/>
        </w:rPr>
        <w:tab/>
      </w:r>
      <w:hyperlink w:anchor="_Toc241082809">
        <w:r>
          <w:rPr>
            <w:rStyle w:val="InternetLink"/>
            <w:rFonts w:ascii="Times New Roman;Times;serif" w:hAnsi="Times New Roman;Times;serif"/>
            <w:b w:val="false"/>
            <w:i w:val="false"/>
            <w:caps w:val="false"/>
            <w:smallCaps w:val="false"/>
            <w:sz w:val="24"/>
            <w:shd w:fill="FFFFFF" w:val="clear"/>
          </w:rPr>
          <w:t>Indemnity</w:t>
        </w:r>
      </w:hyperlink>
      <w:hyperlink w:anchor="_Toc241082809">
        <w:r>
          <w:rPr>
            <w:webHidden/>
          </w:rPr>
          <w:fldChar w:fldCharType="begin"/>
        </w:r>
        <w:r>
          <w:rPr>
            <w:webHidden/>
          </w:rPr>
          <w:instrText xml:space="preserve">PAGEREF _Toc241082809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55</w:t>
        </w:r>
        <w:r>
          <w:rPr>
            <w:webHidden/>
          </w:rPr>
          <w:fldChar w:fldCharType="end"/>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895"/>
                <wp:effectExtent l="0" t="0" r="0" b="0"/>
                <wp:wrapNone/>
                <wp:docPr id="32" name="Frame3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3.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0">
        <w:r>
          <w:rPr>
            <w:rStyle w:val="InternetLink"/>
            <w:rFonts w:ascii="Times New Roman;Times;serif" w:hAnsi="Times New Roman;Times;serif"/>
            <w:b w:val="false"/>
            <w:i w:val="false"/>
            <w:caps w:val="false"/>
            <w:smallCaps w:val="false"/>
            <w:sz w:val="24"/>
            <w:shd w:fill="FFFFFF" w:val="clear"/>
          </w:rPr>
          <w:t>4.11</w:t>
        </w:r>
      </w:hyperlink>
      <w:r>
        <w:rPr>
          <w:rFonts w:ascii="Times New Roman;Times;serif" w:hAnsi="Times New Roman;Times;serif"/>
          <w:sz w:val="24"/>
          <w:shd w:fill="FFFFFF" w:val="clear"/>
        </w:rPr>
        <w:tab/>
      </w:r>
      <w:hyperlink w:anchor="_Toc241082810">
        <w:r>
          <w:rPr>
            <w:rStyle w:val="InternetLink"/>
            <w:rFonts w:ascii="Times New Roman;Times;serif" w:hAnsi="Times New Roman;Times;serif"/>
            <w:b w:val="false"/>
            <w:i w:val="false"/>
            <w:caps w:val="false"/>
            <w:smallCaps w:val="false"/>
            <w:sz w:val="24"/>
            <w:shd w:fill="FFFFFF" w:val="clear"/>
          </w:rPr>
          <w:t>Settlement Date Procedures</w:t>
        </w:r>
      </w:hyperlink>
      <w:hyperlink w:anchor="_Toc241082810">
        <w:r>
          <w:rPr>
            <w:webHidden/>
          </w:rPr>
          <w:fldChar w:fldCharType="begin"/>
        </w:r>
        <w:r>
          <w:rPr>
            <w:webHidden/>
          </w:rPr>
          <w:instrText xml:space="preserve">PAGEREF _Toc241082810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55</w:t>
        </w:r>
        <w:r>
          <w:rPr>
            <w:webHidden/>
          </w:rPr>
          <w:fldChar w:fldCharType="end"/>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895"/>
                <wp:effectExtent l="0" t="0" r="0" b="0"/>
                <wp:wrapNone/>
                <wp:docPr id="33" name="Frame3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1">
        <w:r>
          <w:rPr>
            <w:rStyle w:val="InternetLink"/>
            <w:rFonts w:ascii="Times New Roman;Times;serif" w:hAnsi="Times New Roman;Times;serif"/>
            <w:b w:val="false"/>
            <w:i w:val="false"/>
            <w:caps w:val="false"/>
            <w:smallCaps w:val="false"/>
            <w:sz w:val="24"/>
            <w:shd w:fill="FFFFFF" w:val="clear"/>
          </w:rPr>
          <w:t>4.12</w:t>
        </w:r>
      </w:hyperlink>
      <w:r>
        <w:rPr>
          <w:rFonts w:ascii="Times New Roman;Times;serif" w:hAnsi="Times New Roman;Times;serif"/>
          <w:sz w:val="24"/>
          <w:shd w:fill="FFFFFF" w:val="clear"/>
        </w:rPr>
        <w:tab/>
      </w:r>
      <w:hyperlink w:anchor="_Toc241082811">
        <w:r>
          <w:rPr>
            <w:rStyle w:val="InternetLink"/>
            <w:rFonts w:ascii="Times New Roman;Times;serif" w:hAnsi="Times New Roman;Times;serif"/>
            <w:b w:val="false"/>
            <w:i w:val="false"/>
            <w:caps w:val="false"/>
            <w:smallCaps w:val="false"/>
            <w:sz w:val="24"/>
            <w:shd w:fill="FFFFFF" w:val="clear"/>
          </w:rPr>
          <w:t>Cash Collateral</w:t>
        </w:r>
      </w:hyperlink>
      <w:hyperlink w:anchor="_Toc241082811">
        <w:r>
          <w:rPr>
            <w:webHidden/>
          </w:rPr>
          <w:fldChar w:fldCharType="begin"/>
        </w:r>
        <w:r>
          <w:rPr>
            <w:webHidden/>
          </w:rPr>
          <w:instrText xml:space="preserve">PAGEREF _Toc241082811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56</w:t>
        </w:r>
        <w:r>
          <w:rPr>
            <w:webHidden/>
          </w:rPr>
          <w:fldChar w:fldCharType="end"/>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895"/>
                <wp:effectExtent l="0" t="0" r="0" b="0"/>
                <wp:wrapNone/>
                <wp:docPr id="34" name="Frame3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2">
        <w:r>
          <w:rPr>
            <w:rStyle w:val="InternetLink"/>
            <w:rFonts w:ascii="Times New Roman;Times;serif" w:hAnsi="Times New Roman;Times;serif"/>
            <w:b w:val="false"/>
            <w:i w:val="false"/>
            <w:caps w:val="false"/>
            <w:smallCaps w:val="false"/>
            <w:sz w:val="24"/>
            <w:shd w:fill="FFFFFF" w:val="clear"/>
          </w:rPr>
          <w:t>4.13</w:t>
        </w:r>
      </w:hyperlink>
      <w:r>
        <w:rPr>
          <w:rFonts w:ascii="Times New Roman;Times;serif" w:hAnsi="Times New Roman;Times;serif"/>
          <w:sz w:val="24"/>
          <w:shd w:fill="FFFFFF" w:val="clear"/>
        </w:rPr>
        <w:tab/>
      </w:r>
      <w:hyperlink w:anchor="_Toc241082812">
        <w:r>
          <w:rPr>
            <w:rStyle w:val="InternetLink"/>
            <w:rFonts w:ascii="Times New Roman;Times;serif" w:hAnsi="Times New Roman;Times;serif"/>
            <w:b w:val="false"/>
            <w:i w:val="false"/>
            <w:caps w:val="false"/>
            <w:smallCaps w:val="false"/>
            <w:sz w:val="24"/>
            <w:shd w:fill="FFFFFF" w:val="clear"/>
          </w:rPr>
          <w:t>Replacement of a Lender</w:t>
        </w:r>
      </w:hyperlink>
      <w:hyperlink w:anchor="_Toc241082812">
        <w:r>
          <w:rPr>
            <w:webHidden/>
          </w:rPr>
          <w:fldChar w:fldCharType="begin"/>
        </w:r>
        <w:r>
          <w:rPr>
            <w:webHidden/>
          </w:rPr>
          <w:instrText xml:space="preserve">PAGEREF _Toc241082812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57</w:t>
        </w:r>
        <w:r>
          <w:rPr>
            <w:webHidden/>
          </w:rPr>
          <w:fldChar w:fldCharType="end"/>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895"/>
                <wp:effectExtent l="0" t="0" r="0" b="0"/>
                <wp:wrapNone/>
                <wp:docPr id="35" name="Frame3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3">
        <w:r>
          <w:rPr>
            <w:rStyle w:val="InternetLink"/>
            <w:rFonts w:ascii="Times New Roman;Times;serif" w:hAnsi="Times New Roman;Times;serif"/>
            <w:b w:val="false"/>
            <w:i w:val="false"/>
            <w:caps w:val="false"/>
            <w:smallCaps w:val="false"/>
            <w:sz w:val="24"/>
            <w:shd w:fill="FFFFFF" w:val="clear"/>
          </w:rPr>
          <w:t>4.14</w:t>
        </w:r>
      </w:hyperlink>
      <w:r>
        <w:rPr>
          <w:rFonts w:ascii="Times New Roman;Times;serif" w:hAnsi="Times New Roman;Times;serif"/>
          <w:sz w:val="24"/>
          <w:shd w:fill="FFFFFF" w:val="clear"/>
        </w:rPr>
        <w:tab/>
      </w:r>
      <w:hyperlink w:anchor="_Toc241082813">
        <w:r>
          <w:rPr>
            <w:rStyle w:val="InternetLink"/>
            <w:rFonts w:ascii="Times New Roman;Times;serif" w:hAnsi="Times New Roman;Times;serif"/>
            <w:b w:val="false"/>
            <w:i w:val="false"/>
            <w:caps w:val="false"/>
            <w:smallCaps w:val="false"/>
            <w:sz w:val="24"/>
            <w:shd w:fill="FFFFFF" w:val="clear"/>
          </w:rPr>
          <w:t>Designation of a Different Lending Office</w:t>
        </w:r>
      </w:hyperlink>
      <w:hyperlink w:anchor="_Toc241082813">
        <w:r>
          <w:rPr>
            <w:webHidden/>
          </w:rPr>
          <w:fldChar w:fldCharType="begin"/>
        </w:r>
        <w:r>
          <w:rPr>
            <w:webHidden/>
          </w:rPr>
          <w:instrText xml:space="preserve">PAGEREF _Toc241082813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57</w:t>
        </w:r>
        <w:r>
          <w:rPr>
            <w:webHidden/>
          </w:rPr>
          <w:fldChar w:fldCharType="end"/>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895"/>
                <wp:effectExtent l="0" t="0" r="0" b="0"/>
                <wp:wrapNone/>
                <wp:docPr id="36" name="Frame3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14">
        <w:r>
          <w:rPr>
            <w:rStyle w:val="InternetLink"/>
            <w:rFonts w:ascii="Times New Roman;Times;serif" w:hAnsi="Times New Roman;Times;serif"/>
            <w:b/>
            <w:i w:val="false"/>
            <w:caps/>
            <w:sz w:val="24"/>
            <w:shd w:fill="FFFFFF" w:val="clear"/>
          </w:rPr>
          <w:t>ARTICLE 5 REPRESENTATIONS AND WARRANTIES</w:t>
        </w:r>
      </w:hyperlink>
      <w:hyperlink w:anchor="_Toc241082814">
        <w:r>
          <w:rPr>
            <w:webHidden/>
          </w:rPr>
          <w:fldChar w:fldCharType="begin"/>
        </w:r>
        <w:r>
          <w:rPr>
            <w:webHidden/>
          </w:rPr>
          <w:instrText xml:space="preserve">PAGEREF _Toc241082814 \h</w:instrText>
        </w:r>
        <w:r>
          <w:rPr>
            <w:webHidden/>
          </w:rPr>
          <w:fldChar w:fldCharType="separate"/>
        </w:r>
        <w:r>
          <w:rPr>
            <w:rStyle w:val="InternetLink"/>
            <w:rFonts w:ascii="Times New Roman;Times;serif" w:hAnsi="Times New Roman;Times;serif"/>
            <w:b/>
            <w:i w:val="false"/>
            <w:caps/>
            <w:sz w:val="24"/>
            <w:shd w:fill="FFFFFF" w:val="clear"/>
          </w:rPr>
          <w:t>58</w:t>
        </w:r>
        <w:r>
          <w:rPr>
            <w:webHidden/>
          </w:rPr>
          <w:fldChar w:fldCharType="end"/>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94310"/>
                <wp:effectExtent l="0" t="0" r="0" b="0"/>
                <wp:wrapNone/>
                <wp:docPr id="37" name="Frame3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7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5">
        <w:r>
          <w:rPr>
            <w:rStyle w:val="InternetLink"/>
            <w:rFonts w:ascii="Times New Roman;Times;serif" w:hAnsi="Times New Roman;Times;serif"/>
            <w:b w:val="false"/>
            <w:i w:val="false"/>
            <w:caps w:val="false"/>
            <w:smallCaps w:val="false"/>
            <w:sz w:val="24"/>
            <w:shd w:fill="FFFFFF" w:val="clear"/>
          </w:rPr>
          <w:t>5.1</w:t>
        </w:r>
      </w:hyperlink>
      <w:r>
        <w:rPr>
          <w:rFonts w:ascii="Times New Roman;Times;serif" w:hAnsi="Times New Roman;Times;serif"/>
          <w:sz w:val="24"/>
          <w:shd w:fill="FFFFFF" w:val="clear"/>
        </w:rPr>
        <w:tab/>
      </w:r>
      <w:hyperlink w:anchor="_Toc241082815">
        <w:r>
          <w:rPr>
            <w:rStyle w:val="InternetLink"/>
            <w:rFonts w:ascii="Times New Roman;Times;serif" w:hAnsi="Times New Roman;Times;serif"/>
            <w:b w:val="false"/>
            <w:i w:val="false"/>
            <w:caps w:val="false"/>
            <w:smallCaps w:val="false"/>
            <w:sz w:val="24"/>
            <w:shd w:fill="FFFFFF" w:val="clear"/>
          </w:rPr>
          <w:t>Organization and Qualification; Power and Authority; Compliance With Laws; Title to Properties; Event of Default</w:t>
        </w:r>
      </w:hyperlink>
      <w:hyperlink w:anchor="_Toc241082815">
        <w:r>
          <w:rPr>
            <w:webHidden/>
          </w:rPr>
          <w:fldChar w:fldCharType="begin"/>
        </w:r>
        <w:r>
          <w:rPr>
            <w:webHidden/>
          </w:rPr>
          <w:instrText xml:space="preserve">PAGEREF _Toc241082815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58</w:t>
        </w:r>
        <w:r>
          <w:rPr>
            <w:webHidden/>
          </w:rPr>
          <w:fldChar w:fldCharType="end"/>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895"/>
                <wp:effectExtent l="0" t="0" r="0" b="0"/>
                <wp:wrapNone/>
                <wp:docPr id="38" name="Frame3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6">
        <w:r>
          <w:rPr>
            <w:rStyle w:val="InternetLink"/>
            <w:rFonts w:ascii="Times New Roman;Times;serif" w:hAnsi="Times New Roman;Times;serif"/>
            <w:b w:val="false"/>
            <w:i w:val="false"/>
            <w:caps w:val="false"/>
            <w:smallCaps w:val="false"/>
            <w:sz w:val="24"/>
            <w:shd w:fill="FFFFFF" w:val="clear"/>
          </w:rPr>
          <w:t>5.2</w:t>
        </w:r>
      </w:hyperlink>
      <w:r>
        <w:rPr>
          <w:rFonts w:ascii="Times New Roman;Times;serif" w:hAnsi="Times New Roman;Times;serif"/>
          <w:sz w:val="24"/>
          <w:shd w:fill="FFFFFF" w:val="clear"/>
        </w:rPr>
        <w:tab/>
      </w:r>
      <w:hyperlink w:anchor="_Toc241082816">
        <w:r>
          <w:rPr>
            <w:rStyle w:val="InternetLink"/>
            <w:rFonts w:ascii="Times New Roman;Times;serif" w:hAnsi="Times New Roman;Times;serif"/>
            <w:b w:val="false"/>
            <w:i w:val="false"/>
            <w:caps w:val="false"/>
            <w:smallCaps w:val="false"/>
            <w:sz w:val="24"/>
            <w:shd w:fill="FFFFFF" w:val="clear"/>
          </w:rPr>
          <w:t>Borrower; Subsidiaries and Owners; Investment Companies</w:t>
        </w:r>
      </w:hyperlink>
      <w:hyperlink w:anchor="_Toc241082816">
        <w:r>
          <w:rPr>
            <w:webHidden/>
          </w:rPr>
          <w:fldChar w:fldCharType="begin"/>
        </w:r>
        <w:r>
          <w:rPr>
            <w:webHidden/>
          </w:rPr>
          <w:instrText xml:space="preserve">PAGEREF _Toc241082816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58</w:t>
        </w:r>
        <w:r>
          <w:rPr>
            <w:webHidden/>
          </w:rPr>
          <w:fldChar w:fldCharType="end"/>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895"/>
                <wp:effectExtent l="0" t="0" r="0" b="0"/>
                <wp:wrapNone/>
                <wp:docPr id="39" name="Frame3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2.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7">
        <w:r>
          <w:rPr>
            <w:rStyle w:val="InternetLink"/>
            <w:rFonts w:ascii="Times New Roman;Times;serif" w:hAnsi="Times New Roman;Times;serif"/>
            <w:b w:val="false"/>
            <w:i w:val="false"/>
            <w:caps w:val="false"/>
            <w:smallCaps w:val="false"/>
            <w:sz w:val="24"/>
            <w:shd w:fill="FFFFFF" w:val="clear"/>
          </w:rPr>
          <w:t>5.3</w:t>
        </w:r>
      </w:hyperlink>
      <w:r>
        <w:rPr>
          <w:rFonts w:ascii="Times New Roman;Times;serif" w:hAnsi="Times New Roman;Times;serif"/>
          <w:sz w:val="24"/>
          <w:shd w:fill="FFFFFF" w:val="clear"/>
        </w:rPr>
        <w:tab/>
      </w:r>
      <w:hyperlink w:anchor="_Toc241082817">
        <w:r>
          <w:rPr>
            <w:rStyle w:val="InternetLink"/>
            <w:rFonts w:ascii="Times New Roman;Times;serif" w:hAnsi="Times New Roman;Times;serif"/>
            <w:b w:val="false"/>
            <w:i w:val="false"/>
            <w:caps w:val="false"/>
            <w:smallCaps w:val="false"/>
            <w:sz w:val="24"/>
            <w:shd w:fill="FFFFFF" w:val="clear"/>
          </w:rPr>
          <w:t>Validity and Binding Effect</w:t>
        </w:r>
      </w:hyperlink>
      <w:hyperlink w:anchor="_Toc241082817">
        <w:r>
          <w:rPr>
            <w:webHidden/>
          </w:rPr>
          <w:fldChar w:fldCharType="begin"/>
        </w:r>
        <w:r>
          <w:rPr>
            <w:webHidden/>
          </w:rPr>
          <w:instrText xml:space="preserve">PAGEREF _Toc241082817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895"/>
                <wp:effectExtent l="0" t="0" r="0" b="0"/>
                <wp:wrapNone/>
                <wp:docPr id="40" name="Frame4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8">
        <w:r>
          <w:rPr>
            <w:rStyle w:val="InternetLink"/>
            <w:rFonts w:ascii="Times New Roman;Times;serif" w:hAnsi="Times New Roman;Times;serif"/>
            <w:b w:val="false"/>
            <w:i w:val="false"/>
            <w:caps w:val="false"/>
            <w:smallCaps w:val="false"/>
            <w:sz w:val="24"/>
            <w:shd w:fill="FFFFFF" w:val="clear"/>
          </w:rPr>
          <w:t>5.4</w:t>
        </w:r>
      </w:hyperlink>
      <w:r>
        <w:rPr>
          <w:rFonts w:ascii="Times New Roman;Times;serif" w:hAnsi="Times New Roman;Times;serif"/>
          <w:sz w:val="24"/>
          <w:shd w:fill="FFFFFF" w:val="clear"/>
        </w:rPr>
        <w:tab/>
      </w:r>
      <w:hyperlink w:anchor="_Toc241082818">
        <w:r>
          <w:rPr>
            <w:rStyle w:val="InternetLink"/>
            <w:rFonts w:ascii="Times New Roman;Times;serif" w:hAnsi="Times New Roman;Times;serif"/>
            <w:b w:val="false"/>
            <w:i w:val="false"/>
            <w:caps w:val="false"/>
            <w:smallCaps w:val="false"/>
            <w:sz w:val="24"/>
            <w:shd w:fill="FFFFFF" w:val="clear"/>
          </w:rPr>
          <w:t>No Conflict; Material Agreements; Consents</w:t>
        </w:r>
      </w:hyperlink>
      <w:hyperlink w:anchor="_Toc241082818">
        <w:r>
          <w:rPr>
            <w:webHidden/>
          </w:rPr>
          <w:fldChar w:fldCharType="begin"/>
        </w:r>
        <w:r>
          <w:rPr>
            <w:webHidden/>
          </w:rPr>
          <w:instrText xml:space="preserve">PAGEREF _Toc241082818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895"/>
                <wp:effectExtent l="0" t="0" r="0" b="0"/>
                <wp:wrapNone/>
                <wp:docPr id="41" name="Frame4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19">
        <w:r>
          <w:rPr>
            <w:rStyle w:val="InternetLink"/>
            <w:rFonts w:ascii="Times New Roman;Times;serif" w:hAnsi="Times New Roman;Times;serif"/>
            <w:b w:val="false"/>
            <w:i w:val="false"/>
            <w:caps w:val="false"/>
            <w:smallCaps w:val="false"/>
            <w:sz w:val="24"/>
            <w:shd w:fill="FFFFFF" w:val="clear"/>
          </w:rPr>
          <w:t>5.5</w:t>
        </w:r>
      </w:hyperlink>
      <w:r>
        <w:rPr>
          <w:rFonts w:ascii="Times New Roman;Times;serif" w:hAnsi="Times New Roman;Times;serif"/>
          <w:sz w:val="24"/>
          <w:shd w:fill="FFFFFF" w:val="clear"/>
        </w:rPr>
        <w:tab/>
      </w:r>
      <w:hyperlink w:anchor="_Toc241082819">
        <w:r>
          <w:rPr>
            <w:rStyle w:val="InternetLink"/>
            <w:rFonts w:ascii="Times New Roman;Times;serif" w:hAnsi="Times New Roman;Times;serif"/>
            <w:b w:val="false"/>
            <w:i w:val="false"/>
            <w:caps w:val="false"/>
            <w:smallCaps w:val="false"/>
            <w:sz w:val="24"/>
            <w:shd w:fill="FFFFFF" w:val="clear"/>
          </w:rPr>
          <w:t>Litigation</w:t>
        </w:r>
      </w:hyperlink>
      <w:hyperlink w:anchor="_Toc241082819">
        <w:r>
          <w:rPr>
            <w:webHidden/>
          </w:rPr>
          <w:fldChar w:fldCharType="begin"/>
        </w:r>
        <w:r>
          <w:rPr>
            <w:webHidden/>
          </w:rPr>
          <w:instrText xml:space="preserve">PAGEREF _Toc241082819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895"/>
                <wp:effectExtent l="0" t="0" r="0" b="0"/>
                <wp:wrapNone/>
                <wp:docPr id="42" name="Frame4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0">
        <w:r>
          <w:rPr>
            <w:rStyle w:val="InternetLink"/>
            <w:rFonts w:ascii="Times New Roman;Times;serif" w:hAnsi="Times New Roman;Times;serif"/>
            <w:b w:val="false"/>
            <w:i w:val="false"/>
            <w:caps w:val="false"/>
            <w:smallCaps w:val="false"/>
            <w:sz w:val="24"/>
            <w:shd w:fill="FFFFFF" w:val="clear"/>
          </w:rPr>
          <w:t>5.6</w:t>
        </w:r>
      </w:hyperlink>
      <w:r>
        <w:rPr>
          <w:rFonts w:ascii="Times New Roman;Times;serif" w:hAnsi="Times New Roman;Times;serif"/>
          <w:sz w:val="24"/>
          <w:shd w:fill="FFFFFF" w:val="clear"/>
        </w:rPr>
        <w:tab/>
      </w:r>
      <w:hyperlink w:anchor="_Toc241082820">
        <w:r>
          <w:rPr>
            <w:rStyle w:val="InternetLink"/>
            <w:rFonts w:ascii="Times New Roman;Times;serif" w:hAnsi="Times New Roman;Times;serif"/>
            <w:b w:val="false"/>
            <w:i w:val="false"/>
            <w:caps w:val="false"/>
            <w:smallCaps w:val="false"/>
            <w:sz w:val="24"/>
            <w:shd w:fill="FFFFFF" w:val="clear"/>
          </w:rPr>
          <w:t>Financial Statements</w:t>
        </w:r>
      </w:hyperlink>
      <w:hyperlink w:anchor="_Toc241082820">
        <w:r>
          <w:rPr>
            <w:webHidden/>
          </w:rPr>
          <w:fldChar w:fldCharType="begin"/>
        </w:r>
        <w:r>
          <w:rPr>
            <w:webHidden/>
          </w:rPr>
          <w:instrText xml:space="preserve">PAGEREF _Toc241082820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59</w:t>
        </w:r>
        <w:r>
          <w:rPr>
            <w:webHidden/>
          </w:rPr>
          <w:fldChar w:fldCharType="end"/>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895"/>
                <wp:effectExtent l="0" t="0" r="0" b="0"/>
                <wp:wrapNone/>
                <wp:docPr id="43" name="Frame4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1">
        <w:r>
          <w:rPr>
            <w:rStyle w:val="InternetLink"/>
            <w:rFonts w:ascii="Times New Roman;Times;serif" w:hAnsi="Times New Roman;Times;serif"/>
            <w:b w:val="false"/>
            <w:i w:val="false"/>
            <w:caps w:val="false"/>
            <w:smallCaps w:val="false"/>
            <w:sz w:val="24"/>
            <w:shd w:fill="FFFFFF" w:val="clear"/>
          </w:rPr>
          <w:t>5.7</w:t>
        </w:r>
      </w:hyperlink>
      <w:r>
        <w:rPr>
          <w:rFonts w:ascii="Times New Roman;Times;serif" w:hAnsi="Times New Roman;Times;serif"/>
          <w:sz w:val="24"/>
          <w:shd w:fill="FFFFFF" w:val="clear"/>
        </w:rPr>
        <w:tab/>
      </w:r>
      <w:hyperlink w:anchor="_Toc241082821">
        <w:r>
          <w:rPr>
            <w:rStyle w:val="InternetLink"/>
            <w:rFonts w:ascii="Times New Roman;Times;serif" w:hAnsi="Times New Roman;Times;serif"/>
            <w:b w:val="false"/>
            <w:i w:val="false"/>
            <w:caps w:val="false"/>
            <w:smallCaps w:val="false"/>
            <w:sz w:val="24"/>
            <w:shd w:fill="FFFFFF" w:val="clear"/>
          </w:rPr>
          <w:t>Accuracy of Financial Statements</w:t>
        </w:r>
      </w:hyperlink>
      <w:hyperlink w:anchor="_Toc241082821">
        <w:r>
          <w:rPr>
            <w:webHidden/>
          </w:rPr>
          <w:fldChar w:fldCharType="begin"/>
        </w:r>
        <w:r>
          <w:rPr>
            <w:webHidden/>
          </w:rPr>
          <w:instrText xml:space="preserve">PAGEREF _Toc241082821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895"/>
                <wp:effectExtent l="0" t="0" r="0" b="0"/>
                <wp:wrapNone/>
                <wp:docPr id="44" name="Frame4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2">
        <w:r>
          <w:rPr>
            <w:rStyle w:val="InternetLink"/>
            <w:rFonts w:ascii="Times New Roman;Times;serif" w:hAnsi="Times New Roman;Times;serif"/>
            <w:b w:val="false"/>
            <w:i w:val="false"/>
            <w:caps w:val="false"/>
            <w:smallCaps w:val="false"/>
            <w:sz w:val="24"/>
            <w:shd w:fill="FFFFFF" w:val="clear"/>
          </w:rPr>
          <w:t>5.8</w:t>
        </w:r>
      </w:hyperlink>
      <w:r>
        <w:rPr>
          <w:rFonts w:ascii="Times New Roman;Times;serif" w:hAnsi="Times New Roman;Times;serif"/>
          <w:sz w:val="24"/>
          <w:shd w:fill="FFFFFF" w:val="clear"/>
        </w:rPr>
        <w:tab/>
      </w:r>
      <w:hyperlink w:anchor="_Toc241082822">
        <w:r>
          <w:rPr>
            <w:rStyle w:val="InternetLink"/>
            <w:rFonts w:ascii="Times New Roman;Times;serif" w:hAnsi="Times New Roman;Times;serif"/>
            <w:b w:val="false"/>
            <w:i w:val="false"/>
            <w:caps w:val="false"/>
            <w:smallCaps w:val="false"/>
            <w:sz w:val="24"/>
            <w:shd w:fill="FFFFFF" w:val="clear"/>
          </w:rPr>
          <w:t>Margin Stock</w:t>
        </w:r>
      </w:hyperlink>
      <w:hyperlink w:anchor="_Toc241082822">
        <w:r>
          <w:rPr>
            <w:webHidden/>
          </w:rPr>
          <w:fldChar w:fldCharType="begin"/>
        </w:r>
        <w:r>
          <w:rPr>
            <w:webHidden/>
          </w:rPr>
          <w:instrText xml:space="preserve">PAGEREF _Toc241082822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895"/>
                <wp:effectExtent l="0" t="0" r="0" b="0"/>
                <wp:wrapNone/>
                <wp:docPr id="45" name="Frame4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3">
        <w:r>
          <w:rPr>
            <w:rStyle w:val="InternetLink"/>
            <w:rFonts w:ascii="Times New Roman;Times;serif" w:hAnsi="Times New Roman;Times;serif"/>
            <w:b w:val="false"/>
            <w:i w:val="false"/>
            <w:caps w:val="false"/>
            <w:smallCaps w:val="false"/>
            <w:sz w:val="24"/>
            <w:shd w:fill="FFFFFF" w:val="clear"/>
          </w:rPr>
          <w:t>5.9</w:t>
        </w:r>
      </w:hyperlink>
      <w:r>
        <w:rPr>
          <w:rFonts w:ascii="Times New Roman;Times;serif" w:hAnsi="Times New Roman;Times;serif"/>
          <w:sz w:val="24"/>
          <w:shd w:fill="FFFFFF" w:val="clear"/>
        </w:rPr>
        <w:tab/>
      </w:r>
      <w:hyperlink w:anchor="_Toc241082823">
        <w:r>
          <w:rPr>
            <w:rStyle w:val="InternetLink"/>
            <w:rFonts w:ascii="Times New Roman;Times;serif" w:hAnsi="Times New Roman;Times;serif"/>
            <w:b w:val="false"/>
            <w:i w:val="false"/>
            <w:caps w:val="false"/>
            <w:smallCaps w:val="false"/>
            <w:sz w:val="24"/>
            <w:shd w:fill="FFFFFF" w:val="clear"/>
          </w:rPr>
          <w:t>Full Disclosure</w:t>
        </w:r>
      </w:hyperlink>
      <w:hyperlink w:anchor="_Toc241082823">
        <w:r>
          <w:rPr>
            <w:webHidden/>
          </w:rPr>
          <w:fldChar w:fldCharType="begin"/>
        </w:r>
        <w:r>
          <w:rPr>
            <w:webHidden/>
          </w:rPr>
          <w:instrText xml:space="preserve">PAGEREF _Toc241082823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60</w:t>
        </w:r>
        <w:r>
          <w:rPr>
            <w:webHidden/>
          </w:rPr>
          <w:fldChar w:fldCharType="end"/>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895"/>
                <wp:effectExtent l="0" t="0" r="0" b="0"/>
                <wp:wrapNone/>
                <wp:docPr id="46" name="Frame4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8.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4">
        <w:r>
          <w:rPr>
            <w:rStyle w:val="InternetLink"/>
            <w:rFonts w:ascii="Times New Roman;Times;serif" w:hAnsi="Times New Roman;Times;serif"/>
            <w:b w:val="false"/>
            <w:i w:val="false"/>
            <w:caps w:val="false"/>
            <w:smallCaps w:val="false"/>
            <w:sz w:val="24"/>
            <w:shd w:fill="FFFFFF" w:val="clear"/>
          </w:rPr>
          <w:t>5.10</w:t>
        </w:r>
      </w:hyperlink>
      <w:r>
        <w:rPr>
          <w:rFonts w:ascii="Times New Roman;Times;serif" w:hAnsi="Times New Roman;Times;serif"/>
          <w:sz w:val="24"/>
          <w:shd w:fill="FFFFFF" w:val="clear"/>
        </w:rPr>
        <w:tab/>
      </w:r>
      <w:hyperlink w:anchor="_Toc241082824">
        <w:r>
          <w:rPr>
            <w:rStyle w:val="InternetLink"/>
            <w:rFonts w:ascii="Times New Roman;Times;serif" w:hAnsi="Times New Roman;Times;serif"/>
            <w:b w:val="false"/>
            <w:i w:val="false"/>
            <w:caps w:val="false"/>
            <w:smallCaps w:val="false"/>
            <w:sz w:val="24"/>
            <w:shd w:fill="FFFFFF" w:val="clear"/>
          </w:rPr>
          <w:t>Taxes</w:t>
        </w:r>
      </w:hyperlink>
      <w:hyperlink w:anchor="_Toc241082824">
        <w:r>
          <w:rPr>
            <w:webHidden/>
          </w:rPr>
          <w:fldChar w:fldCharType="begin"/>
        </w:r>
        <w:r>
          <w:rPr>
            <w:webHidden/>
          </w:rPr>
          <w:instrText xml:space="preserve">PAGEREF _Toc241082824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895"/>
                <wp:effectExtent l="0" t="0" r="0" b="0"/>
                <wp:wrapNone/>
                <wp:docPr id="47" name="Frame4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3.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5">
        <w:r>
          <w:rPr>
            <w:rStyle w:val="InternetLink"/>
            <w:rFonts w:ascii="Times New Roman;Times;serif" w:hAnsi="Times New Roman;Times;serif"/>
            <w:b w:val="false"/>
            <w:i w:val="false"/>
            <w:caps w:val="false"/>
            <w:smallCaps w:val="false"/>
            <w:sz w:val="24"/>
            <w:shd w:fill="FFFFFF" w:val="clear"/>
          </w:rPr>
          <w:t>5.11</w:t>
        </w:r>
      </w:hyperlink>
      <w:r>
        <w:rPr>
          <w:rFonts w:ascii="Times New Roman;Times;serif" w:hAnsi="Times New Roman;Times;serif"/>
          <w:sz w:val="24"/>
          <w:shd w:fill="FFFFFF" w:val="clear"/>
        </w:rPr>
        <w:tab/>
      </w:r>
      <w:hyperlink w:anchor="_Toc241082825">
        <w:r>
          <w:rPr>
            <w:rStyle w:val="InternetLink"/>
            <w:rFonts w:ascii="Times New Roman;Times;serif" w:hAnsi="Times New Roman;Times;serif"/>
            <w:b w:val="false"/>
            <w:i w:val="false"/>
            <w:caps w:val="false"/>
            <w:smallCaps w:val="false"/>
            <w:sz w:val="24"/>
            <w:shd w:fill="FFFFFF" w:val="clear"/>
          </w:rPr>
          <w:t>Patents, Trademarks, Copyrights, Licenses, Etc</w:t>
        </w:r>
      </w:hyperlink>
      <w:hyperlink w:anchor="_Toc241082825">
        <w:r>
          <w:rPr>
            <w:webHidden/>
          </w:rPr>
          <w:fldChar w:fldCharType="begin"/>
        </w:r>
        <w:r>
          <w:rPr>
            <w:webHidden/>
          </w:rPr>
          <w:instrText xml:space="preserve">PAGEREF _Toc241082825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895"/>
                <wp:effectExtent l="0" t="0" r="0" b="0"/>
                <wp:wrapNone/>
                <wp:docPr id="48" name="Frame4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1.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6">
        <w:r>
          <w:rPr>
            <w:rStyle w:val="InternetLink"/>
            <w:rFonts w:ascii="Times New Roman;Times;serif" w:hAnsi="Times New Roman;Times;serif"/>
            <w:b w:val="false"/>
            <w:i w:val="false"/>
            <w:caps w:val="false"/>
            <w:smallCaps w:val="false"/>
            <w:sz w:val="24"/>
            <w:shd w:fill="FFFFFF" w:val="clear"/>
          </w:rPr>
          <w:t>5.12</w:t>
        </w:r>
      </w:hyperlink>
      <w:r>
        <w:rPr>
          <w:rFonts w:ascii="Times New Roman;Times;serif" w:hAnsi="Times New Roman;Times;serif"/>
          <w:sz w:val="24"/>
          <w:shd w:fill="FFFFFF" w:val="clear"/>
        </w:rPr>
        <w:tab/>
      </w:r>
      <w:hyperlink w:anchor="_Toc241082826">
        <w:r>
          <w:rPr>
            <w:rStyle w:val="InternetLink"/>
            <w:rFonts w:ascii="Times New Roman;Times;serif" w:hAnsi="Times New Roman;Times;serif"/>
            <w:b w:val="false"/>
            <w:i w:val="false"/>
            <w:caps w:val="false"/>
            <w:smallCaps w:val="false"/>
            <w:sz w:val="24"/>
            <w:shd w:fill="FFFFFF" w:val="clear"/>
          </w:rPr>
          <w:t>Liens in the Collateral</w:t>
        </w:r>
      </w:hyperlink>
      <w:hyperlink w:anchor="_Toc241082826">
        <w:r>
          <w:rPr>
            <w:webHidden/>
          </w:rPr>
          <w:fldChar w:fldCharType="begin"/>
        </w:r>
        <w:r>
          <w:rPr>
            <w:webHidden/>
          </w:rPr>
          <w:instrText xml:space="preserve">PAGEREF _Toc241082826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895"/>
                <wp:effectExtent l="0" t="0" r="0" b="0"/>
                <wp:wrapNone/>
                <wp:docPr id="49" name="Frame4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7">
        <w:r>
          <w:rPr>
            <w:rStyle w:val="InternetLink"/>
            <w:rFonts w:ascii="Times New Roman;Times;serif" w:hAnsi="Times New Roman;Times;serif"/>
            <w:b w:val="false"/>
            <w:i w:val="false"/>
            <w:caps w:val="false"/>
            <w:smallCaps w:val="false"/>
            <w:sz w:val="24"/>
            <w:shd w:fill="FFFFFF" w:val="clear"/>
          </w:rPr>
          <w:t>5.13</w:t>
        </w:r>
      </w:hyperlink>
      <w:r>
        <w:rPr>
          <w:rFonts w:ascii="Times New Roman;Times;serif" w:hAnsi="Times New Roman;Times;serif"/>
          <w:sz w:val="24"/>
          <w:shd w:fill="FFFFFF" w:val="clear"/>
        </w:rPr>
        <w:tab/>
      </w:r>
      <w:hyperlink w:anchor="_Toc241082827">
        <w:r>
          <w:rPr>
            <w:rStyle w:val="InternetLink"/>
            <w:rFonts w:ascii="Times New Roman;Times;serif" w:hAnsi="Times New Roman;Times;serif"/>
            <w:b w:val="false"/>
            <w:i w:val="false"/>
            <w:caps w:val="false"/>
            <w:smallCaps w:val="false"/>
            <w:sz w:val="24"/>
            <w:shd w:fill="FFFFFF" w:val="clear"/>
          </w:rPr>
          <w:t>Insurance</w:t>
        </w:r>
      </w:hyperlink>
      <w:hyperlink w:anchor="_Toc241082827">
        <w:r>
          <w:rPr>
            <w:webHidden/>
          </w:rPr>
          <w:fldChar w:fldCharType="begin"/>
        </w:r>
        <w:r>
          <w:rPr>
            <w:webHidden/>
          </w:rPr>
          <w:instrText xml:space="preserve">PAGEREF _Toc241082827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895"/>
                <wp:effectExtent l="0" t="0" r="0" b="0"/>
                <wp:wrapNone/>
                <wp:docPr id="50" name="Frame5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8">
        <w:r>
          <w:rPr>
            <w:rStyle w:val="InternetLink"/>
            <w:rFonts w:ascii="Times New Roman;Times;serif" w:hAnsi="Times New Roman;Times;serif"/>
            <w:b w:val="false"/>
            <w:i w:val="false"/>
            <w:caps w:val="false"/>
            <w:smallCaps w:val="false"/>
            <w:sz w:val="24"/>
            <w:shd w:fill="FFFFFF" w:val="clear"/>
          </w:rPr>
          <w:t>5.14</w:t>
        </w:r>
      </w:hyperlink>
      <w:r>
        <w:rPr>
          <w:rFonts w:ascii="Times New Roman;Times;serif" w:hAnsi="Times New Roman;Times;serif"/>
          <w:sz w:val="24"/>
          <w:shd w:fill="FFFFFF" w:val="clear"/>
        </w:rPr>
        <w:tab/>
      </w:r>
      <w:hyperlink w:anchor="_Toc241082828">
        <w:r>
          <w:rPr>
            <w:rStyle w:val="InternetLink"/>
            <w:rFonts w:ascii="Times New Roman;Times;serif" w:hAnsi="Times New Roman;Times;serif"/>
            <w:b w:val="false"/>
            <w:i w:val="false"/>
            <w:caps w:val="false"/>
            <w:smallCaps w:val="false"/>
            <w:sz w:val="24"/>
            <w:shd w:fill="FFFFFF" w:val="clear"/>
          </w:rPr>
          <w:t>ERISA Compliance</w:t>
        </w:r>
      </w:hyperlink>
      <w:hyperlink w:anchor="_Toc241082828">
        <w:r>
          <w:rPr>
            <w:webHidden/>
          </w:rPr>
          <w:fldChar w:fldCharType="begin"/>
        </w:r>
        <w:r>
          <w:rPr>
            <w:webHidden/>
          </w:rPr>
          <w:instrText xml:space="preserve">PAGEREF _Toc241082828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61</w:t>
        </w:r>
        <w:r>
          <w:rPr>
            <w:webHidden/>
          </w:rPr>
          <w:fldChar w:fldCharType="end"/>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895"/>
                <wp:effectExtent l="0" t="0" r="0" b="0"/>
                <wp:wrapNone/>
                <wp:docPr id="51" name="Frame5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0.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29">
        <w:r>
          <w:rPr>
            <w:rStyle w:val="InternetLink"/>
            <w:rFonts w:ascii="Times New Roman;Times;serif" w:hAnsi="Times New Roman;Times;serif"/>
            <w:b w:val="false"/>
            <w:i w:val="false"/>
            <w:caps w:val="false"/>
            <w:smallCaps w:val="false"/>
            <w:sz w:val="24"/>
            <w:shd w:fill="FFFFFF" w:val="clear"/>
          </w:rPr>
          <w:t>5.15</w:t>
        </w:r>
      </w:hyperlink>
      <w:r>
        <w:rPr>
          <w:rFonts w:ascii="Times New Roman;Times;serif" w:hAnsi="Times New Roman;Times;serif"/>
          <w:sz w:val="24"/>
          <w:shd w:fill="FFFFFF" w:val="clear"/>
        </w:rPr>
        <w:tab/>
      </w:r>
      <w:hyperlink w:anchor="_Toc241082829">
        <w:r>
          <w:rPr>
            <w:rStyle w:val="InternetLink"/>
            <w:rFonts w:ascii="Times New Roman;Times;serif" w:hAnsi="Times New Roman;Times;serif"/>
            <w:b w:val="false"/>
            <w:i w:val="false"/>
            <w:caps w:val="false"/>
            <w:smallCaps w:val="false"/>
            <w:sz w:val="24"/>
            <w:shd w:fill="FFFFFF" w:val="clear"/>
          </w:rPr>
          <w:t>Environmental Matters</w:t>
        </w:r>
      </w:hyperlink>
      <w:hyperlink w:anchor="_Toc241082829">
        <w:r>
          <w:rPr>
            <w:webHidden/>
          </w:rPr>
          <w:fldChar w:fldCharType="begin"/>
        </w:r>
        <w:r>
          <w:rPr>
            <w:webHidden/>
          </w:rPr>
          <w:instrText xml:space="preserve">PAGEREF _Toc241082829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62</w:t>
        </w:r>
        <w:r>
          <w:rPr>
            <w:webHidden/>
          </w:rPr>
          <w:fldChar w:fldCharType="end"/>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895"/>
                <wp:effectExtent l="0" t="0" r="0" b="0"/>
                <wp:wrapNone/>
                <wp:docPr id="52" name="Frame5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0">
        <w:r>
          <w:rPr>
            <w:rStyle w:val="InternetLink"/>
            <w:rFonts w:ascii="Times New Roman;Times;serif" w:hAnsi="Times New Roman;Times;serif"/>
            <w:b w:val="false"/>
            <w:i w:val="false"/>
            <w:caps w:val="false"/>
            <w:smallCaps w:val="false"/>
            <w:sz w:val="24"/>
            <w:shd w:fill="FFFFFF" w:val="clear"/>
          </w:rPr>
          <w:t>5.16</w:t>
        </w:r>
      </w:hyperlink>
      <w:r>
        <w:rPr>
          <w:rFonts w:ascii="Times New Roman;Times;serif" w:hAnsi="Times New Roman;Times;serif"/>
          <w:sz w:val="24"/>
          <w:shd w:fill="FFFFFF" w:val="clear"/>
        </w:rPr>
        <w:tab/>
      </w:r>
      <w:hyperlink w:anchor="_Toc241082830">
        <w:r>
          <w:rPr>
            <w:rStyle w:val="InternetLink"/>
            <w:rFonts w:ascii="Times New Roman;Times;serif" w:hAnsi="Times New Roman;Times;serif"/>
            <w:b w:val="false"/>
            <w:i w:val="false"/>
            <w:caps w:val="false"/>
            <w:smallCaps w:val="false"/>
            <w:sz w:val="24"/>
            <w:shd w:fill="FFFFFF" w:val="clear"/>
          </w:rPr>
          <w:t>Solvency</w:t>
        </w:r>
      </w:hyperlink>
      <w:hyperlink w:anchor="_Toc241082830">
        <w:r>
          <w:rPr>
            <w:webHidden/>
          </w:rPr>
          <w:fldChar w:fldCharType="begin"/>
        </w:r>
        <w:r>
          <w:rPr>
            <w:webHidden/>
          </w:rPr>
          <w:instrText xml:space="preserve">PAGEREF _Toc241082830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895"/>
                <wp:effectExtent l="0" t="0" r="0" b="0"/>
                <wp:wrapNone/>
                <wp:docPr id="53" name="Frame5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1">
        <w:r>
          <w:rPr>
            <w:rStyle w:val="InternetLink"/>
            <w:rFonts w:ascii="Times New Roman;Times;serif" w:hAnsi="Times New Roman;Times;serif"/>
            <w:b w:val="false"/>
            <w:i w:val="false"/>
            <w:caps w:val="false"/>
            <w:smallCaps w:val="false"/>
            <w:sz w:val="24"/>
            <w:shd w:fill="FFFFFF" w:val="clear"/>
          </w:rPr>
          <w:t>5.17</w:t>
        </w:r>
      </w:hyperlink>
      <w:r>
        <w:rPr>
          <w:rFonts w:ascii="Times New Roman;Times;serif" w:hAnsi="Times New Roman;Times;serif"/>
          <w:sz w:val="24"/>
          <w:shd w:fill="FFFFFF" w:val="clear"/>
        </w:rPr>
        <w:tab/>
      </w:r>
      <w:hyperlink w:anchor="_Toc241082831">
        <w:r>
          <w:rPr>
            <w:rStyle w:val="InternetLink"/>
            <w:rFonts w:ascii="Times New Roman;Times;serif" w:hAnsi="Times New Roman;Times;serif"/>
            <w:b w:val="false"/>
            <w:i w:val="false"/>
            <w:caps w:val="false"/>
            <w:smallCaps w:val="false"/>
            <w:sz w:val="24"/>
            <w:shd w:fill="FFFFFF" w:val="clear"/>
          </w:rPr>
          <w:t>Sanctions; International Trade, Anti-Money Laundering and Anti-Corruption Laws</w:t>
        </w:r>
      </w:hyperlink>
      <w:hyperlink w:anchor="_Toc241082831">
        <w:r>
          <w:rPr>
            <w:webHidden/>
          </w:rPr>
          <w:fldChar w:fldCharType="begin"/>
        </w:r>
        <w:r>
          <w:rPr>
            <w:webHidden/>
          </w:rPr>
          <w:instrText xml:space="preserve">PAGEREF _Toc241082831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63</w:t>
        </w:r>
        <w:r>
          <w:rPr>
            <w:webHidden/>
          </w:rPr>
          <w:fldChar w:fldCharType="end"/>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895"/>
                <wp:effectExtent l="0" t="0" r="0" b="0"/>
                <wp:wrapNone/>
                <wp:docPr id="54" name="Frame5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6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32">
        <w:r>
          <w:rPr>
            <w:rStyle w:val="InternetLink"/>
            <w:rFonts w:ascii="Times New Roman;Times;serif" w:hAnsi="Times New Roman;Times;serif"/>
            <w:b/>
            <w:i w:val="false"/>
            <w:caps/>
            <w:sz w:val="24"/>
            <w:shd w:fill="FFFFFF" w:val="clear"/>
          </w:rPr>
          <w:t>ARTICLE 6 CONDITIONS OF LENDING AND ISSUANCE OF LETTERS OF CREDIT</w:t>
        </w:r>
      </w:hyperlink>
      <w:hyperlink w:anchor="_Toc241082832">
        <w:r>
          <w:rPr>
            <w:webHidden/>
          </w:rPr>
          <w:fldChar w:fldCharType="begin"/>
        </w:r>
        <w:r>
          <w:rPr>
            <w:webHidden/>
          </w:rPr>
          <w:instrText xml:space="preserve">PAGEREF _Toc241082832 \h</w:instrText>
        </w:r>
        <w:r>
          <w:rPr>
            <w:webHidden/>
          </w:rPr>
          <w:fldChar w:fldCharType="separate"/>
        </w:r>
        <w:r>
          <w:rPr>
            <w:rStyle w:val="InternetLink"/>
            <w:rFonts w:ascii="Times New Roman;Times;serif" w:hAnsi="Times New Roman;Times;serif"/>
            <w:b/>
            <w:i w:val="false"/>
            <w:caps/>
            <w:sz w:val="24"/>
            <w:shd w:fill="FFFFFF" w:val="clear"/>
          </w:rPr>
          <w:t>64</w:t>
        </w:r>
        <w:r>
          <w:rPr>
            <w:webHidden/>
          </w:rPr>
          <w:fldChar w:fldCharType="end"/>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94310"/>
                <wp:effectExtent l="0" t="0" r="0" b="0"/>
                <wp:wrapNone/>
                <wp:docPr id="55" name="Frame5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434.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3">
        <w:r>
          <w:rPr>
            <w:rStyle w:val="InternetLink"/>
            <w:rFonts w:ascii="Times New Roman;Times;serif" w:hAnsi="Times New Roman;Times;serif"/>
            <w:b w:val="false"/>
            <w:i w:val="false"/>
            <w:caps w:val="false"/>
            <w:smallCaps w:val="false"/>
            <w:sz w:val="24"/>
            <w:shd w:fill="FFFFFF" w:val="clear"/>
          </w:rPr>
          <w:t>6.1</w:t>
        </w:r>
      </w:hyperlink>
      <w:r>
        <w:rPr>
          <w:rFonts w:ascii="Times New Roman;Times;serif" w:hAnsi="Times New Roman;Times;serif"/>
          <w:sz w:val="24"/>
          <w:shd w:fill="FFFFFF" w:val="clear"/>
        </w:rPr>
        <w:tab/>
      </w:r>
      <w:hyperlink w:anchor="_Toc241082833">
        <w:r>
          <w:rPr>
            <w:rStyle w:val="InternetLink"/>
            <w:rFonts w:ascii="Times New Roman;Times;serif" w:hAnsi="Times New Roman;Times;serif"/>
            <w:b w:val="false"/>
            <w:i w:val="false"/>
            <w:caps w:val="false"/>
            <w:smallCaps w:val="false"/>
            <w:sz w:val="24"/>
            <w:shd w:fill="FFFFFF" w:val="clear"/>
          </w:rPr>
          <w:t>Initial Loans and Letters of Credit</w:t>
        </w:r>
      </w:hyperlink>
      <w:hyperlink w:anchor="_Toc241082833">
        <w:r>
          <w:rPr>
            <w:webHidden/>
          </w:rPr>
          <w:fldChar w:fldCharType="begin"/>
        </w:r>
        <w:r>
          <w:rPr>
            <w:webHidden/>
          </w:rPr>
          <w:instrText xml:space="preserve">PAGEREF _Toc241082833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64</w:t>
        </w:r>
        <w:r>
          <w:rPr>
            <w:webHidden/>
          </w:rPr>
          <w:fldChar w:fldCharType="end"/>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895"/>
                <wp:effectExtent l="0" t="0" r="0" b="0"/>
                <wp:wrapNone/>
                <wp:docPr id="56" name="Frame5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4">
        <w:r>
          <w:rPr>
            <w:rStyle w:val="InternetLink"/>
            <w:rFonts w:ascii="Times New Roman;Times;serif" w:hAnsi="Times New Roman;Times;serif"/>
            <w:b w:val="false"/>
            <w:i w:val="false"/>
            <w:caps w:val="false"/>
            <w:smallCaps w:val="false"/>
            <w:sz w:val="24"/>
            <w:shd w:fill="FFFFFF" w:val="clear"/>
          </w:rPr>
          <w:t>6.2</w:t>
        </w:r>
      </w:hyperlink>
      <w:r>
        <w:rPr>
          <w:rFonts w:ascii="Times New Roman;Times;serif" w:hAnsi="Times New Roman;Times;serif"/>
          <w:sz w:val="24"/>
          <w:shd w:fill="FFFFFF" w:val="clear"/>
        </w:rPr>
        <w:tab/>
      </w:r>
      <w:hyperlink w:anchor="_Toc241082834">
        <w:r>
          <w:rPr>
            <w:rStyle w:val="InternetLink"/>
            <w:rFonts w:ascii="Times New Roman;Times;serif" w:hAnsi="Times New Roman;Times;serif"/>
            <w:b w:val="false"/>
            <w:i w:val="false"/>
            <w:caps w:val="false"/>
            <w:smallCaps w:val="false"/>
            <w:sz w:val="24"/>
            <w:shd w:fill="FFFFFF" w:val="clear"/>
          </w:rPr>
          <w:t>Each Loan or Letter of Credit</w:t>
        </w:r>
      </w:hyperlink>
      <w:hyperlink w:anchor="_Toc241082834">
        <w:r>
          <w:rPr>
            <w:webHidden/>
          </w:rPr>
          <w:fldChar w:fldCharType="begin"/>
        </w:r>
        <w:r>
          <w:rPr>
            <w:webHidden/>
          </w:rPr>
          <w:instrText xml:space="preserve">PAGEREF _Toc241082834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895"/>
                <wp:effectExtent l="0" t="0" r="0" b="0"/>
                <wp:wrapNone/>
                <wp:docPr id="57" name="Frame5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35">
        <w:r>
          <w:rPr>
            <w:rStyle w:val="InternetLink"/>
            <w:rFonts w:ascii="Times New Roman;Times;serif" w:hAnsi="Times New Roman;Times;serif"/>
            <w:b/>
            <w:i w:val="false"/>
            <w:caps/>
            <w:sz w:val="24"/>
            <w:shd w:fill="FFFFFF" w:val="clear"/>
          </w:rPr>
          <w:t>ARTICLE 7 AFFIRMATIVE COVENANTS</w:t>
        </w:r>
      </w:hyperlink>
      <w:hyperlink w:anchor="_Toc241082835">
        <w:r>
          <w:rPr>
            <w:webHidden/>
          </w:rPr>
          <w:fldChar w:fldCharType="begin"/>
        </w:r>
        <w:r>
          <w:rPr>
            <w:webHidden/>
          </w:rPr>
          <w:instrText xml:space="preserve">PAGEREF _Toc241082835 \h</w:instrText>
        </w:r>
        <w:r>
          <w:rPr>
            <w:webHidden/>
          </w:rPr>
          <w:fldChar w:fldCharType="separate"/>
        </w:r>
        <w:r>
          <w:rPr>
            <w:rStyle w:val="InternetLink"/>
            <w:rFonts w:ascii="Times New Roman;Times;serif" w:hAnsi="Times New Roman;Times;serif"/>
            <w:b/>
            <w:i w:val="false"/>
            <w:caps/>
            <w:sz w:val="24"/>
            <w:shd w:fill="FFFFFF" w:val="clear"/>
          </w:rPr>
          <w:t>66</w:t>
        </w:r>
        <w:r>
          <w:rPr>
            <w:webHidden/>
          </w:rPr>
          <w:fldChar w:fldCharType="end"/>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94310"/>
                <wp:effectExtent l="0" t="0" r="0" b="0"/>
                <wp:wrapNone/>
                <wp:docPr id="58" name="Frame5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02.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6">
        <w:r>
          <w:rPr>
            <w:rStyle w:val="InternetLink"/>
            <w:rFonts w:ascii="Times New Roman;Times;serif" w:hAnsi="Times New Roman;Times;serif"/>
            <w:b w:val="false"/>
            <w:i w:val="false"/>
            <w:caps w:val="false"/>
            <w:smallCaps w:val="false"/>
            <w:sz w:val="24"/>
            <w:shd w:fill="FFFFFF" w:val="clear"/>
          </w:rPr>
          <w:t>7.1</w:t>
        </w:r>
      </w:hyperlink>
      <w:r>
        <w:rPr>
          <w:rFonts w:ascii="Times New Roman;Times;serif" w:hAnsi="Times New Roman;Times;serif"/>
          <w:sz w:val="24"/>
          <w:shd w:fill="FFFFFF" w:val="clear"/>
        </w:rPr>
        <w:tab/>
      </w:r>
      <w:hyperlink w:anchor="_Toc241082836">
        <w:r>
          <w:rPr>
            <w:rStyle w:val="InternetLink"/>
            <w:rFonts w:ascii="Times New Roman;Times;serif" w:hAnsi="Times New Roman;Times;serif"/>
            <w:b w:val="false"/>
            <w:i w:val="false"/>
            <w:caps w:val="false"/>
            <w:smallCaps w:val="false"/>
            <w:sz w:val="24"/>
            <w:shd w:fill="FFFFFF" w:val="clear"/>
          </w:rPr>
          <w:t>Preservation of Existence, Etc</w:t>
        </w:r>
      </w:hyperlink>
      <w:hyperlink w:anchor="_Toc241082836">
        <w:r>
          <w:rPr>
            <w:webHidden/>
          </w:rPr>
          <w:fldChar w:fldCharType="begin"/>
        </w:r>
        <w:r>
          <w:rPr>
            <w:webHidden/>
          </w:rPr>
          <w:instrText xml:space="preserve">PAGEREF _Toc241082836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895"/>
                <wp:effectExtent l="0" t="0" r="0" b="0"/>
                <wp:wrapNone/>
                <wp:docPr id="59" name="Frame5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7">
        <w:r>
          <w:rPr>
            <w:rStyle w:val="InternetLink"/>
            <w:rFonts w:ascii="Times New Roman;Times;serif" w:hAnsi="Times New Roman;Times;serif"/>
            <w:b w:val="false"/>
            <w:i w:val="false"/>
            <w:caps w:val="false"/>
            <w:smallCaps w:val="false"/>
            <w:sz w:val="24"/>
            <w:shd w:fill="FFFFFF" w:val="clear"/>
          </w:rPr>
          <w:t>7.2</w:t>
        </w:r>
      </w:hyperlink>
      <w:r>
        <w:rPr>
          <w:rFonts w:ascii="Times New Roman;Times;serif" w:hAnsi="Times New Roman;Times;serif"/>
          <w:sz w:val="24"/>
          <w:shd w:fill="FFFFFF" w:val="clear"/>
        </w:rPr>
        <w:tab/>
      </w:r>
      <w:hyperlink w:anchor="_Toc241082837">
        <w:r>
          <w:rPr>
            <w:rStyle w:val="InternetLink"/>
            <w:rFonts w:ascii="Times New Roman;Times;serif" w:hAnsi="Times New Roman;Times;serif"/>
            <w:b w:val="false"/>
            <w:i w:val="false"/>
            <w:caps w:val="false"/>
            <w:smallCaps w:val="false"/>
            <w:sz w:val="24"/>
            <w:shd w:fill="FFFFFF" w:val="clear"/>
          </w:rPr>
          <w:t>Payment of Liabilities, Including Taxes, Etc</w:t>
        </w:r>
      </w:hyperlink>
      <w:hyperlink w:anchor="_Toc241082837">
        <w:r>
          <w:rPr>
            <w:webHidden/>
          </w:rPr>
          <w:fldChar w:fldCharType="begin"/>
        </w:r>
        <w:r>
          <w:rPr>
            <w:webHidden/>
          </w:rPr>
          <w:instrText xml:space="preserve">PAGEREF _Toc241082837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66</w:t>
        </w:r>
        <w:r>
          <w:rPr>
            <w:webHidden/>
          </w:rPr>
          <w:fldChar w:fldCharType="end"/>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895"/>
                <wp:effectExtent l="0" t="0" r="0" b="0"/>
                <wp:wrapNone/>
                <wp:docPr id="60" name="Frame6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38">
        <w:r>
          <w:rPr>
            <w:rStyle w:val="InternetLink"/>
            <w:rFonts w:ascii="Times New Roman;Times;serif" w:hAnsi="Times New Roman;Times;serif"/>
            <w:b w:val="false"/>
            <w:i w:val="false"/>
            <w:caps w:val="false"/>
            <w:smallCaps w:val="false"/>
            <w:sz w:val="24"/>
            <w:shd w:fill="FFFFFF" w:val="clear"/>
          </w:rPr>
          <w:t>7.3</w:t>
        </w:r>
      </w:hyperlink>
      <w:r>
        <w:rPr>
          <w:rFonts w:ascii="Times New Roman;Times;serif" w:hAnsi="Times New Roman;Times;serif"/>
          <w:sz w:val="24"/>
          <w:shd w:fill="FFFFFF" w:val="clear"/>
        </w:rPr>
        <w:tab/>
      </w:r>
      <w:hyperlink w:anchor="_Toc241082838">
        <w:r>
          <w:rPr>
            <w:rStyle w:val="InternetLink"/>
            <w:rFonts w:ascii="Times New Roman;Times;serif" w:hAnsi="Times New Roman;Times;serif"/>
            <w:b w:val="false"/>
            <w:i w:val="false"/>
            <w:caps w:val="false"/>
            <w:smallCaps w:val="false"/>
            <w:sz w:val="24"/>
            <w:shd w:fill="FFFFFF" w:val="clear"/>
          </w:rPr>
          <w:t>Maintenance of Insurance</w:t>
        </w:r>
      </w:hyperlink>
      <w:hyperlink w:anchor="_Toc241082838">
        <w:r>
          <w:rPr>
            <w:webHidden/>
          </w:rPr>
          <w:fldChar w:fldCharType="begin"/>
        </w:r>
        <w:r>
          <w:rPr>
            <w:webHidden/>
          </w:rPr>
          <w:instrText xml:space="preserve">PAGEREF _Toc241082838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895"/>
                <wp:effectExtent l="0" t="0" r="0" b="0"/>
                <wp:wrapNone/>
                <wp:docPr id="61" name="Frame6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HorizontalLine"/>
        <w:pBdr>
          <w:bottom w:val="double" w:sz="2" w:space="0" w:color="808080"/>
        </w:pBdr>
        <w:bidi w:val="0"/>
        <w:spacing w:before="0" w:after="283"/>
        <w:jc w:val="left"/>
        <w:rPr/>
      </w:pPr>
      <w:r>
        <w:rPr/>
      </w:r>
    </w:p>
    <w:p>
      <w:pPr>
        <w:pStyle w:val="TextBody"/>
        <w:bidi w:val="0"/>
        <w:spacing w:lineRule="auto" w:line="285" w:before="0" w:after="0"/>
        <w:ind w:left="115" w:right="115" w:hanging="0"/>
        <w:jc w:val="center"/>
        <w:rPr>
          <w:rFonts w:ascii="Times New Roman;Times;serif" w:hAnsi="Times New Roman;Times;serif"/>
          <w:sz w:val="24"/>
        </w:rPr>
      </w:pPr>
      <w:bookmarkStart w:id="33" w:name="_tocHeader_07d6abe8b2d646a9a65baebe38aaa"/>
      <w:bookmarkEnd w:id="33"/>
      <w:r>
        <w:rPr>
          <w:rFonts w:ascii="Times New Roman;Times;serif" w:hAnsi="Times New Roman;Times;serif"/>
          <w:sz w:val="24"/>
        </w:rPr>
        <w:t>TABLE OF CONTENTS (continued)</w:t>
      </w:r>
    </w:p>
    <w:p>
      <w:pPr>
        <w:pStyle w:val="TextBody"/>
        <w:bidi w:val="0"/>
        <w:spacing w:lineRule="auto" w:line="285" w:before="0" w:after="0"/>
        <w:ind w:left="115" w:right="115" w:hanging="0"/>
        <w:jc w:val="center"/>
        <w:rPr/>
      </w:pPr>
      <w:r>
        <w:rPr/>
        <w:t>​</w:t>
      </w:r>
    </w:p>
    <w:p>
      <w:pPr>
        <w:pStyle w:val="TextBody"/>
        <w:bidi w:val="0"/>
        <w:spacing w:lineRule="auto" w:line="285" w:before="0" w:after="120"/>
        <w:ind w:left="115" w:right="115" w:hanging="0"/>
        <w:jc w:val="right"/>
        <w:rPr>
          <w:rFonts w:ascii="Times New Roman;Times;serif" w:hAnsi="Times New Roman;Times;serif"/>
          <w:sz w:val="24"/>
        </w:rPr>
      </w:pPr>
      <w:r>
        <w:rPr>
          <w:rFonts w:ascii="Times New Roman;Times;serif" w:hAnsi="Times New Roman;Times;serif"/>
          <w:sz w:val="24"/>
        </w:rPr>
        <w:t>Page</w:t>
      </w:r>
    </w:p>
    <w:p>
      <w:pPr>
        <w:pStyle w:val="TextBody"/>
        <w:pBdr/>
        <w:bidi w:val="0"/>
        <w:spacing w:lineRule="auto" w:line="285" w:before="0" w:after="0"/>
        <w:ind w:left="720" w:right="0" w:hanging="0"/>
        <w:jc w:val="left"/>
        <w:rPr/>
      </w:pPr>
      <w:hyperlink w:anchor="_Toc241082839">
        <w:r>
          <w:rPr>
            <w:rStyle w:val="InternetLink"/>
            <w:rFonts w:ascii="Times New Roman;Times;serif" w:hAnsi="Times New Roman;Times;serif"/>
            <w:b w:val="false"/>
            <w:i w:val="false"/>
            <w:caps w:val="false"/>
            <w:smallCaps w:val="false"/>
            <w:sz w:val="24"/>
            <w:shd w:fill="FFFFFF" w:val="clear"/>
          </w:rPr>
          <w:t>7.4</w:t>
        </w:r>
      </w:hyperlink>
      <w:r>
        <w:rPr>
          <w:rFonts w:ascii="Times New Roman;Times;serif" w:hAnsi="Times New Roman;Times;serif"/>
          <w:sz w:val="24"/>
          <w:shd w:fill="FFFFFF" w:val="clear"/>
        </w:rPr>
        <w:tab/>
      </w:r>
      <w:hyperlink w:anchor="_Toc241082839">
        <w:r>
          <w:rPr>
            <w:rStyle w:val="InternetLink"/>
            <w:rFonts w:ascii="Times New Roman;Times;serif" w:hAnsi="Times New Roman;Times;serif"/>
            <w:b w:val="false"/>
            <w:i w:val="false"/>
            <w:caps w:val="false"/>
            <w:smallCaps w:val="false"/>
            <w:sz w:val="24"/>
            <w:shd w:fill="FFFFFF" w:val="clear"/>
          </w:rPr>
          <w:t>Maintenance of Properties and Leases</w:t>
        </w:r>
      </w:hyperlink>
      <w:hyperlink w:anchor="_Toc241082839">
        <w:r>
          <w:rPr>
            <w:webHidden/>
          </w:rPr>
          <w:fldChar w:fldCharType="begin"/>
        </w:r>
        <w:r>
          <w:rPr>
            <w:webHidden/>
          </w:rPr>
          <w:instrText xml:space="preserve">PAGEREF _Toc241082839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895"/>
                <wp:effectExtent l="0" t="0" r="0" b="0"/>
                <wp:wrapNone/>
                <wp:docPr id="62" name="Frame6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0">
        <w:r>
          <w:rPr>
            <w:rStyle w:val="InternetLink"/>
            <w:rFonts w:ascii="Times New Roman;Times;serif" w:hAnsi="Times New Roman;Times;serif"/>
            <w:b w:val="false"/>
            <w:i w:val="false"/>
            <w:caps w:val="false"/>
            <w:smallCaps w:val="false"/>
            <w:sz w:val="24"/>
            <w:shd w:fill="FFFFFF" w:val="clear"/>
          </w:rPr>
          <w:t>7.5</w:t>
        </w:r>
      </w:hyperlink>
      <w:r>
        <w:rPr>
          <w:rFonts w:ascii="Times New Roman;Times;serif" w:hAnsi="Times New Roman;Times;serif"/>
          <w:sz w:val="24"/>
          <w:shd w:fill="FFFFFF" w:val="clear"/>
        </w:rPr>
        <w:tab/>
      </w:r>
      <w:hyperlink w:anchor="_Toc241082840">
        <w:r>
          <w:rPr>
            <w:rStyle w:val="InternetLink"/>
            <w:rFonts w:ascii="Times New Roman;Times;serif" w:hAnsi="Times New Roman;Times;serif"/>
            <w:b w:val="false"/>
            <w:i w:val="false"/>
            <w:caps w:val="false"/>
            <w:smallCaps w:val="false"/>
            <w:sz w:val="24"/>
            <w:shd w:fill="FFFFFF" w:val="clear"/>
          </w:rPr>
          <w:t>Inspection Rights</w:t>
        </w:r>
      </w:hyperlink>
      <w:hyperlink w:anchor="_Toc241082840">
        <w:r>
          <w:rPr>
            <w:webHidden/>
          </w:rPr>
          <w:fldChar w:fldCharType="begin"/>
        </w:r>
        <w:r>
          <w:rPr>
            <w:webHidden/>
          </w:rPr>
          <w:instrText xml:space="preserve">PAGEREF _Toc241082840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895"/>
                <wp:effectExtent l="0" t="0" r="0" b="0"/>
                <wp:wrapNone/>
                <wp:docPr id="63" name="Frame6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1">
        <w:r>
          <w:rPr>
            <w:rStyle w:val="InternetLink"/>
            <w:rFonts w:ascii="Times New Roman;Times;serif" w:hAnsi="Times New Roman;Times;serif"/>
            <w:b w:val="false"/>
            <w:i w:val="false"/>
            <w:caps w:val="false"/>
            <w:smallCaps w:val="false"/>
            <w:sz w:val="24"/>
            <w:shd w:fill="FFFFFF" w:val="clear"/>
          </w:rPr>
          <w:t>7.6</w:t>
        </w:r>
      </w:hyperlink>
      <w:r>
        <w:rPr>
          <w:rFonts w:ascii="Times New Roman;Times;serif" w:hAnsi="Times New Roman;Times;serif"/>
          <w:sz w:val="24"/>
          <w:shd w:fill="FFFFFF" w:val="clear"/>
        </w:rPr>
        <w:tab/>
      </w:r>
      <w:hyperlink w:anchor="_Toc241082841">
        <w:r>
          <w:rPr>
            <w:rStyle w:val="InternetLink"/>
            <w:rFonts w:ascii="Times New Roman;Times;serif" w:hAnsi="Times New Roman;Times;serif"/>
            <w:b w:val="false"/>
            <w:i w:val="false"/>
            <w:caps w:val="false"/>
            <w:smallCaps w:val="false"/>
            <w:sz w:val="24"/>
            <w:shd w:fill="FFFFFF" w:val="clear"/>
          </w:rPr>
          <w:t>Keeping of Records and Books of Account</w:t>
        </w:r>
      </w:hyperlink>
      <w:hyperlink w:anchor="_Toc241082841">
        <w:r>
          <w:rPr>
            <w:webHidden/>
          </w:rPr>
          <w:fldChar w:fldCharType="begin"/>
        </w:r>
        <w:r>
          <w:rPr>
            <w:webHidden/>
          </w:rPr>
          <w:instrText xml:space="preserve">PAGEREF _Toc241082841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895"/>
                <wp:effectExtent l="0" t="0" r="0" b="0"/>
                <wp:wrapNone/>
                <wp:docPr id="64" name="Frame6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2">
        <w:r>
          <w:rPr>
            <w:rStyle w:val="InternetLink"/>
            <w:rFonts w:ascii="Times New Roman;Times;serif" w:hAnsi="Times New Roman;Times;serif"/>
            <w:b w:val="false"/>
            <w:i w:val="false"/>
            <w:caps w:val="false"/>
            <w:smallCaps w:val="false"/>
            <w:sz w:val="24"/>
            <w:shd w:fill="FFFFFF" w:val="clear"/>
          </w:rPr>
          <w:t>7.7</w:t>
        </w:r>
      </w:hyperlink>
      <w:r>
        <w:rPr>
          <w:rFonts w:ascii="Times New Roman;Times;serif" w:hAnsi="Times New Roman;Times;serif"/>
          <w:sz w:val="24"/>
          <w:shd w:fill="FFFFFF" w:val="clear"/>
        </w:rPr>
        <w:tab/>
      </w:r>
      <w:hyperlink w:anchor="_Toc241082842">
        <w:r>
          <w:rPr>
            <w:rStyle w:val="InternetLink"/>
            <w:rFonts w:ascii="Times New Roman;Times;serif" w:hAnsi="Times New Roman;Times;serif"/>
            <w:b w:val="false"/>
            <w:i w:val="false"/>
            <w:caps w:val="false"/>
            <w:smallCaps w:val="false"/>
            <w:sz w:val="24"/>
            <w:shd w:fill="FFFFFF" w:val="clear"/>
          </w:rPr>
          <w:t>Compliance with Laws; Use of Proceeds</w:t>
        </w:r>
      </w:hyperlink>
      <w:hyperlink w:anchor="_Toc241082842">
        <w:r>
          <w:rPr>
            <w:webHidden/>
          </w:rPr>
          <w:fldChar w:fldCharType="begin"/>
        </w:r>
        <w:r>
          <w:rPr>
            <w:webHidden/>
          </w:rPr>
          <w:instrText xml:space="preserve">PAGEREF _Toc241082842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67</w:t>
        </w:r>
        <w:r>
          <w:rPr>
            <w:webHidden/>
          </w:rPr>
          <w:fldChar w:fldCharType="end"/>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895"/>
                <wp:effectExtent l="0" t="0" r="0" b="0"/>
                <wp:wrapNone/>
                <wp:docPr id="65" name="Frame6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6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3">
        <w:r>
          <w:rPr>
            <w:rStyle w:val="InternetLink"/>
            <w:rFonts w:ascii="Times New Roman;Times;serif" w:hAnsi="Times New Roman;Times;serif"/>
            <w:b w:val="false"/>
            <w:i w:val="false"/>
            <w:caps w:val="false"/>
            <w:smallCaps w:val="false"/>
            <w:sz w:val="24"/>
            <w:shd w:fill="FFFFFF" w:val="clear"/>
          </w:rPr>
          <w:t>7.8</w:t>
        </w:r>
      </w:hyperlink>
      <w:r>
        <w:rPr>
          <w:rFonts w:ascii="Times New Roman;Times;serif" w:hAnsi="Times New Roman;Times;serif"/>
          <w:sz w:val="24"/>
          <w:shd w:fill="FFFFFF" w:val="clear"/>
        </w:rPr>
        <w:tab/>
      </w:r>
      <w:hyperlink w:anchor="_Toc241082843">
        <w:r>
          <w:rPr>
            <w:rStyle w:val="InternetLink"/>
            <w:rFonts w:ascii="Times New Roman;Times;serif" w:hAnsi="Times New Roman;Times;serif"/>
            <w:b w:val="false"/>
            <w:i w:val="false"/>
            <w:caps w:val="false"/>
            <w:smallCaps w:val="false"/>
            <w:sz w:val="24"/>
            <w:shd w:fill="FFFFFF" w:val="clear"/>
          </w:rPr>
          <w:t>Additional Subsidiaries; Further Assurances</w:t>
        </w:r>
      </w:hyperlink>
      <w:hyperlink w:anchor="_Toc241082843">
        <w:r>
          <w:rPr>
            <w:webHidden/>
          </w:rPr>
          <w:fldChar w:fldCharType="begin"/>
        </w:r>
        <w:r>
          <w:rPr>
            <w:webHidden/>
          </w:rPr>
          <w:instrText xml:space="preserve">PAGEREF _Toc241082843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68</w:t>
        </w:r>
        <w:r>
          <w:rPr>
            <w:webHidden/>
          </w:rPr>
          <w:fldChar w:fldCharType="end"/>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895"/>
                <wp:effectExtent l="0" t="0" r="0" b="0"/>
                <wp:wrapNone/>
                <wp:docPr id="66" name="Frame6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6.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4">
        <w:r>
          <w:rPr>
            <w:rStyle w:val="InternetLink"/>
            <w:rFonts w:ascii="Times New Roman;Times;serif" w:hAnsi="Times New Roman;Times;serif"/>
            <w:b w:val="false"/>
            <w:i w:val="false"/>
            <w:caps w:val="false"/>
            <w:smallCaps w:val="false"/>
            <w:sz w:val="24"/>
            <w:shd w:fill="FFFFFF" w:val="clear"/>
          </w:rPr>
          <w:t>7.9</w:t>
        </w:r>
      </w:hyperlink>
      <w:r>
        <w:rPr>
          <w:rFonts w:ascii="Times New Roman;Times;serif" w:hAnsi="Times New Roman;Times;serif"/>
          <w:sz w:val="24"/>
          <w:shd w:fill="FFFFFF" w:val="clear"/>
        </w:rPr>
        <w:tab/>
      </w:r>
      <w:hyperlink w:anchor="_Toc241082844">
        <w:r>
          <w:rPr>
            <w:rStyle w:val="InternetLink"/>
            <w:rFonts w:ascii="Times New Roman;Times;serif" w:hAnsi="Times New Roman;Times;serif"/>
            <w:b w:val="false"/>
            <w:i w:val="false"/>
            <w:caps w:val="false"/>
            <w:smallCaps w:val="false"/>
            <w:sz w:val="24"/>
            <w:shd w:fill="FFFFFF" w:val="clear"/>
          </w:rPr>
          <w:t>Sanctions; International Trade, Anti-Money Laundering, and Anti-Corruption Laws</w:t>
        </w:r>
      </w:hyperlink>
      <w:hyperlink w:anchor="_Toc241082844">
        <w:r>
          <w:rPr>
            <w:webHidden/>
          </w:rPr>
          <w:fldChar w:fldCharType="begin"/>
        </w:r>
        <w:r>
          <w:rPr>
            <w:webHidden/>
          </w:rPr>
          <w:instrText xml:space="preserve">PAGEREF _Toc241082844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69</w:t>
        </w:r>
        <w:r>
          <w:rPr>
            <w:webHidden/>
          </w:rPr>
          <w:fldChar w:fldCharType="end"/>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895"/>
                <wp:effectExtent l="0" t="0" r="0" b="0"/>
                <wp:wrapNone/>
                <wp:docPr id="67" name="Frame6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6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5">
        <w:r>
          <w:rPr>
            <w:rStyle w:val="InternetLink"/>
            <w:rFonts w:ascii="Times New Roman;Times;serif" w:hAnsi="Times New Roman;Times;serif"/>
            <w:b w:val="false"/>
            <w:i w:val="false"/>
            <w:caps w:val="false"/>
            <w:smallCaps w:val="false"/>
            <w:sz w:val="24"/>
            <w:shd w:fill="FFFFFF" w:val="clear"/>
          </w:rPr>
          <w:t>7.10</w:t>
        </w:r>
      </w:hyperlink>
      <w:r>
        <w:rPr>
          <w:rFonts w:ascii="Times New Roman;Times;serif" w:hAnsi="Times New Roman;Times;serif"/>
          <w:sz w:val="24"/>
          <w:shd w:fill="FFFFFF" w:val="clear"/>
        </w:rPr>
        <w:tab/>
      </w:r>
      <w:hyperlink w:anchor="_Toc241082845">
        <w:r>
          <w:rPr>
            <w:rStyle w:val="InternetLink"/>
            <w:rFonts w:ascii="Times New Roman;Times;serif" w:hAnsi="Times New Roman;Times;serif"/>
            <w:b w:val="false"/>
            <w:i w:val="false"/>
            <w:caps w:val="false"/>
            <w:smallCaps w:val="false"/>
            <w:sz w:val="24"/>
            <w:shd w:fill="FFFFFF" w:val="clear"/>
          </w:rPr>
          <w:t>Keepwell</w:t>
        </w:r>
      </w:hyperlink>
      <w:hyperlink w:anchor="_Toc241082845">
        <w:r>
          <w:rPr>
            <w:webHidden/>
          </w:rPr>
          <w:fldChar w:fldCharType="begin"/>
        </w:r>
        <w:r>
          <w:rPr>
            <w:webHidden/>
          </w:rPr>
          <w:instrText xml:space="preserve">PAGEREF _Toc241082845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69</w:t>
        </w:r>
        <w:r>
          <w:rPr>
            <w:webHidden/>
          </w:rPr>
          <w:fldChar w:fldCharType="end"/>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895"/>
                <wp:effectExtent l="0" t="0" r="0" b="0"/>
                <wp:wrapNone/>
                <wp:docPr id="68" name="Frame6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0.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6">
        <w:r>
          <w:rPr>
            <w:rStyle w:val="InternetLink"/>
            <w:rFonts w:ascii="Times New Roman;Times;serif" w:hAnsi="Times New Roman;Times;serif"/>
            <w:b w:val="false"/>
            <w:i w:val="false"/>
            <w:caps w:val="false"/>
            <w:smallCaps w:val="false"/>
            <w:sz w:val="24"/>
            <w:shd w:fill="FFFFFF" w:val="clear"/>
          </w:rPr>
          <w:t>7.11</w:t>
        </w:r>
      </w:hyperlink>
      <w:r>
        <w:rPr>
          <w:rFonts w:ascii="Times New Roman;Times;serif" w:hAnsi="Times New Roman;Times;serif"/>
          <w:sz w:val="24"/>
          <w:shd w:fill="FFFFFF" w:val="clear"/>
        </w:rPr>
        <w:tab/>
      </w:r>
      <w:hyperlink w:anchor="_Toc241082846">
        <w:r>
          <w:rPr>
            <w:rStyle w:val="InternetLink"/>
            <w:rFonts w:ascii="Times New Roman;Times;serif" w:hAnsi="Times New Roman;Times;serif"/>
            <w:b w:val="false"/>
            <w:i w:val="false"/>
            <w:caps w:val="false"/>
            <w:smallCaps w:val="false"/>
            <w:sz w:val="24"/>
            <w:shd w:fill="FFFFFF" w:val="clear"/>
          </w:rPr>
          <w:t>Reporting Requirements</w:t>
        </w:r>
      </w:hyperlink>
      <w:hyperlink w:anchor="_Toc241082846">
        <w:r>
          <w:rPr>
            <w:webHidden/>
          </w:rPr>
          <w:fldChar w:fldCharType="begin"/>
        </w:r>
        <w:r>
          <w:rPr>
            <w:webHidden/>
          </w:rPr>
          <w:instrText xml:space="preserve">PAGEREF _Toc241082846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895"/>
                <wp:effectExtent l="0" t="0" r="0" b="0"/>
                <wp:wrapNone/>
                <wp:docPr id="69" name="Frame6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7">
        <w:r>
          <w:rPr>
            <w:rStyle w:val="InternetLink"/>
            <w:rFonts w:ascii="Times New Roman;Times;serif" w:hAnsi="Times New Roman;Times;serif"/>
            <w:b w:val="false"/>
            <w:i w:val="false"/>
            <w:caps w:val="false"/>
            <w:smallCaps w:val="false"/>
            <w:sz w:val="24"/>
            <w:shd w:fill="FFFFFF" w:val="clear"/>
          </w:rPr>
          <w:t>7.12</w:t>
        </w:r>
      </w:hyperlink>
      <w:r>
        <w:rPr>
          <w:rFonts w:ascii="Times New Roman;Times;serif" w:hAnsi="Times New Roman;Times;serif"/>
          <w:sz w:val="24"/>
          <w:shd w:fill="FFFFFF" w:val="clear"/>
        </w:rPr>
        <w:tab/>
      </w:r>
      <w:hyperlink w:anchor="_Toc241082847">
        <w:r>
          <w:rPr>
            <w:rStyle w:val="InternetLink"/>
            <w:rFonts w:ascii="Times New Roman;Times;serif" w:hAnsi="Times New Roman;Times;serif"/>
            <w:b w:val="false"/>
            <w:i w:val="false"/>
            <w:caps w:val="false"/>
            <w:smallCaps w:val="false"/>
            <w:sz w:val="24"/>
            <w:shd w:fill="FFFFFF" w:val="clear"/>
          </w:rPr>
          <w:t>Certificates; Notices; Additional Information</w:t>
        </w:r>
      </w:hyperlink>
      <w:hyperlink w:anchor="_Toc241082847">
        <w:r>
          <w:rPr>
            <w:webHidden/>
          </w:rPr>
          <w:fldChar w:fldCharType="begin"/>
        </w:r>
        <w:r>
          <w:rPr>
            <w:webHidden/>
          </w:rPr>
          <w:instrText xml:space="preserve">PAGEREF _Toc241082847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70</w:t>
        </w:r>
        <w:r>
          <w:rPr>
            <w:webHidden/>
          </w:rPr>
          <w:fldChar w:fldCharType="end"/>
        </w:r>
      </w:hyperlink>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895"/>
                <wp:effectExtent l="0" t="0" r="0" b="0"/>
                <wp:wrapNone/>
                <wp:docPr id="70" name="Frame7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0.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48">
        <w:r>
          <w:rPr>
            <w:rStyle w:val="InternetLink"/>
            <w:rFonts w:ascii="Times New Roman;Times;serif" w:hAnsi="Times New Roman;Times;serif"/>
            <w:b w:val="false"/>
            <w:i w:val="false"/>
            <w:caps w:val="false"/>
            <w:smallCaps w:val="false"/>
            <w:sz w:val="24"/>
            <w:shd w:fill="FFFFFF" w:val="clear"/>
          </w:rPr>
          <w:t>7.13</w:t>
        </w:r>
      </w:hyperlink>
      <w:r>
        <w:rPr>
          <w:rFonts w:ascii="Times New Roman;Times;serif" w:hAnsi="Times New Roman;Times;serif"/>
          <w:sz w:val="24"/>
          <w:shd w:fill="FFFFFF" w:val="clear"/>
        </w:rPr>
        <w:tab/>
      </w:r>
      <w:hyperlink w:anchor="_Toc241082848">
        <w:r>
          <w:rPr>
            <w:rStyle w:val="InternetLink"/>
            <w:rFonts w:ascii="Times New Roman;Times;serif" w:hAnsi="Times New Roman;Times;serif"/>
            <w:b w:val="false"/>
            <w:i w:val="false"/>
            <w:caps w:val="false"/>
            <w:smallCaps w:val="false"/>
            <w:sz w:val="24"/>
            <w:shd w:fill="FFFFFF" w:val="clear"/>
          </w:rPr>
          <w:t>Primary Deposit Relationship</w:t>
        </w:r>
      </w:hyperlink>
      <w:hyperlink w:anchor="_Toc241082848">
        <w:r>
          <w:rPr>
            <w:webHidden/>
          </w:rPr>
          <w:fldChar w:fldCharType="begin"/>
        </w:r>
        <w:r>
          <w:rPr>
            <w:webHidden/>
          </w:rPr>
          <w:instrText xml:space="preserve">PAGEREF _Toc241082848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72</w:t>
        </w:r>
        <w:r>
          <w:rPr>
            <w:webHidden/>
          </w:rPr>
          <w:fldChar w:fldCharType="end"/>
        </w:r>
      </w:hyperlink>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895"/>
                <wp:effectExtent l="0" t="0" r="0" b="0"/>
                <wp:wrapNone/>
                <wp:docPr id="71" name="Frame7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0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49">
        <w:r>
          <w:rPr>
            <w:rStyle w:val="InternetLink"/>
            <w:rFonts w:ascii="Times New Roman;Times;serif" w:hAnsi="Times New Roman;Times;serif"/>
            <w:b/>
            <w:i w:val="false"/>
            <w:caps/>
            <w:sz w:val="24"/>
            <w:shd w:fill="FFFFFF" w:val="clear"/>
          </w:rPr>
          <w:t>ARTICLE 8 NEGATIVE COVENANTS</w:t>
        </w:r>
      </w:hyperlink>
      <w:hyperlink w:anchor="_Toc241082849">
        <w:r>
          <w:rPr>
            <w:webHidden/>
          </w:rPr>
          <w:fldChar w:fldCharType="begin"/>
        </w:r>
        <w:r>
          <w:rPr>
            <w:webHidden/>
          </w:rPr>
          <w:instrText xml:space="preserve">PAGEREF _Toc241082849 \h</w:instrText>
        </w:r>
        <w:r>
          <w:rPr>
            <w:webHidden/>
          </w:rPr>
          <w:fldChar w:fldCharType="separate"/>
        </w:r>
        <w:r>
          <w:rPr>
            <w:rStyle w:val="InternetLink"/>
            <w:rFonts w:ascii="Times New Roman;Times;serif" w:hAnsi="Times New Roman;Times;serif"/>
            <w:b/>
            <w:i w:val="false"/>
            <w:caps/>
            <w:sz w:val="24"/>
            <w:shd w:fill="FFFFFF" w:val="clear"/>
          </w:rPr>
          <w:t>72</w:t>
        </w:r>
        <w:r>
          <w:rPr>
            <w:webHidden/>
          </w:rPr>
          <w:fldChar w:fldCharType="end"/>
        </w:r>
      </w:hyperlink>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94310"/>
                <wp:effectExtent l="0" t="0" r="0" b="0"/>
                <wp:wrapNone/>
                <wp:docPr id="72" name="Frame7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8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0">
        <w:r>
          <w:rPr>
            <w:rStyle w:val="InternetLink"/>
            <w:rFonts w:ascii="Times New Roman;Times;serif" w:hAnsi="Times New Roman;Times;serif"/>
            <w:b w:val="false"/>
            <w:i w:val="false"/>
            <w:caps w:val="false"/>
            <w:smallCaps w:val="false"/>
            <w:sz w:val="24"/>
            <w:shd w:fill="FFFFFF" w:val="clear"/>
          </w:rPr>
          <w:t>8.1</w:t>
        </w:r>
      </w:hyperlink>
      <w:r>
        <w:rPr>
          <w:rFonts w:ascii="Times New Roman;Times;serif" w:hAnsi="Times New Roman;Times;serif"/>
          <w:sz w:val="24"/>
          <w:shd w:fill="FFFFFF" w:val="clear"/>
        </w:rPr>
        <w:tab/>
      </w:r>
      <w:hyperlink w:anchor="_Toc241082850">
        <w:r>
          <w:rPr>
            <w:rStyle w:val="InternetLink"/>
            <w:rFonts w:ascii="Times New Roman;Times;serif" w:hAnsi="Times New Roman;Times;serif"/>
            <w:b w:val="false"/>
            <w:i w:val="false"/>
            <w:caps w:val="false"/>
            <w:smallCaps w:val="false"/>
            <w:sz w:val="24"/>
            <w:shd w:fill="FFFFFF" w:val="clear"/>
          </w:rPr>
          <w:t>Indebtedness</w:t>
        </w:r>
      </w:hyperlink>
      <w:hyperlink w:anchor="_Toc241082850">
        <w:r>
          <w:rPr>
            <w:webHidden/>
          </w:rPr>
          <w:fldChar w:fldCharType="begin"/>
        </w:r>
        <w:r>
          <w:rPr>
            <w:webHidden/>
          </w:rPr>
          <w:instrText xml:space="preserve">PAGEREF _Toc241082850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72</w:t>
        </w:r>
        <w:r>
          <w:rPr>
            <w:webHidden/>
          </w:rPr>
          <w:fldChar w:fldCharType="end"/>
        </w:r>
      </w:hyperlink>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895"/>
                <wp:effectExtent l="0" t="0" r="0" b="0"/>
                <wp:wrapNone/>
                <wp:docPr id="73" name="Frame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1">
        <w:r>
          <w:rPr>
            <w:rStyle w:val="InternetLink"/>
            <w:rFonts w:ascii="Times New Roman;Times;serif" w:hAnsi="Times New Roman;Times;serif"/>
            <w:b w:val="false"/>
            <w:i w:val="false"/>
            <w:caps w:val="false"/>
            <w:smallCaps w:val="false"/>
            <w:sz w:val="24"/>
            <w:shd w:fill="FFFFFF" w:val="clear"/>
          </w:rPr>
          <w:t>8.2</w:t>
        </w:r>
      </w:hyperlink>
      <w:r>
        <w:rPr>
          <w:rFonts w:ascii="Times New Roman;Times;serif" w:hAnsi="Times New Roman;Times;serif"/>
          <w:sz w:val="24"/>
          <w:shd w:fill="FFFFFF" w:val="clear"/>
        </w:rPr>
        <w:tab/>
      </w:r>
      <w:hyperlink w:anchor="_Toc241082851">
        <w:r>
          <w:rPr>
            <w:rStyle w:val="InternetLink"/>
            <w:rFonts w:ascii="Times New Roman;Times;serif" w:hAnsi="Times New Roman;Times;serif"/>
            <w:b w:val="false"/>
            <w:i w:val="false"/>
            <w:caps w:val="false"/>
            <w:smallCaps w:val="false"/>
            <w:sz w:val="24"/>
            <w:shd w:fill="FFFFFF" w:val="clear"/>
          </w:rPr>
          <w:t>Liens</w:t>
        </w:r>
      </w:hyperlink>
      <w:hyperlink w:anchor="_Toc241082851">
        <w:r>
          <w:rPr>
            <w:webHidden/>
          </w:rPr>
          <w:fldChar w:fldCharType="begin"/>
        </w:r>
        <w:r>
          <w:rPr>
            <w:webHidden/>
          </w:rPr>
          <w:instrText xml:space="preserve">PAGEREF _Toc241082851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895"/>
                <wp:effectExtent l="0" t="0" r="0" b="0"/>
                <wp:wrapNone/>
                <wp:docPr id="74" name="Frame7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91.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2">
        <w:r>
          <w:rPr>
            <w:rStyle w:val="InternetLink"/>
            <w:rFonts w:ascii="Times New Roman;Times;serif" w:hAnsi="Times New Roman;Times;serif"/>
            <w:b w:val="false"/>
            <w:i w:val="false"/>
            <w:caps w:val="false"/>
            <w:smallCaps w:val="false"/>
            <w:sz w:val="24"/>
            <w:shd w:fill="FFFFFF" w:val="clear"/>
          </w:rPr>
          <w:t>8.3</w:t>
        </w:r>
      </w:hyperlink>
      <w:r>
        <w:rPr>
          <w:rFonts w:ascii="Times New Roman;Times;serif" w:hAnsi="Times New Roman;Times;serif"/>
          <w:sz w:val="24"/>
          <w:shd w:fill="FFFFFF" w:val="clear"/>
        </w:rPr>
        <w:tab/>
      </w:r>
      <w:hyperlink w:anchor="_Toc241082852">
        <w:r>
          <w:rPr>
            <w:rStyle w:val="InternetLink"/>
            <w:rFonts w:ascii="Times New Roman;Times;serif" w:hAnsi="Times New Roman;Times;serif"/>
            <w:b w:val="false"/>
            <w:i w:val="false"/>
            <w:caps w:val="false"/>
            <w:smallCaps w:val="false"/>
            <w:sz w:val="24"/>
            <w:shd w:fill="FFFFFF" w:val="clear"/>
          </w:rPr>
          <w:t>Loans and Investments</w:t>
        </w:r>
      </w:hyperlink>
      <w:hyperlink w:anchor="_Toc241082852">
        <w:r>
          <w:rPr>
            <w:webHidden/>
          </w:rPr>
          <w:fldChar w:fldCharType="begin"/>
        </w:r>
        <w:r>
          <w:rPr>
            <w:webHidden/>
          </w:rPr>
          <w:instrText xml:space="preserve">PAGEREF _Toc241082852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73</w:t>
        </w:r>
        <w:r>
          <w:rPr>
            <w:webHidden/>
          </w:rPr>
          <w:fldChar w:fldCharType="end"/>
        </w:r>
      </w:hyperlink>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895"/>
                <wp:effectExtent l="0" t="0" r="0" b="0"/>
                <wp:wrapNone/>
                <wp:docPr id="75" name="Frame7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3">
        <w:r>
          <w:rPr>
            <w:rStyle w:val="InternetLink"/>
            <w:rFonts w:ascii="Times New Roman;Times;serif" w:hAnsi="Times New Roman;Times;serif"/>
            <w:b w:val="false"/>
            <w:i w:val="false"/>
            <w:caps w:val="false"/>
            <w:smallCaps w:val="false"/>
            <w:sz w:val="24"/>
            <w:shd w:fill="FFFFFF" w:val="clear"/>
          </w:rPr>
          <w:t>8.4</w:t>
        </w:r>
      </w:hyperlink>
      <w:r>
        <w:rPr>
          <w:rFonts w:ascii="Times New Roman;Times;serif" w:hAnsi="Times New Roman;Times;serif"/>
          <w:sz w:val="24"/>
          <w:shd w:fill="FFFFFF" w:val="clear"/>
        </w:rPr>
        <w:tab/>
      </w:r>
      <w:hyperlink w:anchor="_Toc241082853">
        <w:r>
          <w:rPr>
            <w:rStyle w:val="InternetLink"/>
            <w:rFonts w:ascii="Times New Roman;Times;serif" w:hAnsi="Times New Roman;Times;serif"/>
            <w:b w:val="false"/>
            <w:i w:val="false"/>
            <w:caps w:val="false"/>
            <w:smallCaps w:val="false"/>
            <w:sz w:val="24"/>
            <w:shd w:fill="FFFFFF" w:val="clear"/>
          </w:rPr>
          <w:t>Dividends and Related Distributions</w:t>
        </w:r>
      </w:hyperlink>
      <w:hyperlink w:anchor="_Toc241082853">
        <w:r>
          <w:rPr>
            <w:webHidden/>
          </w:rPr>
          <w:fldChar w:fldCharType="begin"/>
        </w:r>
        <w:r>
          <w:rPr>
            <w:webHidden/>
          </w:rPr>
          <w:instrText xml:space="preserve">PAGEREF _Toc241082853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895"/>
                <wp:effectExtent l="0" t="0" r="0" b="0"/>
                <wp:wrapNone/>
                <wp:docPr id="76" name="Frame7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4">
        <w:r>
          <w:rPr>
            <w:rStyle w:val="InternetLink"/>
            <w:rFonts w:ascii="Times New Roman;Times;serif" w:hAnsi="Times New Roman;Times;serif"/>
            <w:b w:val="false"/>
            <w:i w:val="false"/>
            <w:caps w:val="false"/>
            <w:smallCaps w:val="false"/>
            <w:sz w:val="24"/>
            <w:shd w:fill="FFFFFF" w:val="clear"/>
          </w:rPr>
          <w:t>8.5</w:t>
        </w:r>
      </w:hyperlink>
      <w:r>
        <w:rPr>
          <w:rFonts w:ascii="Times New Roman;Times;serif" w:hAnsi="Times New Roman;Times;serif"/>
          <w:sz w:val="24"/>
          <w:shd w:fill="FFFFFF" w:val="clear"/>
        </w:rPr>
        <w:tab/>
      </w:r>
      <w:hyperlink w:anchor="_Toc241082854">
        <w:r>
          <w:rPr>
            <w:rStyle w:val="InternetLink"/>
            <w:rFonts w:ascii="Times New Roman;Times;serif" w:hAnsi="Times New Roman;Times;serif"/>
            <w:b w:val="false"/>
            <w:i w:val="false"/>
            <w:caps w:val="false"/>
            <w:smallCaps w:val="false"/>
            <w:sz w:val="24"/>
            <w:shd w:fill="FFFFFF" w:val="clear"/>
          </w:rPr>
          <w:t>Liquidations, Mergers, Consolidations, Acquisitions</w:t>
        </w:r>
      </w:hyperlink>
      <w:hyperlink w:anchor="_Toc241082854">
        <w:r>
          <w:rPr>
            <w:webHidden/>
          </w:rPr>
          <w:fldChar w:fldCharType="begin"/>
        </w:r>
        <w:r>
          <w:rPr>
            <w:webHidden/>
          </w:rPr>
          <w:instrText xml:space="preserve">PAGEREF _Toc241082854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895"/>
                <wp:effectExtent l="0" t="0" r="0" b="0"/>
                <wp:wrapNone/>
                <wp:docPr id="77" name="Frame7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5">
        <w:r>
          <w:rPr>
            <w:rStyle w:val="InternetLink"/>
            <w:rFonts w:ascii="Times New Roman;Times;serif" w:hAnsi="Times New Roman;Times;serif"/>
            <w:b w:val="false"/>
            <w:i w:val="false"/>
            <w:caps w:val="false"/>
            <w:smallCaps w:val="false"/>
            <w:sz w:val="24"/>
            <w:shd w:fill="FFFFFF" w:val="clear"/>
          </w:rPr>
          <w:t>8.6</w:t>
        </w:r>
      </w:hyperlink>
      <w:r>
        <w:rPr>
          <w:rFonts w:ascii="Times New Roman;Times;serif" w:hAnsi="Times New Roman;Times;serif"/>
          <w:sz w:val="24"/>
          <w:shd w:fill="FFFFFF" w:val="clear"/>
        </w:rPr>
        <w:tab/>
      </w:r>
      <w:hyperlink w:anchor="_Toc241082855">
        <w:r>
          <w:rPr>
            <w:rStyle w:val="InternetLink"/>
            <w:rFonts w:ascii="Times New Roman;Times;serif" w:hAnsi="Times New Roman;Times;serif"/>
            <w:b w:val="false"/>
            <w:i w:val="false"/>
            <w:caps w:val="false"/>
            <w:smallCaps w:val="false"/>
            <w:sz w:val="24"/>
            <w:shd w:fill="FFFFFF" w:val="clear"/>
          </w:rPr>
          <w:t>Dispositions of Assets or Subsidiaries</w:t>
        </w:r>
      </w:hyperlink>
      <w:hyperlink w:anchor="_Toc241082855">
        <w:r>
          <w:rPr>
            <w:webHidden/>
          </w:rPr>
          <w:fldChar w:fldCharType="begin"/>
        </w:r>
        <w:r>
          <w:rPr>
            <w:webHidden/>
          </w:rPr>
          <w:instrText xml:space="preserve">PAGEREF _Toc241082855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74</w:t>
        </w:r>
        <w:r>
          <w:rPr>
            <w:webHidden/>
          </w:rPr>
          <w:fldChar w:fldCharType="end"/>
        </w:r>
      </w:hyperlink>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895"/>
                <wp:effectExtent l="0" t="0" r="0" b="0"/>
                <wp:wrapNone/>
                <wp:docPr id="78" name="Frame7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6.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6">
        <w:r>
          <w:rPr>
            <w:rStyle w:val="InternetLink"/>
            <w:rFonts w:ascii="Times New Roman;Times;serif" w:hAnsi="Times New Roman;Times;serif"/>
            <w:b w:val="false"/>
            <w:i w:val="false"/>
            <w:caps w:val="false"/>
            <w:smallCaps w:val="false"/>
            <w:sz w:val="24"/>
            <w:shd w:fill="FFFFFF" w:val="clear"/>
          </w:rPr>
          <w:t>8.7</w:t>
        </w:r>
      </w:hyperlink>
      <w:r>
        <w:rPr>
          <w:rFonts w:ascii="Times New Roman;Times;serif" w:hAnsi="Times New Roman;Times;serif"/>
          <w:sz w:val="24"/>
          <w:shd w:fill="FFFFFF" w:val="clear"/>
        </w:rPr>
        <w:tab/>
      </w:r>
      <w:hyperlink w:anchor="_Toc241082856">
        <w:r>
          <w:rPr>
            <w:rStyle w:val="InternetLink"/>
            <w:rFonts w:ascii="Times New Roman;Times;serif" w:hAnsi="Times New Roman;Times;serif"/>
            <w:b w:val="false"/>
            <w:i w:val="false"/>
            <w:caps w:val="false"/>
            <w:smallCaps w:val="false"/>
            <w:sz w:val="24"/>
            <w:shd w:fill="FFFFFF" w:val="clear"/>
          </w:rPr>
          <w:t>Affiliate Transactions</w:t>
        </w:r>
      </w:hyperlink>
      <w:hyperlink w:anchor="_Toc241082856">
        <w:r>
          <w:rPr>
            <w:webHidden/>
          </w:rPr>
          <w:fldChar w:fldCharType="begin"/>
        </w:r>
        <w:r>
          <w:rPr>
            <w:webHidden/>
          </w:rPr>
          <w:instrText xml:space="preserve">PAGEREF _Toc241082856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895"/>
                <wp:effectExtent l="0" t="0" r="0" b="0"/>
                <wp:wrapNone/>
                <wp:docPr id="79" name="Frame7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7">
        <w:r>
          <w:rPr>
            <w:rStyle w:val="InternetLink"/>
            <w:rFonts w:ascii="Times New Roman;Times;serif" w:hAnsi="Times New Roman;Times;serif"/>
            <w:b w:val="false"/>
            <w:i w:val="false"/>
            <w:caps w:val="false"/>
            <w:smallCaps w:val="false"/>
            <w:sz w:val="24"/>
            <w:shd w:fill="FFFFFF" w:val="clear"/>
          </w:rPr>
          <w:t>8.8</w:t>
        </w:r>
      </w:hyperlink>
      <w:r>
        <w:rPr>
          <w:rFonts w:ascii="Times New Roman;Times;serif" w:hAnsi="Times New Roman;Times;serif"/>
          <w:sz w:val="24"/>
          <w:shd w:fill="FFFFFF" w:val="clear"/>
        </w:rPr>
        <w:tab/>
      </w:r>
      <w:hyperlink w:anchor="_Toc241082857">
        <w:r>
          <w:rPr>
            <w:rStyle w:val="InternetLink"/>
            <w:rFonts w:ascii="Times New Roman;Times;serif" w:hAnsi="Times New Roman;Times;serif"/>
            <w:b w:val="false"/>
            <w:i w:val="false"/>
            <w:caps w:val="false"/>
            <w:smallCaps w:val="false"/>
            <w:sz w:val="24"/>
            <w:shd w:fill="FFFFFF" w:val="clear"/>
          </w:rPr>
          <w:t>Subsidiaries, Partnerships and Joint Ventures</w:t>
        </w:r>
      </w:hyperlink>
      <w:hyperlink w:anchor="_Toc241082857">
        <w:r>
          <w:rPr>
            <w:webHidden/>
          </w:rPr>
          <w:fldChar w:fldCharType="begin"/>
        </w:r>
        <w:r>
          <w:rPr>
            <w:webHidden/>
          </w:rPr>
          <w:instrText xml:space="preserve">PAGEREF _Toc241082857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895"/>
                <wp:effectExtent l="0" t="0" r="0" b="0"/>
                <wp:wrapNone/>
                <wp:docPr id="80" name="Frame8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8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8">
        <w:r>
          <w:rPr>
            <w:rStyle w:val="InternetLink"/>
            <w:rFonts w:ascii="Times New Roman;Times;serif" w:hAnsi="Times New Roman;Times;serif"/>
            <w:b w:val="false"/>
            <w:i w:val="false"/>
            <w:caps w:val="false"/>
            <w:smallCaps w:val="false"/>
            <w:sz w:val="24"/>
            <w:shd w:fill="FFFFFF" w:val="clear"/>
          </w:rPr>
          <w:t>8.9</w:t>
        </w:r>
      </w:hyperlink>
      <w:r>
        <w:rPr>
          <w:rFonts w:ascii="Times New Roman;Times;serif" w:hAnsi="Times New Roman;Times;serif"/>
          <w:sz w:val="24"/>
          <w:shd w:fill="FFFFFF" w:val="clear"/>
        </w:rPr>
        <w:tab/>
      </w:r>
      <w:hyperlink w:anchor="_Toc241082858">
        <w:r>
          <w:rPr>
            <w:rStyle w:val="InternetLink"/>
            <w:rFonts w:ascii="Times New Roman;Times;serif" w:hAnsi="Times New Roman;Times;serif"/>
            <w:b w:val="false"/>
            <w:i w:val="false"/>
            <w:caps w:val="false"/>
            <w:smallCaps w:val="false"/>
            <w:sz w:val="24"/>
            <w:shd w:fill="FFFFFF" w:val="clear"/>
          </w:rPr>
          <w:t>Continuation of or Change in Business</w:t>
        </w:r>
      </w:hyperlink>
      <w:hyperlink w:anchor="_Toc241082858">
        <w:r>
          <w:rPr>
            <w:webHidden/>
          </w:rPr>
          <w:fldChar w:fldCharType="begin"/>
        </w:r>
        <w:r>
          <w:rPr>
            <w:webHidden/>
          </w:rPr>
          <w:instrText xml:space="preserve">PAGEREF _Toc241082858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895"/>
                <wp:effectExtent l="0" t="0" r="0" b="0"/>
                <wp:wrapNone/>
                <wp:docPr id="81" name="Frame8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0.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59">
        <w:r>
          <w:rPr>
            <w:rStyle w:val="InternetLink"/>
            <w:rFonts w:ascii="Times New Roman;Times;serif" w:hAnsi="Times New Roman;Times;serif"/>
            <w:b w:val="false"/>
            <w:i w:val="false"/>
            <w:caps w:val="false"/>
            <w:smallCaps w:val="false"/>
            <w:sz w:val="24"/>
            <w:shd w:fill="FFFFFF" w:val="clear"/>
          </w:rPr>
          <w:t>8.10</w:t>
        </w:r>
      </w:hyperlink>
      <w:r>
        <w:rPr>
          <w:rFonts w:ascii="Times New Roman;Times;serif" w:hAnsi="Times New Roman;Times;serif"/>
          <w:sz w:val="24"/>
          <w:shd w:fill="FFFFFF" w:val="clear"/>
        </w:rPr>
        <w:tab/>
      </w:r>
      <w:hyperlink w:anchor="_Toc241082859">
        <w:r>
          <w:rPr>
            <w:rStyle w:val="InternetLink"/>
            <w:rFonts w:ascii="Times New Roman;Times;serif" w:hAnsi="Times New Roman;Times;serif"/>
            <w:b w:val="false"/>
            <w:i w:val="false"/>
            <w:caps w:val="false"/>
            <w:smallCaps w:val="false"/>
            <w:sz w:val="24"/>
            <w:shd w:fill="FFFFFF" w:val="clear"/>
          </w:rPr>
          <w:t>Fiscal Year</w:t>
        </w:r>
      </w:hyperlink>
      <w:hyperlink w:anchor="_Toc241082859">
        <w:r>
          <w:rPr>
            <w:webHidden/>
          </w:rPr>
          <w:fldChar w:fldCharType="begin"/>
        </w:r>
        <w:r>
          <w:rPr>
            <w:webHidden/>
          </w:rPr>
          <w:instrText xml:space="preserve">PAGEREF _Toc241082859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895"/>
                <wp:effectExtent l="0" t="0" r="0" b="0"/>
                <wp:wrapNone/>
                <wp:docPr id="82" name="Frame8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19.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0">
        <w:r>
          <w:rPr>
            <w:rStyle w:val="InternetLink"/>
            <w:rFonts w:ascii="Times New Roman;Times;serif" w:hAnsi="Times New Roman;Times;serif"/>
            <w:b w:val="false"/>
            <w:i w:val="false"/>
            <w:caps w:val="false"/>
            <w:smallCaps w:val="false"/>
            <w:sz w:val="24"/>
            <w:shd w:fill="FFFFFF" w:val="clear"/>
          </w:rPr>
          <w:t>8.11</w:t>
        </w:r>
      </w:hyperlink>
      <w:r>
        <w:rPr>
          <w:rFonts w:ascii="Times New Roman;Times;serif" w:hAnsi="Times New Roman;Times;serif"/>
          <w:sz w:val="24"/>
          <w:shd w:fill="FFFFFF" w:val="clear"/>
        </w:rPr>
        <w:tab/>
      </w:r>
      <w:hyperlink w:anchor="_Toc241082860">
        <w:r>
          <w:rPr>
            <w:rStyle w:val="InternetLink"/>
            <w:rFonts w:ascii="Times New Roman;Times;serif" w:hAnsi="Times New Roman;Times;serif"/>
            <w:b w:val="false"/>
            <w:i w:val="false"/>
            <w:caps w:val="false"/>
            <w:smallCaps w:val="false"/>
            <w:sz w:val="24"/>
            <w:shd w:fill="FFFFFF" w:val="clear"/>
          </w:rPr>
          <w:t>Changes to Material Documents</w:t>
        </w:r>
      </w:hyperlink>
      <w:hyperlink w:anchor="_Toc241082860">
        <w:r>
          <w:rPr>
            <w:webHidden/>
          </w:rPr>
          <w:fldChar w:fldCharType="begin"/>
        </w:r>
        <w:r>
          <w:rPr>
            <w:webHidden/>
          </w:rPr>
          <w:instrText xml:space="preserve">PAGEREF _Toc241082860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895"/>
                <wp:effectExtent l="0" t="0" r="0" b="0"/>
                <wp:wrapNone/>
                <wp:docPr id="83" name="Frame8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1">
        <w:r>
          <w:rPr>
            <w:rStyle w:val="InternetLink"/>
            <w:rFonts w:ascii="Times New Roman;Times;serif" w:hAnsi="Times New Roman;Times;serif"/>
            <w:b w:val="false"/>
            <w:i w:val="false"/>
            <w:caps w:val="false"/>
            <w:smallCaps w:val="false"/>
            <w:sz w:val="24"/>
            <w:shd w:fill="FFFFFF" w:val="clear"/>
          </w:rPr>
          <w:t>8.12</w:t>
        </w:r>
      </w:hyperlink>
      <w:r>
        <w:rPr>
          <w:rFonts w:ascii="Times New Roman;Times;serif" w:hAnsi="Times New Roman;Times;serif"/>
          <w:sz w:val="24"/>
          <w:shd w:fill="FFFFFF" w:val="clear"/>
        </w:rPr>
        <w:tab/>
      </w:r>
      <w:hyperlink w:anchor="_Toc241082861">
        <w:r>
          <w:rPr>
            <w:rStyle w:val="InternetLink"/>
            <w:rFonts w:ascii="Times New Roman;Times;serif" w:hAnsi="Times New Roman;Times;serif"/>
            <w:b w:val="false"/>
            <w:i w:val="false"/>
            <w:caps w:val="false"/>
            <w:smallCaps w:val="false"/>
            <w:sz w:val="24"/>
            <w:shd w:fill="FFFFFF" w:val="clear"/>
          </w:rPr>
          <w:t>Capital Expenditures and Leases</w:t>
        </w:r>
      </w:hyperlink>
      <w:hyperlink w:anchor="_Toc241082861">
        <w:r>
          <w:rPr>
            <w:webHidden/>
          </w:rPr>
          <w:fldChar w:fldCharType="begin"/>
        </w:r>
        <w:r>
          <w:rPr>
            <w:webHidden/>
          </w:rPr>
          <w:instrText xml:space="preserve">PAGEREF _Toc241082861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895"/>
                <wp:effectExtent l="0" t="0" r="0" b="0"/>
                <wp:wrapNone/>
                <wp:docPr id="84" name="Frame8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1.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2">
        <w:r>
          <w:rPr>
            <w:rStyle w:val="InternetLink"/>
            <w:rFonts w:ascii="Times New Roman;Times;serif" w:hAnsi="Times New Roman;Times;serif"/>
            <w:b w:val="false"/>
            <w:i w:val="false"/>
            <w:caps w:val="false"/>
            <w:smallCaps w:val="false"/>
            <w:sz w:val="24"/>
            <w:shd w:fill="FFFFFF" w:val="clear"/>
          </w:rPr>
          <w:t>8.13</w:t>
        </w:r>
      </w:hyperlink>
      <w:r>
        <w:rPr>
          <w:rFonts w:ascii="Times New Roman;Times;serif" w:hAnsi="Times New Roman;Times;serif"/>
          <w:sz w:val="24"/>
          <w:shd w:fill="FFFFFF" w:val="clear"/>
        </w:rPr>
        <w:tab/>
      </w:r>
      <w:hyperlink w:anchor="_Toc241082862">
        <w:r>
          <w:rPr>
            <w:rStyle w:val="InternetLink"/>
            <w:rFonts w:ascii="Times New Roman;Times;serif" w:hAnsi="Times New Roman;Times;serif"/>
            <w:b w:val="false"/>
            <w:i w:val="false"/>
            <w:caps w:val="false"/>
            <w:smallCaps w:val="false"/>
            <w:sz w:val="24"/>
            <w:shd w:fill="FFFFFF" w:val="clear"/>
          </w:rPr>
          <w:t>Minimum Consolidated Fixed Charge Coverage Ratio</w:t>
        </w:r>
      </w:hyperlink>
      <w:hyperlink w:anchor="_Toc241082862">
        <w:r>
          <w:rPr>
            <w:webHidden/>
          </w:rPr>
          <w:fldChar w:fldCharType="begin"/>
        </w:r>
        <w:r>
          <w:rPr>
            <w:webHidden/>
          </w:rPr>
          <w:instrText xml:space="preserve">PAGEREF _Toc241082862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895"/>
                <wp:effectExtent l="0" t="0" r="0" b="0"/>
                <wp:wrapNone/>
                <wp:docPr id="85" name="Frame8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24.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3">
        <w:r>
          <w:rPr>
            <w:rStyle w:val="InternetLink"/>
            <w:rFonts w:ascii="Times New Roman;Times;serif" w:hAnsi="Times New Roman;Times;serif"/>
            <w:b w:val="false"/>
            <w:i w:val="false"/>
            <w:caps w:val="false"/>
            <w:smallCaps w:val="false"/>
            <w:sz w:val="24"/>
            <w:shd w:fill="FFFFFF" w:val="clear"/>
          </w:rPr>
          <w:t>8.14</w:t>
        </w:r>
      </w:hyperlink>
      <w:r>
        <w:rPr>
          <w:rFonts w:ascii="Times New Roman;Times;serif" w:hAnsi="Times New Roman;Times;serif"/>
          <w:sz w:val="24"/>
          <w:shd w:fill="FFFFFF" w:val="clear"/>
        </w:rPr>
        <w:tab/>
      </w:r>
      <w:hyperlink w:anchor="_Toc241082863">
        <w:r>
          <w:rPr>
            <w:rStyle w:val="InternetLink"/>
            <w:rFonts w:ascii="Times New Roman;Times;serif" w:hAnsi="Times New Roman;Times;serif"/>
            <w:b w:val="false"/>
            <w:i w:val="false"/>
            <w:caps w:val="false"/>
            <w:smallCaps w:val="false"/>
            <w:sz w:val="24"/>
            <w:shd w:fill="FFFFFF" w:val="clear"/>
          </w:rPr>
          <w:t>Maximum Consolidated Leverage Ratio</w:t>
        </w:r>
      </w:hyperlink>
      <w:hyperlink w:anchor="_Toc241082863">
        <w:r>
          <w:rPr>
            <w:webHidden/>
          </w:rPr>
          <w:fldChar w:fldCharType="begin"/>
        </w:r>
        <w:r>
          <w:rPr>
            <w:webHidden/>
          </w:rPr>
          <w:instrText xml:space="preserve">PAGEREF _Toc241082863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895"/>
                <wp:effectExtent l="0" t="0" r="0" b="0"/>
                <wp:wrapNone/>
                <wp:docPr id="86" name="Frame8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4">
        <w:r>
          <w:rPr>
            <w:rStyle w:val="InternetLink"/>
            <w:rFonts w:ascii="Times New Roman;Times;serif" w:hAnsi="Times New Roman;Times;serif"/>
            <w:b w:val="false"/>
            <w:i w:val="false"/>
            <w:caps w:val="false"/>
            <w:smallCaps w:val="false"/>
            <w:sz w:val="24"/>
            <w:shd w:fill="FFFFFF" w:val="clear"/>
          </w:rPr>
          <w:t>8.15</w:t>
        </w:r>
      </w:hyperlink>
      <w:r>
        <w:rPr>
          <w:rFonts w:ascii="Times New Roman;Times;serif" w:hAnsi="Times New Roman;Times;serif"/>
          <w:sz w:val="24"/>
          <w:shd w:fill="FFFFFF" w:val="clear"/>
        </w:rPr>
        <w:tab/>
      </w:r>
      <w:hyperlink w:anchor="_Toc241082864">
        <w:r>
          <w:rPr>
            <w:rStyle w:val="InternetLink"/>
            <w:rFonts w:ascii="Times New Roman;Times;serif" w:hAnsi="Times New Roman;Times;serif"/>
            <w:b w:val="false"/>
            <w:i w:val="false"/>
            <w:caps w:val="false"/>
            <w:smallCaps w:val="false"/>
            <w:sz w:val="24"/>
            <w:shd w:fill="FFFFFF" w:val="clear"/>
          </w:rPr>
          <w:t>Limitation on Negative Pledges and Restrictive Agreements</w:t>
        </w:r>
      </w:hyperlink>
      <w:hyperlink w:anchor="_Toc241082864">
        <w:r>
          <w:rPr>
            <w:webHidden/>
          </w:rPr>
          <w:fldChar w:fldCharType="begin"/>
        </w:r>
        <w:r>
          <w:rPr>
            <w:webHidden/>
          </w:rPr>
          <w:instrText xml:space="preserve">PAGEREF _Toc241082864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75</w:t>
        </w:r>
        <w:r>
          <w:rPr>
            <w:webHidden/>
          </w:rPr>
          <w:fldChar w:fldCharType="end"/>
        </w:r>
      </w:hyperlink>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895"/>
                <wp:effectExtent l="0" t="0" r="0" b="0"/>
                <wp:wrapNone/>
                <wp:docPr id="87" name="Frame8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52.9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5">
        <w:r>
          <w:rPr>
            <w:rStyle w:val="InternetLink"/>
            <w:rFonts w:ascii="Times New Roman;Times;serif" w:hAnsi="Times New Roman;Times;serif"/>
            <w:b w:val="false"/>
            <w:i w:val="false"/>
            <w:caps w:val="false"/>
            <w:smallCaps w:val="false"/>
            <w:sz w:val="24"/>
            <w:shd w:fill="FFFFFF" w:val="clear"/>
          </w:rPr>
          <w:t>8.16</w:t>
        </w:r>
      </w:hyperlink>
      <w:r>
        <w:rPr>
          <w:rFonts w:ascii="Times New Roman;Times;serif" w:hAnsi="Times New Roman;Times;serif"/>
          <w:sz w:val="24"/>
          <w:shd w:fill="FFFFFF" w:val="clear"/>
        </w:rPr>
        <w:tab/>
      </w:r>
      <w:hyperlink w:anchor="_Toc241082865">
        <w:r>
          <w:rPr>
            <w:rStyle w:val="InternetLink"/>
            <w:rFonts w:ascii="Times New Roman;Times;serif" w:hAnsi="Times New Roman;Times;serif"/>
            <w:b w:val="false"/>
            <w:i w:val="false"/>
            <w:caps w:val="false"/>
            <w:smallCaps w:val="false"/>
            <w:sz w:val="24"/>
            <w:shd w:fill="FFFFFF" w:val="clear"/>
          </w:rPr>
          <w:t>Agreements Restricting Dividends</w:t>
        </w:r>
      </w:hyperlink>
      <w:hyperlink w:anchor="_Toc241082865">
        <w:r>
          <w:rPr>
            <w:webHidden/>
          </w:rPr>
          <w:fldChar w:fldCharType="begin"/>
        </w:r>
        <w:r>
          <w:rPr>
            <w:webHidden/>
          </w:rPr>
          <w:instrText xml:space="preserve">PAGEREF _Toc241082865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895"/>
                <wp:effectExtent l="0" t="0" r="0" b="0"/>
                <wp:wrapNone/>
                <wp:docPr id="88" name="Frame8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3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6">
        <w:r>
          <w:rPr>
            <w:rStyle w:val="InternetLink"/>
            <w:rFonts w:ascii="Times New Roman;Times;serif" w:hAnsi="Times New Roman;Times;serif"/>
            <w:b w:val="false"/>
            <w:i w:val="false"/>
            <w:caps w:val="false"/>
            <w:smallCaps w:val="false"/>
            <w:sz w:val="24"/>
            <w:shd w:fill="FFFFFF" w:val="clear"/>
          </w:rPr>
          <w:t>8.17</w:t>
        </w:r>
      </w:hyperlink>
      <w:r>
        <w:rPr>
          <w:rFonts w:ascii="Times New Roman;Times;serif" w:hAnsi="Times New Roman;Times;serif"/>
          <w:sz w:val="24"/>
          <w:shd w:fill="FFFFFF" w:val="clear"/>
        </w:rPr>
        <w:tab/>
      </w:r>
      <w:hyperlink w:anchor="_Toc241082866">
        <w:r>
          <w:rPr>
            <w:rStyle w:val="InternetLink"/>
            <w:rFonts w:ascii="Times New Roman;Times;serif" w:hAnsi="Times New Roman;Times;serif"/>
            <w:b w:val="false"/>
            <w:i w:val="false"/>
            <w:caps w:val="false"/>
            <w:smallCaps w:val="false"/>
            <w:sz w:val="24"/>
            <w:shd w:fill="FFFFFF" w:val="clear"/>
          </w:rPr>
          <w:t>Sanctions; International Trade, Anti-Money Laundering and Anti-Corruption Laws</w:t>
        </w:r>
      </w:hyperlink>
      <w:hyperlink w:anchor="_Toc241082866">
        <w:r>
          <w:rPr>
            <w:webHidden/>
          </w:rPr>
          <w:fldChar w:fldCharType="begin"/>
        </w:r>
        <w:r>
          <w:rPr>
            <w:webHidden/>
          </w:rPr>
          <w:instrText xml:space="preserve">PAGEREF _Toc241082866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895"/>
                <wp:effectExtent l="0" t="0" r="0" b="0"/>
                <wp:wrapNone/>
                <wp:docPr id="89" name="Frame8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6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7">
        <w:r>
          <w:rPr>
            <w:rStyle w:val="InternetLink"/>
            <w:rFonts w:ascii="Times New Roman;Times;serif" w:hAnsi="Times New Roman;Times;serif"/>
            <w:b w:val="false"/>
            <w:i w:val="false"/>
            <w:caps w:val="false"/>
            <w:smallCaps w:val="false"/>
            <w:sz w:val="24"/>
            <w:shd w:fill="FFFFFF" w:val="clear"/>
          </w:rPr>
          <w:t>8.18</w:t>
        </w:r>
      </w:hyperlink>
      <w:r>
        <w:rPr>
          <w:rFonts w:ascii="Times New Roman;Times;serif" w:hAnsi="Times New Roman;Times;serif"/>
          <w:sz w:val="24"/>
          <w:shd w:fill="FFFFFF" w:val="clear"/>
        </w:rPr>
        <w:tab/>
      </w:r>
      <w:hyperlink w:anchor="_Toc241082867">
        <w:r>
          <w:rPr>
            <w:rStyle w:val="InternetLink"/>
            <w:rFonts w:ascii="Times New Roman;Times;serif" w:hAnsi="Times New Roman;Times;serif"/>
            <w:b w:val="false"/>
            <w:i w:val="false"/>
            <w:caps w:val="false"/>
            <w:smallCaps w:val="false"/>
            <w:sz w:val="24"/>
            <w:shd w:fill="FFFFFF" w:val="clear"/>
          </w:rPr>
          <w:t>Distribution of Proceeds of Loans</w:t>
        </w:r>
      </w:hyperlink>
      <w:hyperlink w:anchor="_Toc241082867">
        <w:r>
          <w:rPr>
            <w:webHidden/>
          </w:rPr>
          <w:fldChar w:fldCharType="begin"/>
        </w:r>
        <w:r>
          <w:rPr>
            <w:webHidden/>
          </w:rPr>
          <w:instrText xml:space="preserve">PAGEREF _Toc241082867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895"/>
                <wp:effectExtent l="0" t="0" r="0" b="0"/>
                <wp:wrapNone/>
                <wp:docPr id="90" name="Frame9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68">
        <w:r>
          <w:rPr>
            <w:rStyle w:val="InternetLink"/>
            <w:rFonts w:ascii="Times New Roman;Times;serif" w:hAnsi="Times New Roman;Times;serif"/>
            <w:b/>
            <w:i w:val="false"/>
            <w:caps/>
            <w:sz w:val="24"/>
            <w:shd w:fill="FFFFFF" w:val="clear"/>
          </w:rPr>
          <w:t>ARTICLE 9 DEFAULT</w:t>
        </w:r>
      </w:hyperlink>
      <w:hyperlink w:anchor="_Toc241082868">
        <w:r>
          <w:rPr>
            <w:webHidden/>
          </w:rPr>
          <w:fldChar w:fldCharType="begin"/>
        </w:r>
        <w:r>
          <w:rPr>
            <w:webHidden/>
          </w:rPr>
          <w:instrText xml:space="preserve">PAGEREF _Toc241082868 \h</w:instrText>
        </w:r>
        <w:r>
          <w:rPr>
            <w:webHidden/>
          </w:rPr>
          <w:fldChar w:fldCharType="separate"/>
        </w:r>
        <w:r>
          <w:rPr>
            <w:rStyle w:val="InternetLink"/>
            <w:rFonts w:ascii="Times New Roman;Times;serif" w:hAnsi="Times New Roman;Times;serif"/>
            <w:b/>
            <w:i w:val="false"/>
            <w:caps/>
            <w:sz w:val="24"/>
            <w:shd w:fill="FFFFFF" w:val="clear"/>
          </w:rPr>
          <w:t>76</w:t>
        </w:r>
        <w:r>
          <w:rPr>
            <w:webHidden/>
          </w:rPr>
          <w:fldChar w:fldCharType="end"/>
        </w:r>
      </w:hyperlink>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94310"/>
                <wp:effectExtent l="0" t="0" r="0" b="0"/>
                <wp:wrapNone/>
                <wp:docPr id="91" name="Frame9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9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69">
        <w:r>
          <w:rPr>
            <w:rStyle w:val="InternetLink"/>
            <w:rFonts w:ascii="Times New Roman;Times;serif" w:hAnsi="Times New Roman;Times;serif"/>
            <w:b w:val="false"/>
            <w:i w:val="false"/>
            <w:caps w:val="false"/>
            <w:smallCaps w:val="false"/>
            <w:sz w:val="24"/>
            <w:shd w:fill="FFFFFF" w:val="clear"/>
          </w:rPr>
          <w:t>9.1</w:t>
        </w:r>
      </w:hyperlink>
      <w:r>
        <w:rPr>
          <w:rFonts w:ascii="Times New Roman;Times;serif" w:hAnsi="Times New Roman;Times;serif"/>
          <w:sz w:val="24"/>
          <w:shd w:fill="FFFFFF" w:val="clear"/>
        </w:rPr>
        <w:tab/>
      </w:r>
      <w:hyperlink w:anchor="_Toc241082869">
        <w:r>
          <w:rPr>
            <w:rStyle w:val="InternetLink"/>
            <w:rFonts w:ascii="Times New Roman;Times;serif" w:hAnsi="Times New Roman;Times;serif"/>
            <w:b w:val="false"/>
            <w:i w:val="false"/>
            <w:caps w:val="false"/>
            <w:smallCaps w:val="false"/>
            <w:sz w:val="24"/>
            <w:shd w:fill="FFFFFF" w:val="clear"/>
          </w:rPr>
          <w:t>Events of Default</w:t>
        </w:r>
      </w:hyperlink>
      <w:hyperlink w:anchor="_Toc241082869">
        <w:r>
          <w:rPr>
            <w:webHidden/>
          </w:rPr>
          <w:fldChar w:fldCharType="begin"/>
        </w:r>
        <w:r>
          <w:rPr>
            <w:webHidden/>
          </w:rPr>
          <w:instrText xml:space="preserve">PAGEREF _Toc241082869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76</w:t>
        </w:r>
        <w:r>
          <w:rPr>
            <w:webHidden/>
          </w:rPr>
          <w:fldChar w:fldCharType="end"/>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895"/>
                <wp:effectExtent l="0" t="0" r="0" b="0"/>
                <wp:wrapNone/>
                <wp:docPr id="92" name="Frame9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49.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HorizontalLine"/>
        <w:pBdr>
          <w:bottom w:val="double" w:sz="2" w:space="0" w:color="808080"/>
        </w:pBdr>
        <w:bidi w:val="0"/>
        <w:spacing w:before="0" w:after="283"/>
        <w:jc w:val="left"/>
        <w:rPr/>
      </w:pPr>
      <w:r>
        <w:rPr/>
      </w:r>
    </w:p>
    <w:p>
      <w:pPr>
        <w:pStyle w:val="TextBody"/>
        <w:bidi w:val="0"/>
        <w:spacing w:lineRule="auto" w:line="285" w:before="0" w:after="0"/>
        <w:ind w:left="115" w:right="115" w:hanging="0"/>
        <w:jc w:val="center"/>
        <w:rPr>
          <w:rFonts w:ascii="Times New Roman;Times;serif" w:hAnsi="Times New Roman;Times;serif"/>
          <w:sz w:val="24"/>
        </w:rPr>
      </w:pPr>
      <w:bookmarkStart w:id="34" w:name="_tocHeader_07d6abe8b2d646a9a65baebe38aaa"/>
      <w:bookmarkEnd w:id="34"/>
      <w:r>
        <w:rPr>
          <w:rFonts w:ascii="Times New Roman;Times;serif" w:hAnsi="Times New Roman;Times;serif"/>
          <w:sz w:val="24"/>
        </w:rPr>
        <w:t>TABLE OF CONTENTS (continued)</w:t>
      </w:r>
    </w:p>
    <w:p>
      <w:pPr>
        <w:pStyle w:val="TextBody"/>
        <w:bidi w:val="0"/>
        <w:spacing w:lineRule="auto" w:line="285" w:before="0" w:after="0"/>
        <w:ind w:left="115" w:right="115" w:hanging="0"/>
        <w:jc w:val="center"/>
        <w:rPr/>
      </w:pPr>
      <w:r>
        <w:rPr/>
        <w:t>​</w:t>
      </w:r>
    </w:p>
    <w:p>
      <w:pPr>
        <w:pStyle w:val="TextBody"/>
        <w:bidi w:val="0"/>
        <w:spacing w:lineRule="auto" w:line="285" w:before="0" w:after="120"/>
        <w:ind w:left="115" w:right="115" w:hanging="0"/>
        <w:jc w:val="right"/>
        <w:rPr>
          <w:rFonts w:ascii="Times New Roman;Times;serif" w:hAnsi="Times New Roman;Times;serif"/>
          <w:sz w:val="24"/>
        </w:rPr>
      </w:pPr>
      <w:r>
        <w:rPr>
          <w:rFonts w:ascii="Times New Roman;Times;serif" w:hAnsi="Times New Roman;Times;serif"/>
          <w:sz w:val="24"/>
        </w:rPr>
        <w:t>Page</w:t>
      </w:r>
    </w:p>
    <w:p>
      <w:pPr>
        <w:pStyle w:val="TextBody"/>
        <w:pBdr/>
        <w:bidi w:val="0"/>
        <w:spacing w:lineRule="auto" w:line="285" w:before="0" w:after="0"/>
        <w:ind w:left="720" w:right="0" w:hanging="0"/>
        <w:jc w:val="left"/>
        <w:rPr/>
      </w:pPr>
      <w:hyperlink w:anchor="_Toc241082870">
        <w:r>
          <w:rPr>
            <w:rStyle w:val="InternetLink"/>
            <w:rFonts w:ascii="Times New Roman;Times;serif" w:hAnsi="Times New Roman;Times;serif"/>
            <w:b w:val="false"/>
            <w:i w:val="false"/>
            <w:caps w:val="false"/>
            <w:smallCaps w:val="false"/>
            <w:sz w:val="24"/>
            <w:shd w:fill="FFFFFF" w:val="clear"/>
          </w:rPr>
          <w:t>9.2</w:t>
        </w:r>
      </w:hyperlink>
      <w:r>
        <w:rPr>
          <w:rFonts w:ascii="Times New Roman;Times;serif" w:hAnsi="Times New Roman;Times;serif"/>
          <w:sz w:val="24"/>
          <w:shd w:fill="FFFFFF" w:val="clear"/>
        </w:rPr>
        <w:tab/>
      </w:r>
      <w:hyperlink w:anchor="_Toc241082870">
        <w:r>
          <w:rPr>
            <w:rStyle w:val="InternetLink"/>
            <w:rFonts w:ascii="Times New Roman;Times;serif" w:hAnsi="Times New Roman;Times;serif"/>
            <w:b w:val="false"/>
            <w:i w:val="false"/>
            <w:caps w:val="false"/>
            <w:smallCaps w:val="false"/>
            <w:sz w:val="24"/>
            <w:shd w:fill="FFFFFF" w:val="clear"/>
          </w:rPr>
          <w:t>Consequences of Event of Default</w:t>
        </w:r>
      </w:hyperlink>
      <w:hyperlink w:anchor="_Toc241082870">
        <w:r>
          <w:rPr>
            <w:webHidden/>
          </w:rPr>
          <w:fldChar w:fldCharType="begin"/>
        </w:r>
        <w:r>
          <w:rPr>
            <w:webHidden/>
          </w:rPr>
          <w:instrText xml:space="preserve">PAGEREF _Toc241082870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79</w:t>
        </w:r>
        <w:r>
          <w:rPr>
            <w:webHidden/>
          </w:rPr>
          <w:fldChar w:fldCharType="end"/>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895"/>
                <wp:effectExtent l="0" t="0" r="0" b="0"/>
                <wp:wrapNone/>
                <wp:docPr id="93" name="Frame9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9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1">
        <w:r>
          <w:rPr>
            <w:rStyle w:val="InternetLink"/>
            <w:rFonts w:ascii="Times New Roman;Times;serif" w:hAnsi="Times New Roman;Times;serif"/>
            <w:b w:val="false"/>
            <w:i w:val="false"/>
            <w:caps w:val="false"/>
            <w:smallCaps w:val="false"/>
            <w:sz w:val="24"/>
            <w:shd w:fill="FFFFFF" w:val="clear"/>
          </w:rPr>
          <w:t>9.3</w:t>
        </w:r>
      </w:hyperlink>
      <w:r>
        <w:rPr>
          <w:rFonts w:ascii="Times New Roman;Times;serif" w:hAnsi="Times New Roman;Times;serif"/>
          <w:sz w:val="24"/>
          <w:shd w:fill="FFFFFF" w:val="clear"/>
        </w:rPr>
        <w:tab/>
      </w:r>
      <w:hyperlink w:anchor="_Toc241082871">
        <w:r>
          <w:rPr>
            <w:rStyle w:val="InternetLink"/>
            <w:rFonts w:ascii="Times New Roman;Times;serif" w:hAnsi="Times New Roman;Times;serif"/>
            <w:b w:val="false"/>
            <w:i w:val="false"/>
            <w:caps w:val="false"/>
            <w:smallCaps w:val="false"/>
            <w:sz w:val="24"/>
            <w:shd w:fill="FFFFFF" w:val="clear"/>
          </w:rPr>
          <w:t>Application of Proceeds</w:t>
        </w:r>
      </w:hyperlink>
      <w:hyperlink w:anchor="_Toc241082871">
        <w:r>
          <w:rPr>
            <w:webHidden/>
          </w:rPr>
          <w:fldChar w:fldCharType="begin"/>
        </w:r>
        <w:r>
          <w:rPr>
            <w:webHidden/>
          </w:rPr>
          <w:instrText xml:space="preserve">PAGEREF _Toc241082871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80</w:t>
        </w:r>
        <w:r>
          <w:rPr>
            <w:webHidden/>
          </w:rPr>
          <w:fldChar w:fldCharType="end"/>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895"/>
                <wp:effectExtent l="0" t="0" r="0" b="0"/>
                <wp:wrapNone/>
                <wp:docPr id="94" name="Frame9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80.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72">
        <w:r>
          <w:rPr>
            <w:rStyle w:val="InternetLink"/>
            <w:rFonts w:ascii="Times New Roman;Times;serif" w:hAnsi="Times New Roman;Times;serif"/>
            <w:b/>
            <w:i w:val="false"/>
            <w:caps/>
            <w:sz w:val="24"/>
            <w:shd w:fill="FFFFFF" w:val="clear"/>
          </w:rPr>
          <w:t>ARTICLE 10 THE ADMINISTRATIVE AGENT</w:t>
        </w:r>
      </w:hyperlink>
      <w:hyperlink w:anchor="_Toc241082872">
        <w:r>
          <w:rPr>
            <w:webHidden/>
          </w:rPr>
          <w:fldChar w:fldCharType="begin"/>
        </w:r>
        <w:r>
          <w:rPr>
            <w:webHidden/>
          </w:rPr>
          <w:instrText xml:space="preserve">PAGEREF _Toc241082872 \h</w:instrText>
        </w:r>
        <w:r>
          <w:rPr>
            <w:webHidden/>
          </w:rPr>
          <w:fldChar w:fldCharType="separate"/>
        </w:r>
        <w:r>
          <w:rPr>
            <w:rStyle w:val="InternetLink"/>
            <w:rFonts w:ascii="Times New Roman;Times;serif" w:hAnsi="Times New Roman;Times;serif"/>
            <w:b/>
            <w:i w:val="false"/>
            <w:caps/>
            <w:sz w:val="24"/>
            <w:shd w:fill="FFFFFF" w:val="clear"/>
          </w:rPr>
          <w:t>82</w:t>
        </w:r>
        <w:r>
          <w:rPr>
            <w:webHidden/>
          </w:rPr>
          <w:fldChar w:fldCharType="end"/>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94310"/>
                <wp:effectExtent l="0" t="0" r="0" b="0"/>
                <wp:wrapNone/>
                <wp:docPr id="95" name="Frame9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226.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3">
        <w:r>
          <w:rPr>
            <w:rStyle w:val="InternetLink"/>
            <w:rFonts w:ascii="Times New Roman;Times;serif" w:hAnsi="Times New Roman;Times;serif"/>
            <w:b w:val="false"/>
            <w:i w:val="false"/>
            <w:caps w:val="false"/>
            <w:smallCaps w:val="false"/>
            <w:sz w:val="24"/>
            <w:shd w:fill="FFFFFF" w:val="clear"/>
          </w:rPr>
          <w:t>10.1</w:t>
        </w:r>
      </w:hyperlink>
      <w:r>
        <w:rPr>
          <w:rFonts w:ascii="Times New Roman;Times;serif" w:hAnsi="Times New Roman;Times;serif"/>
          <w:sz w:val="24"/>
          <w:shd w:fill="FFFFFF" w:val="clear"/>
        </w:rPr>
        <w:tab/>
      </w:r>
      <w:hyperlink w:anchor="_Toc241082873">
        <w:r>
          <w:rPr>
            <w:rStyle w:val="InternetLink"/>
            <w:rFonts w:ascii="Times New Roman;Times;serif" w:hAnsi="Times New Roman;Times;serif"/>
            <w:b w:val="false"/>
            <w:i w:val="false"/>
            <w:caps w:val="false"/>
            <w:smallCaps w:val="false"/>
            <w:sz w:val="24"/>
            <w:shd w:fill="FFFFFF" w:val="clear"/>
          </w:rPr>
          <w:t>Appointment and Authority</w:t>
        </w:r>
      </w:hyperlink>
      <w:hyperlink w:anchor="_Toc241082873">
        <w:r>
          <w:rPr>
            <w:webHidden/>
          </w:rPr>
          <w:fldChar w:fldCharType="begin"/>
        </w:r>
        <w:r>
          <w:rPr>
            <w:webHidden/>
          </w:rPr>
          <w:instrText xml:space="preserve">PAGEREF _Toc241082873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895"/>
                <wp:effectExtent l="0" t="0" r="0" b="0"/>
                <wp:wrapNone/>
                <wp:docPr id="96" name="Frame9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4">
        <w:r>
          <w:rPr>
            <w:rStyle w:val="InternetLink"/>
            <w:rFonts w:ascii="Times New Roman;Times;serif" w:hAnsi="Times New Roman;Times;serif"/>
            <w:b w:val="false"/>
            <w:i w:val="false"/>
            <w:caps w:val="false"/>
            <w:smallCaps w:val="false"/>
            <w:sz w:val="24"/>
            <w:shd w:fill="FFFFFF" w:val="clear"/>
          </w:rPr>
          <w:t>10.2</w:t>
        </w:r>
      </w:hyperlink>
      <w:r>
        <w:rPr>
          <w:rFonts w:ascii="Times New Roman;Times;serif" w:hAnsi="Times New Roman;Times;serif"/>
          <w:sz w:val="24"/>
          <w:shd w:fill="FFFFFF" w:val="clear"/>
        </w:rPr>
        <w:tab/>
      </w:r>
      <w:hyperlink w:anchor="_Toc241082874">
        <w:r>
          <w:rPr>
            <w:rStyle w:val="InternetLink"/>
            <w:rFonts w:ascii="Times New Roman;Times;serif" w:hAnsi="Times New Roman;Times;serif"/>
            <w:b w:val="false"/>
            <w:i w:val="false"/>
            <w:caps w:val="false"/>
            <w:smallCaps w:val="false"/>
            <w:sz w:val="24"/>
            <w:shd w:fill="FFFFFF" w:val="clear"/>
          </w:rPr>
          <w:t>Rights as a Lender</w:t>
        </w:r>
      </w:hyperlink>
      <w:hyperlink w:anchor="_Toc241082874">
        <w:r>
          <w:rPr>
            <w:webHidden/>
          </w:rPr>
          <w:fldChar w:fldCharType="begin"/>
        </w:r>
        <w:r>
          <w:rPr>
            <w:webHidden/>
          </w:rPr>
          <w:instrText xml:space="preserve">PAGEREF _Toc241082874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895"/>
                <wp:effectExtent l="0" t="0" r="0" b="0"/>
                <wp:wrapNone/>
                <wp:docPr id="97" name="Frame9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5">
        <w:r>
          <w:rPr>
            <w:rStyle w:val="InternetLink"/>
            <w:rFonts w:ascii="Times New Roman;Times;serif" w:hAnsi="Times New Roman;Times;serif"/>
            <w:b w:val="false"/>
            <w:i w:val="false"/>
            <w:caps w:val="false"/>
            <w:smallCaps w:val="false"/>
            <w:sz w:val="24"/>
            <w:shd w:fill="FFFFFF" w:val="clear"/>
          </w:rPr>
          <w:t>10.3</w:t>
        </w:r>
      </w:hyperlink>
      <w:r>
        <w:rPr>
          <w:rFonts w:ascii="Times New Roman;Times;serif" w:hAnsi="Times New Roman;Times;serif"/>
          <w:sz w:val="24"/>
          <w:shd w:fill="FFFFFF" w:val="clear"/>
        </w:rPr>
        <w:tab/>
      </w:r>
      <w:hyperlink w:anchor="_Toc241082875">
        <w:r>
          <w:rPr>
            <w:rStyle w:val="InternetLink"/>
            <w:rFonts w:ascii="Times New Roman;Times;serif" w:hAnsi="Times New Roman;Times;serif"/>
            <w:b w:val="false"/>
            <w:i w:val="false"/>
            <w:caps w:val="false"/>
            <w:smallCaps w:val="false"/>
            <w:sz w:val="24"/>
            <w:shd w:fill="FFFFFF" w:val="clear"/>
          </w:rPr>
          <w:t>Exculpatory Provisions</w:t>
        </w:r>
      </w:hyperlink>
      <w:hyperlink w:anchor="_Toc241082875">
        <w:r>
          <w:rPr>
            <w:webHidden/>
          </w:rPr>
          <w:fldChar w:fldCharType="begin"/>
        </w:r>
        <w:r>
          <w:rPr>
            <w:webHidden/>
          </w:rPr>
          <w:instrText xml:space="preserve">PAGEREF _Toc241082875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82</w:t>
        </w:r>
        <w:r>
          <w:rPr>
            <w:webHidden/>
          </w:rPr>
          <w:fldChar w:fldCharType="end"/>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895"/>
                <wp:effectExtent l="0" t="0" r="0" b="0"/>
                <wp:wrapNone/>
                <wp:docPr id="98" name="Frame9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6.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6">
        <w:r>
          <w:rPr>
            <w:rStyle w:val="InternetLink"/>
            <w:rFonts w:ascii="Times New Roman;Times;serif" w:hAnsi="Times New Roman;Times;serif"/>
            <w:b w:val="false"/>
            <w:i w:val="false"/>
            <w:caps w:val="false"/>
            <w:smallCaps w:val="false"/>
            <w:sz w:val="24"/>
            <w:shd w:fill="FFFFFF" w:val="clear"/>
          </w:rPr>
          <w:t>10.4</w:t>
        </w:r>
      </w:hyperlink>
      <w:r>
        <w:rPr>
          <w:rFonts w:ascii="Times New Roman;Times;serif" w:hAnsi="Times New Roman;Times;serif"/>
          <w:sz w:val="24"/>
          <w:shd w:fill="FFFFFF" w:val="clear"/>
        </w:rPr>
        <w:tab/>
      </w:r>
      <w:hyperlink w:anchor="_Toc241082876">
        <w:r>
          <w:rPr>
            <w:rStyle w:val="InternetLink"/>
            <w:rFonts w:ascii="Times New Roman;Times;serif" w:hAnsi="Times New Roman;Times;serif"/>
            <w:b w:val="false"/>
            <w:i w:val="false"/>
            <w:caps w:val="false"/>
            <w:smallCaps w:val="false"/>
            <w:sz w:val="24"/>
            <w:shd w:fill="FFFFFF" w:val="clear"/>
          </w:rPr>
          <w:t>Reliance by Administrative Agent</w:t>
        </w:r>
      </w:hyperlink>
      <w:hyperlink w:anchor="_Toc241082876">
        <w:r>
          <w:rPr>
            <w:webHidden/>
          </w:rPr>
          <w:fldChar w:fldCharType="begin"/>
        </w:r>
        <w:r>
          <w:rPr>
            <w:webHidden/>
          </w:rPr>
          <w:instrText xml:space="preserve">PAGEREF _Toc241082876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83</w:t>
        </w:r>
        <w:r>
          <w:rPr>
            <w:webHidden/>
          </w:rPr>
          <w:fldChar w:fldCharType="end"/>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895"/>
                <wp:effectExtent l="0" t="0" r="0" b="0"/>
                <wp:wrapNone/>
                <wp:docPr id="99" name="Frame9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28.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7">
        <w:r>
          <w:rPr>
            <w:rStyle w:val="InternetLink"/>
            <w:rFonts w:ascii="Times New Roman;Times;serif" w:hAnsi="Times New Roman;Times;serif"/>
            <w:b w:val="false"/>
            <w:i w:val="false"/>
            <w:caps w:val="false"/>
            <w:smallCaps w:val="false"/>
            <w:sz w:val="24"/>
            <w:shd w:fill="FFFFFF" w:val="clear"/>
          </w:rPr>
          <w:t>10.5</w:t>
        </w:r>
      </w:hyperlink>
      <w:r>
        <w:rPr>
          <w:rFonts w:ascii="Times New Roman;Times;serif" w:hAnsi="Times New Roman;Times;serif"/>
          <w:sz w:val="24"/>
          <w:shd w:fill="FFFFFF" w:val="clear"/>
        </w:rPr>
        <w:tab/>
      </w:r>
      <w:hyperlink w:anchor="_Toc241082877">
        <w:r>
          <w:rPr>
            <w:rStyle w:val="InternetLink"/>
            <w:rFonts w:ascii="Times New Roman;Times;serif" w:hAnsi="Times New Roman;Times;serif"/>
            <w:b w:val="false"/>
            <w:i w:val="false"/>
            <w:caps w:val="false"/>
            <w:smallCaps w:val="false"/>
            <w:sz w:val="24"/>
            <w:shd w:fill="FFFFFF" w:val="clear"/>
          </w:rPr>
          <w:t>Delegation of Duties</w:t>
        </w:r>
      </w:hyperlink>
      <w:hyperlink w:anchor="_Toc241082877">
        <w:r>
          <w:rPr>
            <w:webHidden/>
          </w:rPr>
          <w:fldChar w:fldCharType="begin"/>
        </w:r>
        <w:r>
          <w:rPr>
            <w:webHidden/>
          </w:rPr>
          <w:instrText xml:space="preserve">PAGEREF _Toc241082877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84</w:t>
        </w:r>
        <w:r>
          <w:rPr>
            <w:webHidden/>
          </w:rPr>
          <w:fldChar w:fldCharType="end"/>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895"/>
                <wp:effectExtent l="0" t="0" r="0" b="0"/>
                <wp:wrapNone/>
                <wp:docPr id="100" name="Frame10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4.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8">
        <w:r>
          <w:rPr>
            <w:rStyle w:val="InternetLink"/>
            <w:rFonts w:ascii="Times New Roman;Times;serif" w:hAnsi="Times New Roman;Times;serif"/>
            <w:b w:val="false"/>
            <w:i w:val="false"/>
            <w:caps w:val="false"/>
            <w:smallCaps w:val="false"/>
            <w:sz w:val="24"/>
            <w:shd w:fill="FFFFFF" w:val="clear"/>
          </w:rPr>
          <w:t>10.6</w:t>
        </w:r>
      </w:hyperlink>
      <w:r>
        <w:rPr>
          <w:rFonts w:ascii="Times New Roman;Times;serif" w:hAnsi="Times New Roman;Times;serif"/>
          <w:sz w:val="24"/>
          <w:shd w:fill="FFFFFF" w:val="clear"/>
        </w:rPr>
        <w:tab/>
      </w:r>
      <w:hyperlink w:anchor="_Toc241082878">
        <w:r>
          <w:rPr>
            <w:rStyle w:val="InternetLink"/>
            <w:rFonts w:ascii="Times New Roman;Times;serif" w:hAnsi="Times New Roman;Times;serif"/>
            <w:b w:val="false"/>
            <w:i w:val="false"/>
            <w:caps w:val="false"/>
            <w:smallCaps w:val="false"/>
            <w:sz w:val="24"/>
            <w:shd w:fill="FFFFFF" w:val="clear"/>
          </w:rPr>
          <w:t>Resignation of Administrative Agent</w:t>
        </w:r>
      </w:hyperlink>
      <w:hyperlink w:anchor="_Toc241082878">
        <w:r>
          <w:rPr>
            <w:webHidden/>
          </w:rPr>
          <w:fldChar w:fldCharType="begin"/>
        </w:r>
        <w:r>
          <w:rPr>
            <w:webHidden/>
          </w:rPr>
          <w:instrText xml:space="preserve">PAGEREF _Toc241082878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85</w:t>
        </w:r>
        <w:r>
          <w:rPr>
            <w:webHidden/>
          </w:rPr>
          <w:fldChar w:fldCharType="end"/>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895"/>
                <wp:effectExtent l="0" t="0" r="0" b="0"/>
                <wp:wrapNone/>
                <wp:docPr id="101" name="Frame10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42.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79">
        <w:r>
          <w:rPr>
            <w:rStyle w:val="InternetLink"/>
            <w:rFonts w:ascii="Times New Roman;Times;serif" w:hAnsi="Times New Roman;Times;serif"/>
            <w:b w:val="false"/>
            <w:i w:val="false"/>
            <w:caps w:val="false"/>
            <w:smallCaps w:val="false"/>
            <w:sz w:val="24"/>
            <w:shd w:fill="FFFFFF" w:val="clear"/>
          </w:rPr>
          <w:t>10.7</w:t>
        </w:r>
      </w:hyperlink>
      <w:r>
        <w:rPr>
          <w:rFonts w:ascii="Times New Roman;Times;serif" w:hAnsi="Times New Roman;Times;serif"/>
          <w:sz w:val="24"/>
          <w:shd w:fill="FFFFFF" w:val="clear"/>
        </w:rPr>
        <w:tab/>
      </w:r>
      <w:hyperlink w:anchor="_Toc241082879">
        <w:r>
          <w:rPr>
            <w:rStyle w:val="InternetLink"/>
            <w:rFonts w:ascii="Times New Roman;Times;serif" w:hAnsi="Times New Roman;Times;serif"/>
            <w:b w:val="false"/>
            <w:i w:val="false"/>
            <w:caps w:val="false"/>
            <w:smallCaps w:val="false"/>
            <w:sz w:val="24"/>
            <w:shd w:fill="FFFFFF" w:val="clear"/>
          </w:rPr>
          <w:t>Non-Reliance on Administrative Agent and Other Lenders</w:t>
        </w:r>
      </w:hyperlink>
      <w:hyperlink w:anchor="_Toc241082879">
        <w:r>
          <w:rPr>
            <w:webHidden/>
          </w:rPr>
          <w:fldChar w:fldCharType="begin"/>
        </w:r>
        <w:r>
          <w:rPr>
            <w:webHidden/>
          </w:rPr>
          <w:instrText xml:space="preserve">PAGEREF _Toc241082879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895"/>
                <wp:effectExtent l="0" t="0" r="0" b="0"/>
                <wp:wrapNone/>
                <wp:docPr id="102" name="Frame10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45.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0">
        <w:r>
          <w:rPr>
            <w:rStyle w:val="InternetLink"/>
            <w:rFonts w:ascii="Times New Roman;Times;serif" w:hAnsi="Times New Roman;Times;serif"/>
            <w:b w:val="false"/>
            <w:i w:val="false"/>
            <w:caps w:val="false"/>
            <w:smallCaps w:val="false"/>
            <w:sz w:val="24"/>
            <w:shd w:fill="FFFFFF" w:val="clear"/>
          </w:rPr>
          <w:t>10.8</w:t>
        </w:r>
      </w:hyperlink>
      <w:r>
        <w:rPr>
          <w:rFonts w:ascii="Times New Roman;Times;serif" w:hAnsi="Times New Roman;Times;serif"/>
          <w:sz w:val="24"/>
          <w:shd w:fill="FFFFFF" w:val="clear"/>
        </w:rPr>
        <w:tab/>
      </w:r>
      <w:hyperlink w:anchor="_Toc241082880">
        <w:r>
          <w:rPr>
            <w:rStyle w:val="InternetLink"/>
            <w:rFonts w:ascii="Times New Roman;Times;serif" w:hAnsi="Times New Roman;Times;serif"/>
            <w:b w:val="false"/>
            <w:i w:val="false"/>
            <w:caps w:val="false"/>
            <w:smallCaps w:val="false"/>
            <w:sz w:val="24"/>
            <w:shd w:fill="FFFFFF" w:val="clear"/>
          </w:rPr>
          <w:t>No Other Duties, Etc</w:t>
        </w:r>
      </w:hyperlink>
      <w:hyperlink w:anchor="_Toc241082880">
        <w:r>
          <w:rPr>
            <w:webHidden/>
          </w:rPr>
          <w:fldChar w:fldCharType="begin"/>
        </w:r>
        <w:r>
          <w:rPr>
            <w:webHidden/>
          </w:rPr>
          <w:instrText xml:space="preserve">PAGEREF _Toc241082880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895"/>
                <wp:effectExtent l="0" t="0" r="0" b="0"/>
                <wp:wrapNone/>
                <wp:docPr id="103" name="Frame10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5.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1">
        <w:r>
          <w:rPr>
            <w:rStyle w:val="InternetLink"/>
            <w:rFonts w:ascii="Times New Roman;Times;serif" w:hAnsi="Times New Roman;Times;serif"/>
            <w:b w:val="false"/>
            <w:i w:val="false"/>
            <w:caps w:val="false"/>
            <w:smallCaps w:val="false"/>
            <w:sz w:val="24"/>
            <w:shd w:fill="FFFFFF" w:val="clear"/>
          </w:rPr>
          <w:t>10.9</w:t>
        </w:r>
      </w:hyperlink>
      <w:r>
        <w:rPr>
          <w:rFonts w:ascii="Times New Roman;Times;serif" w:hAnsi="Times New Roman;Times;serif"/>
          <w:sz w:val="24"/>
          <w:shd w:fill="FFFFFF" w:val="clear"/>
        </w:rPr>
        <w:tab/>
      </w:r>
      <w:hyperlink w:anchor="_Toc241082881">
        <w:r>
          <w:rPr>
            <w:rStyle w:val="InternetLink"/>
            <w:rFonts w:ascii="Times New Roman;Times;serif" w:hAnsi="Times New Roman;Times;serif"/>
            <w:b w:val="false"/>
            <w:i w:val="false"/>
            <w:caps w:val="false"/>
            <w:smallCaps w:val="false"/>
            <w:sz w:val="24"/>
            <w:shd w:fill="FFFFFF" w:val="clear"/>
          </w:rPr>
          <w:t>Administrative Agent’s Fee</w:t>
        </w:r>
      </w:hyperlink>
      <w:hyperlink w:anchor="_Toc241082881">
        <w:r>
          <w:rPr>
            <w:webHidden/>
          </w:rPr>
          <w:fldChar w:fldCharType="begin"/>
        </w:r>
        <w:r>
          <w:rPr>
            <w:webHidden/>
          </w:rPr>
          <w:instrText xml:space="preserve">PAGEREF _Toc241082881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895"/>
                <wp:effectExtent l="0" t="0" r="0" b="0"/>
                <wp:wrapNone/>
                <wp:docPr id="104" name="Frame10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2">
        <w:r>
          <w:rPr>
            <w:rStyle w:val="InternetLink"/>
            <w:rFonts w:ascii="Times New Roman;Times;serif" w:hAnsi="Times New Roman;Times;serif"/>
            <w:b w:val="false"/>
            <w:i w:val="false"/>
            <w:caps w:val="false"/>
            <w:smallCaps w:val="false"/>
            <w:sz w:val="24"/>
            <w:shd w:fill="FFFFFF" w:val="clear"/>
          </w:rPr>
          <w:t>10.10</w:t>
        </w:r>
      </w:hyperlink>
      <w:r>
        <w:rPr>
          <w:rFonts w:ascii="Times New Roman;Times;serif" w:hAnsi="Times New Roman;Times;serif"/>
          <w:sz w:val="24"/>
          <w:shd w:fill="FFFFFF" w:val="clear"/>
        </w:rPr>
        <w:tab/>
      </w:r>
      <w:hyperlink w:anchor="_Toc241082882">
        <w:r>
          <w:rPr>
            <w:rStyle w:val="InternetLink"/>
            <w:rFonts w:ascii="Times New Roman;Times;serif" w:hAnsi="Times New Roman;Times;serif"/>
            <w:b w:val="false"/>
            <w:i w:val="false"/>
            <w:caps w:val="false"/>
            <w:smallCaps w:val="false"/>
            <w:sz w:val="24"/>
            <w:shd w:fill="FFFFFF" w:val="clear"/>
          </w:rPr>
          <w:t>Administrative Agent May File Proofs of Claim</w:t>
        </w:r>
      </w:hyperlink>
      <w:hyperlink w:anchor="_Toc241082882">
        <w:r>
          <w:rPr>
            <w:webHidden/>
          </w:rPr>
          <w:fldChar w:fldCharType="begin"/>
        </w:r>
        <w:r>
          <w:rPr>
            <w:webHidden/>
          </w:rPr>
          <w:instrText xml:space="preserve">PAGEREF _Toc241082882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86</w:t>
        </w:r>
        <w:r>
          <w:rPr>
            <w:webHidden/>
          </w:rPr>
          <w:fldChar w:fldCharType="end"/>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895"/>
                <wp:effectExtent l="0" t="0" r="0" b="0"/>
                <wp:wrapNone/>
                <wp:docPr id="105" name="Frame10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9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3">
        <w:r>
          <w:rPr>
            <w:rStyle w:val="InternetLink"/>
            <w:rFonts w:ascii="Times New Roman;Times;serif" w:hAnsi="Times New Roman;Times;serif"/>
            <w:b w:val="false"/>
            <w:i w:val="false"/>
            <w:caps w:val="false"/>
            <w:smallCaps w:val="false"/>
            <w:sz w:val="24"/>
            <w:shd w:fill="FFFFFF" w:val="clear"/>
          </w:rPr>
          <w:t>10.11</w:t>
        </w:r>
      </w:hyperlink>
      <w:r>
        <w:rPr>
          <w:rFonts w:ascii="Times New Roman;Times;serif" w:hAnsi="Times New Roman;Times;serif"/>
          <w:sz w:val="24"/>
          <w:shd w:fill="FFFFFF" w:val="clear"/>
        </w:rPr>
        <w:tab/>
      </w:r>
      <w:hyperlink w:anchor="_Toc241082883">
        <w:r>
          <w:rPr>
            <w:rStyle w:val="InternetLink"/>
            <w:rFonts w:ascii="Times New Roman;Times;serif" w:hAnsi="Times New Roman;Times;serif"/>
            <w:b w:val="false"/>
            <w:i w:val="false"/>
            <w:caps w:val="false"/>
            <w:smallCaps w:val="false"/>
            <w:sz w:val="24"/>
            <w:shd w:fill="FFFFFF" w:val="clear"/>
          </w:rPr>
          <w:t>Collateral and Guaranty Matters</w:t>
        </w:r>
      </w:hyperlink>
      <w:hyperlink w:anchor="_Toc241082883">
        <w:r>
          <w:rPr>
            <w:webHidden/>
          </w:rPr>
          <w:fldChar w:fldCharType="begin"/>
        </w:r>
        <w:r>
          <w:rPr>
            <w:webHidden/>
          </w:rPr>
          <w:instrText xml:space="preserve">PAGEREF _Toc241082883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87</w:t>
        </w:r>
        <w:r>
          <w:rPr>
            <w:webHidden/>
          </w:rPr>
          <w:fldChar w:fldCharType="end"/>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895"/>
                <wp:effectExtent l="0" t="0" r="0" b="0"/>
                <wp:wrapNone/>
                <wp:docPr id="106" name="Frame10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19.3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4">
        <w:r>
          <w:rPr>
            <w:rStyle w:val="InternetLink"/>
            <w:rFonts w:ascii="Times New Roman;Times;serif" w:hAnsi="Times New Roman;Times;serif"/>
            <w:b w:val="false"/>
            <w:i w:val="false"/>
            <w:caps w:val="false"/>
            <w:smallCaps w:val="false"/>
            <w:sz w:val="24"/>
            <w:shd w:fill="FFFFFF" w:val="clear"/>
          </w:rPr>
          <w:t>10.12</w:t>
        </w:r>
      </w:hyperlink>
      <w:r>
        <w:rPr>
          <w:rFonts w:ascii="Times New Roman;Times;serif" w:hAnsi="Times New Roman;Times;serif"/>
          <w:sz w:val="24"/>
          <w:shd w:fill="FFFFFF" w:val="clear"/>
        </w:rPr>
        <w:tab/>
      </w:r>
      <w:hyperlink w:anchor="_Toc241082884">
        <w:r>
          <w:rPr>
            <w:rStyle w:val="InternetLink"/>
            <w:rFonts w:ascii="Times New Roman;Times;serif" w:hAnsi="Times New Roman;Times;serif"/>
            <w:b w:val="false"/>
            <w:i w:val="false"/>
            <w:caps w:val="false"/>
            <w:smallCaps w:val="false"/>
            <w:sz w:val="24"/>
            <w:shd w:fill="FFFFFF" w:val="clear"/>
          </w:rPr>
          <w:t>No Reliance on Administrative Agent’s Customer Identification Program</w:t>
        </w:r>
      </w:hyperlink>
      <w:hyperlink w:anchor="_Toc241082884">
        <w:r>
          <w:rPr>
            <w:webHidden/>
          </w:rPr>
          <w:fldChar w:fldCharType="begin"/>
        </w:r>
        <w:r>
          <w:rPr>
            <w:webHidden/>
          </w:rPr>
          <w:instrText xml:space="preserve">PAGEREF _Toc241082884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895"/>
                <wp:effectExtent l="0" t="0" r="0" b="0"/>
                <wp:wrapNone/>
                <wp:docPr id="107" name="Frame10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16.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5">
        <w:r>
          <w:rPr>
            <w:rStyle w:val="InternetLink"/>
            <w:rFonts w:ascii="Times New Roman;Times;serif" w:hAnsi="Times New Roman;Times;serif"/>
            <w:b w:val="false"/>
            <w:i w:val="false"/>
            <w:caps w:val="false"/>
            <w:smallCaps w:val="false"/>
            <w:sz w:val="24"/>
            <w:shd w:fill="FFFFFF" w:val="clear"/>
          </w:rPr>
          <w:t>10.13</w:t>
        </w:r>
      </w:hyperlink>
      <w:r>
        <w:rPr>
          <w:rFonts w:ascii="Times New Roman;Times;serif" w:hAnsi="Times New Roman;Times;serif"/>
          <w:sz w:val="24"/>
          <w:shd w:fill="FFFFFF" w:val="clear"/>
        </w:rPr>
        <w:tab/>
      </w:r>
      <w:hyperlink w:anchor="_Toc241082885">
        <w:r>
          <w:rPr>
            <w:rStyle w:val="InternetLink"/>
            <w:rFonts w:ascii="Times New Roman;Times;serif" w:hAnsi="Times New Roman;Times;serif"/>
            <w:b w:val="false"/>
            <w:i w:val="false"/>
            <w:caps w:val="false"/>
            <w:smallCaps w:val="false"/>
            <w:sz w:val="24"/>
            <w:shd w:fill="FFFFFF" w:val="clear"/>
          </w:rPr>
          <w:t>Lender Provided Interest Rate Hedges, Lender Provided Foreign Currency Hedges and Other Lender Provided Financial Service Products</w:t>
        </w:r>
      </w:hyperlink>
      <w:hyperlink w:anchor="_Toc241082885">
        <w:r>
          <w:rPr>
            <w:webHidden/>
          </w:rPr>
          <w:fldChar w:fldCharType="begin"/>
        </w:r>
        <w:r>
          <w:rPr>
            <w:webHidden/>
          </w:rPr>
          <w:instrText xml:space="preserve">PAGEREF _Toc241082885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895"/>
                <wp:effectExtent l="0" t="0" r="0" b="0"/>
                <wp:wrapNone/>
                <wp:docPr id="108" name="Frame10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6">
        <w:r>
          <w:rPr>
            <w:rStyle w:val="InternetLink"/>
            <w:rFonts w:ascii="Times New Roman;Times;serif" w:hAnsi="Times New Roman;Times;serif"/>
            <w:b w:val="false"/>
            <w:i w:val="false"/>
            <w:caps w:val="false"/>
            <w:smallCaps w:val="false"/>
            <w:sz w:val="24"/>
            <w:shd w:fill="FFFFFF" w:val="clear"/>
          </w:rPr>
          <w:t>10.14</w:t>
        </w:r>
      </w:hyperlink>
      <w:r>
        <w:rPr>
          <w:rFonts w:ascii="Times New Roman;Times;serif" w:hAnsi="Times New Roman;Times;serif"/>
          <w:sz w:val="24"/>
          <w:shd w:fill="FFFFFF" w:val="clear"/>
        </w:rPr>
        <w:tab/>
      </w:r>
      <w:hyperlink w:anchor="_Toc241082886">
        <w:r>
          <w:rPr>
            <w:rStyle w:val="InternetLink"/>
            <w:rFonts w:ascii="Times New Roman;Times;serif" w:hAnsi="Times New Roman;Times;serif"/>
            <w:b w:val="false"/>
            <w:i w:val="false"/>
            <w:caps w:val="false"/>
            <w:smallCaps w:val="false"/>
            <w:sz w:val="24"/>
            <w:shd w:fill="FFFFFF" w:val="clear"/>
          </w:rPr>
          <w:t>Certain ERISA Matters</w:t>
        </w:r>
      </w:hyperlink>
      <w:hyperlink w:anchor="_Toc241082886">
        <w:r>
          <w:rPr>
            <w:webHidden/>
          </w:rPr>
          <w:fldChar w:fldCharType="begin"/>
        </w:r>
        <w:r>
          <w:rPr>
            <w:webHidden/>
          </w:rPr>
          <w:instrText xml:space="preserve">PAGEREF _Toc241082886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88</w:t>
        </w:r>
        <w:r>
          <w:rPr>
            <w:webHidden/>
          </w:rPr>
          <w:fldChar w:fldCharType="end"/>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895"/>
                <wp:effectExtent l="0" t="0" r="0" b="0"/>
                <wp:wrapNone/>
                <wp:docPr id="109" name="Frame10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7">
        <w:r>
          <w:rPr>
            <w:rStyle w:val="InternetLink"/>
            <w:rFonts w:ascii="Times New Roman;Times;serif" w:hAnsi="Times New Roman;Times;serif"/>
            <w:b w:val="false"/>
            <w:i w:val="false"/>
            <w:caps w:val="false"/>
            <w:smallCaps w:val="false"/>
            <w:sz w:val="24"/>
            <w:shd w:fill="FFFFFF" w:val="clear"/>
          </w:rPr>
          <w:t>10.15</w:t>
        </w:r>
      </w:hyperlink>
      <w:r>
        <w:rPr>
          <w:rFonts w:ascii="Times New Roman;Times;serif" w:hAnsi="Times New Roman;Times;serif"/>
          <w:sz w:val="24"/>
          <w:shd w:fill="FFFFFF" w:val="clear"/>
        </w:rPr>
        <w:tab/>
      </w:r>
      <w:hyperlink w:anchor="_Toc241082887">
        <w:r>
          <w:rPr>
            <w:rStyle w:val="InternetLink"/>
            <w:rFonts w:ascii="Times New Roman;Times;serif" w:hAnsi="Times New Roman;Times;serif"/>
            <w:b w:val="false"/>
            <w:i w:val="false"/>
            <w:caps w:val="false"/>
            <w:smallCaps w:val="false"/>
            <w:sz w:val="24"/>
            <w:shd w:fill="FFFFFF" w:val="clear"/>
          </w:rPr>
          <w:t>Erroneous Payments</w:t>
        </w:r>
      </w:hyperlink>
      <w:hyperlink w:anchor="_Toc241082887">
        <w:r>
          <w:rPr>
            <w:webHidden/>
          </w:rPr>
          <w:fldChar w:fldCharType="begin"/>
        </w:r>
        <w:r>
          <w:rPr>
            <w:webHidden/>
          </w:rPr>
          <w:instrText xml:space="preserve">PAGEREF _Toc241082887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89</w:t>
        </w:r>
        <w:r>
          <w:rPr>
            <w:webHidden/>
          </w:rPr>
          <w:fldChar w:fldCharType="end"/>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895"/>
                <wp:effectExtent l="0" t="0" r="0" b="0"/>
                <wp:wrapNone/>
                <wp:docPr id="110" name="Frame11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0" w:right="0" w:hanging="0"/>
        <w:jc w:val="left"/>
        <w:rPr/>
      </w:pPr>
      <w:hyperlink w:anchor="_Toc241082888">
        <w:r>
          <w:rPr>
            <w:rStyle w:val="InternetLink"/>
            <w:rFonts w:ascii="Times New Roman;Times;serif" w:hAnsi="Times New Roman;Times;serif"/>
            <w:b/>
            <w:i w:val="false"/>
            <w:caps/>
            <w:sz w:val="24"/>
            <w:shd w:fill="FFFFFF" w:val="clear"/>
          </w:rPr>
          <w:t>ARTICLE 11 MISCELLANEOUS</w:t>
        </w:r>
      </w:hyperlink>
      <w:hyperlink w:anchor="_Toc241082888">
        <w:r>
          <w:rPr>
            <w:webHidden/>
          </w:rPr>
          <w:fldChar w:fldCharType="begin"/>
        </w:r>
        <w:r>
          <w:rPr>
            <w:webHidden/>
          </w:rPr>
          <w:instrText xml:space="preserve">PAGEREF _Toc241082888 \h</w:instrText>
        </w:r>
        <w:r>
          <w:rPr>
            <w:webHidden/>
          </w:rPr>
          <w:fldChar w:fldCharType="separate"/>
        </w:r>
        <w:r>
          <w:rPr>
            <w:rStyle w:val="InternetLink"/>
            <w:rFonts w:ascii="Times New Roman;Times;serif" w:hAnsi="Times New Roman;Times;serif"/>
            <w:b/>
            <w:i w:val="false"/>
            <w:caps/>
            <w:sz w:val="24"/>
            <w:shd w:fill="FFFFFF" w:val="clear"/>
          </w:rPr>
          <w:t>92</w:t>
        </w:r>
        <w:r>
          <w:rPr>
            <w:webHidden/>
          </w:rPr>
          <w:fldChar w:fldCharType="end"/>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94310"/>
                <wp:effectExtent l="0" t="0" r="0" b="0"/>
                <wp:wrapNone/>
                <wp:docPr id="111" name="Frame11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149.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89">
        <w:r>
          <w:rPr>
            <w:rStyle w:val="InternetLink"/>
            <w:rFonts w:ascii="Times New Roman;Times;serif" w:hAnsi="Times New Roman;Times;serif"/>
            <w:b w:val="false"/>
            <w:i w:val="false"/>
            <w:caps w:val="false"/>
            <w:smallCaps w:val="false"/>
            <w:sz w:val="24"/>
            <w:shd w:fill="FFFFFF" w:val="clear"/>
          </w:rPr>
          <w:t>11.1</w:t>
        </w:r>
      </w:hyperlink>
      <w:r>
        <w:rPr>
          <w:rFonts w:ascii="Times New Roman;Times;serif" w:hAnsi="Times New Roman;Times;serif"/>
          <w:sz w:val="24"/>
          <w:shd w:fill="FFFFFF" w:val="clear"/>
        </w:rPr>
        <w:tab/>
      </w:r>
      <w:hyperlink w:anchor="_Toc241082889">
        <w:r>
          <w:rPr>
            <w:rStyle w:val="InternetLink"/>
            <w:rFonts w:ascii="Times New Roman;Times;serif" w:hAnsi="Times New Roman;Times;serif"/>
            <w:b w:val="false"/>
            <w:i w:val="false"/>
            <w:caps w:val="false"/>
            <w:smallCaps w:val="false"/>
            <w:sz w:val="24"/>
            <w:shd w:fill="FFFFFF" w:val="clear"/>
          </w:rPr>
          <w:t>Modifications, Amendments or Waivers</w:t>
        </w:r>
      </w:hyperlink>
      <w:hyperlink w:anchor="_Toc241082889">
        <w:r>
          <w:rPr>
            <w:webHidden/>
          </w:rPr>
          <w:fldChar w:fldCharType="begin"/>
        </w:r>
        <w:r>
          <w:rPr>
            <w:webHidden/>
          </w:rPr>
          <w:instrText xml:space="preserve">PAGEREF _Toc241082889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92</w:t>
        </w:r>
        <w:r>
          <w:rPr>
            <w:webHidden/>
          </w:rPr>
          <w:fldChar w:fldCharType="end"/>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895"/>
                <wp:effectExtent l="0" t="0" r="0" b="0"/>
                <wp:wrapNone/>
                <wp:docPr id="112" name="Frame11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7.7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0">
        <w:r>
          <w:rPr>
            <w:rStyle w:val="InternetLink"/>
            <w:rFonts w:ascii="Times New Roman;Times;serif" w:hAnsi="Times New Roman;Times;serif"/>
            <w:b w:val="false"/>
            <w:i w:val="false"/>
            <w:caps w:val="false"/>
            <w:smallCaps w:val="false"/>
            <w:sz w:val="24"/>
            <w:shd w:fill="FFFFFF" w:val="clear"/>
          </w:rPr>
          <w:t>11.2</w:t>
        </w:r>
      </w:hyperlink>
      <w:r>
        <w:rPr>
          <w:rFonts w:ascii="Times New Roman;Times;serif" w:hAnsi="Times New Roman;Times;serif"/>
          <w:sz w:val="24"/>
          <w:shd w:fill="FFFFFF" w:val="clear"/>
        </w:rPr>
        <w:tab/>
      </w:r>
      <w:hyperlink w:anchor="_Toc241082890">
        <w:r>
          <w:rPr>
            <w:rStyle w:val="InternetLink"/>
            <w:rFonts w:ascii="Times New Roman;Times;serif" w:hAnsi="Times New Roman;Times;serif"/>
            <w:b w:val="false"/>
            <w:i w:val="false"/>
            <w:caps w:val="false"/>
            <w:smallCaps w:val="false"/>
            <w:sz w:val="24"/>
            <w:shd w:fill="FFFFFF" w:val="clear"/>
          </w:rPr>
          <w:t>No Implied Waivers; Cumulative Remedies</w:t>
        </w:r>
      </w:hyperlink>
      <w:hyperlink w:anchor="_Toc241082890">
        <w:r>
          <w:rPr>
            <w:webHidden/>
          </w:rPr>
          <w:fldChar w:fldCharType="begin"/>
        </w:r>
        <w:r>
          <w:rPr>
            <w:webHidden/>
          </w:rPr>
          <w:instrText xml:space="preserve">PAGEREF _Toc241082890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94</w:t>
        </w:r>
        <w:r>
          <w:rPr>
            <w:webHidden/>
          </w:rPr>
          <w:fldChar w:fldCharType="end"/>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895"/>
                <wp:effectExtent l="0" t="0" r="0" b="0"/>
                <wp:wrapNone/>
                <wp:docPr id="113" name="Frame11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1">
        <w:r>
          <w:rPr>
            <w:rStyle w:val="InternetLink"/>
            <w:rFonts w:ascii="Times New Roman;Times;serif" w:hAnsi="Times New Roman;Times;serif"/>
            <w:b w:val="false"/>
            <w:i w:val="false"/>
            <w:caps w:val="false"/>
            <w:smallCaps w:val="false"/>
            <w:sz w:val="24"/>
            <w:shd w:fill="FFFFFF" w:val="clear"/>
          </w:rPr>
          <w:t>11.3</w:t>
        </w:r>
      </w:hyperlink>
      <w:r>
        <w:rPr>
          <w:rFonts w:ascii="Times New Roman;Times;serif" w:hAnsi="Times New Roman;Times;serif"/>
          <w:sz w:val="24"/>
          <w:shd w:fill="FFFFFF" w:val="clear"/>
        </w:rPr>
        <w:tab/>
      </w:r>
      <w:hyperlink w:anchor="_Toc241082891">
        <w:r>
          <w:rPr>
            <w:rStyle w:val="InternetLink"/>
            <w:rFonts w:ascii="Times New Roman;Times;serif" w:hAnsi="Times New Roman;Times;serif"/>
            <w:b w:val="false"/>
            <w:i w:val="false"/>
            <w:caps w:val="false"/>
            <w:smallCaps w:val="false"/>
            <w:sz w:val="24"/>
            <w:shd w:fill="FFFFFF" w:val="clear"/>
          </w:rPr>
          <w:t>Expenses; Indemnity; Damage Waiver</w:t>
        </w:r>
      </w:hyperlink>
      <w:hyperlink w:anchor="_Toc241082891">
        <w:r>
          <w:rPr>
            <w:webHidden/>
          </w:rPr>
          <w:fldChar w:fldCharType="begin"/>
        </w:r>
        <w:r>
          <w:rPr>
            <w:webHidden/>
          </w:rPr>
          <w:instrText xml:space="preserve">PAGEREF _Toc241082891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94</w:t>
        </w:r>
        <w:r>
          <w:rPr>
            <w:webHidden/>
          </w:rPr>
          <w:fldChar w:fldCharType="end"/>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895"/>
                <wp:effectExtent l="0" t="0" r="0" b="0"/>
                <wp:wrapNone/>
                <wp:docPr id="114" name="Frame11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2">
        <w:r>
          <w:rPr>
            <w:rStyle w:val="InternetLink"/>
            <w:rFonts w:ascii="Times New Roman;Times;serif" w:hAnsi="Times New Roman;Times;serif"/>
            <w:b w:val="false"/>
            <w:i w:val="false"/>
            <w:caps w:val="false"/>
            <w:smallCaps w:val="false"/>
            <w:sz w:val="24"/>
            <w:shd w:fill="FFFFFF" w:val="clear"/>
          </w:rPr>
          <w:t>11.4</w:t>
        </w:r>
      </w:hyperlink>
      <w:r>
        <w:rPr>
          <w:rFonts w:ascii="Times New Roman;Times;serif" w:hAnsi="Times New Roman;Times;serif"/>
          <w:sz w:val="24"/>
          <w:shd w:fill="FFFFFF" w:val="clear"/>
        </w:rPr>
        <w:tab/>
      </w:r>
      <w:hyperlink w:anchor="_Toc241082892">
        <w:r>
          <w:rPr>
            <w:rStyle w:val="InternetLink"/>
            <w:rFonts w:ascii="Times New Roman;Times;serif" w:hAnsi="Times New Roman;Times;serif"/>
            <w:b w:val="false"/>
            <w:i w:val="false"/>
            <w:caps w:val="false"/>
            <w:smallCaps w:val="false"/>
            <w:sz w:val="24"/>
            <w:shd w:fill="FFFFFF" w:val="clear"/>
          </w:rPr>
          <w:t>Holidays</w:t>
        </w:r>
      </w:hyperlink>
      <w:hyperlink w:anchor="_Toc241082892">
        <w:r>
          <w:rPr>
            <w:webHidden/>
          </w:rPr>
          <w:fldChar w:fldCharType="begin"/>
        </w:r>
        <w:r>
          <w:rPr>
            <w:webHidden/>
          </w:rPr>
          <w:instrText xml:space="preserve">PAGEREF _Toc241082892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96</w:t>
        </w:r>
        <w:r>
          <w:rPr>
            <w:webHidden/>
          </w:rPr>
          <w:fldChar w:fldCharType="end"/>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895"/>
                <wp:effectExtent l="0" t="0" r="0" b="0"/>
                <wp:wrapNone/>
                <wp:docPr id="115" name="Frame11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07.7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3">
        <w:r>
          <w:rPr>
            <w:rStyle w:val="InternetLink"/>
            <w:rFonts w:ascii="Times New Roman;Times;serif" w:hAnsi="Times New Roman;Times;serif"/>
            <w:b w:val="false"/>
            <w:i w:val="false"/>
            <w:caps w:val="false"/>
            <w:smallCaps w:val="false"/>
            <w:sz w:val="24"/>
            <w:shd w:fill="FFFFFF" w:val="clear"/>
          </w:rPr>
          <w:t>11.5</w:t>
        </w:r>
      </w:hyperlink>
      <w:r>
        <w:rPr>
          <w:rFonts w:ascii="Times New Roman;Times;serif" w:hAnsi="Times New Roman;Times;serif"/>
          <w:sz w:val="24"/>
          <w:shd w:fill="FFFFFF" w:val="clear"/>
        </w:rPr>
        <w:tab/>
      </w:r>
      <w:hyperlink w:anchor="_Toc241082893">
        <w:r>
          <w:rPr>
            <w:rStyle w:val="InternetLink"/>
            <w:rFonts w:ascii="Times New Roman;Times;serif" w:hAnsi="Times New Roman;Times;serif"/>
            <w:b w:val="false"/>
            <w:i w:val="false"/>
            <w:caps w:val="false"/>
            <w:smallCaps w:val="false"/>
            <w:sz w:val="24"/>
            <w:shd w:fill="FFFFFF" w:val="clear"/>
          </w:rPr>
          <w:t>Notices; Effectiveness; Electronic Communication</w:t>
        </w:r>
      </w:hyperlink>
      <w:hyperlink w:anchor="_Toc241082893">
        <w:r>
          <w:rPr>
            <w:webHidden/>
          </w:rPr>
          <w:fldChar w:fldCharType="begin"/>
        </w:r>
        <w:r>
          <w:rPr>
            <w:webHidden/>
          </w:rPr>
          <w:instrText xml:space="preserve">PAGEREF _Toc241082893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96</w:t>
        </w:r>
        <w:r>
          <w:rPr>
            <w:webHidden/>
          </w:rPr>
          <w:fldChar w:fldCharType="end"/>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895"/>
                <wp:effectExtent l="0" t="0" r="0" b="0"/>
                <wp:wrapNone/>
                <wp:docPr id="116" name="Frame11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08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4">
        <w:r>
          <w:rPr>
            <w:rStyle w:val="InternetLink"/>
            <w:rFonts w:ascii="Times New Roman;Times;serif" w:hAnsi="Times New Roman;Times;serif"/>
            <w:b w:val="false"/>
            <w:i w:val="false"/>
            <w:caps w:val="false"/>
            <w:smallCaps w:val="false"/>
            <w:sz w:val="24"/>
            <w:shd w:fill="FFFFFF" w:val="clear"/>
          </w:rPr>
          <w:t>11.6</w:t>
        </w:r>
      </w:hyperlink>
      <w:r>
        <w:rPr>
          <w:rFonts w:ascii="Times New Roman;Times;serif" w:hAnsi="Times New Roman;Times;serif"/>
          <w:sz w:val="24"/>
          <w:shd w:fill="FFFFFF" w:val="clear"/>
        </w:rPr>
        <w:tab/>
      </w:r>
      <w:hyperlink w:anchor="_Toc241082894">
        <w:r>
          <w:rPr>
            <w:rStyle w:val="InternetLink"/>
            <w:rFonts w:ascii="Times New Roman;Times;serif" w:hAnsi="Times New Roman;Times;serif"/>
            <w:b w:val="false"/>
            <w:i w:val="false"/>
            <w:caps w:val="false"/>
            <w:smallCaps w:val="false"/>
            <w:sz w:val="24"/>
            <w:shd w:fill="FFFFFF" w:val="clear"/>
          </w:rPr>
          <w:t>Severability</w:t>
        </w:r>
      </w:hyperlink>
      <w:hyperlink w:anchor="_Toc241082894">
        <w:r>
          <w:rPr>
            <w:webHidden/>
          </w:rPr>
          <w:fldChar w:fldCharType="begin"/>
        </w:r>
        <w:r>
          <w:rPr>
            <w:webHidden/>
          </w:rPr>
          <w:instrText xml:space="preserve">PAGEREF _Toc241082894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895"/>
                <wp:effectExtent l="0" t="0" r="0" b="0"/>
                <wp:wrapNone/>
                <wp:docPr id="117" name="Frame117"/>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22.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5">
        <w:r>
          <w:rPr>
            <w:rStyle w:val="InternetLink"/>
            <w:rFonts w:ascii="Times New Roman;Times;serif" w:hAnsi="Times New Roman;Times;serif"/>
            <w:b w:val="false"/>
            <w:i w:val="false"/>
            <w:caps w:val="false"/>
            <w:smallCaps w:val="false"/>
            <w:sz w:val="24"/>
            <w:shd w:fill="FFFFFF" w:val="clear"/>
          </w:rPr>
          <w:t>11.7</w:t>
        </w:r>
      </w:hyperlink>
      <w:r>
        <w:rPr>
          <w:rFonts w:ascii="Times New Roman;Times;serif" w:hAnsi="Times New Roman;Times;serif"/>
          <w:sz w:val="24"/>
          <w:shd w:fill="FFFFFF" w:val="clear"/>
        </w:rPr>
        <w:tab/>
      </w:r>
      <w:hyperlink w:anchor="_Toc241082895">
        <w:r>
          <w:rPr>
            <w:rStyle w:val="InternetLink"/>
            <w:rFonts w:ascii="Times New Roman;Times;serif" w:hAnsi="Times New Roman;Times;serif"/>
            <w:b w:val="false"/>
            <w:i w:val="false"/>
            <w:caps w:val="false"/>
            <w:smallCaps w:val="false"/>
            <w:sz w:val="24"/>
            <w:shd w:fill="FFFFFF" w:val="clear"/>
          </w:rPr>
          <w:t>Duration; Survival</w:t>
        </w:r>
      </w:hyperlink>
      <w:hyperlink w:anchor="_Toc241082895">
        <w:r>
          <w:rPr>
            <w:webHidden/>
          </w:rPr>
          <w:fldChar w:fldCharType="begin"/>
        </w:r>
        <w:r>
          <w:rPr>
            <w:webHidden/>
          </w:rPr>
          <w:instrText xml:space="preserve">PAGEREF _Toc241082895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98</w:t>
        </w:r>
        <w:r>
          <w:rPr>
            <w:webHidden/>
          </w:rPr>
          <w:fldChar w:fldCharType="end"/>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895"/>
                <wp:effectExtent l="0" t="0" r="0" b="0"/>
                <wp:wrapNone/>
                <wp:docPr id="118" name="Frame118"/>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54.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6">
        <w:r>
          <w:rPr>
            <w:rStyle w:val="InternetLink"/>
            <w:rFonts w:ascii="Times New Roman;Times;serif" w:hAnsi="Times New Roman;Times;serif"/>
            <w:b w:val="false"/>
            <w:i w:val="false"/>
            <w:caps w:val="false"/>
            <w:smallCaps w:val="false"/>
            <w:sz w:val="24"/>
            <w:shd w:fill="FFFFFF" w:val="clear"/>
          </w:rPr>
          <w:t>11.8</w:t>
        </w:r>
      </w:hyperlink>
      <w:r>
        <w:rPr>
          <w:rFonts w:ascii="Times New Roman;Times;serif" w:hAnsi="Times New Roman;Times;serif"/>
          <w:sz w:val="24"/>
          <w:shd w:fill="FFFFFF" w:val="clear"/>
        </w:rPr>
        <w:tab/>
      </w:r>
      <w:hyperlink w:anchor="_Toc241082896">
        <w:r>
          <w:rPr>
            <w:rStyle w:val="InternetLink"/>
            <w:rFonts w:ascii="Times New Roman;Times;serif" w:hAnsi="Times New Roman;Times;serif"/>
            <w:b w:val="false"/>
            <w:i w:val="false"/>
            <w:caps w:val="false"/>
            <w:smallCaps w:val="false"/>
            <w:sz w:val="24"/>
            <w:shd w:fill="FFFFFF" w:val="clear"/>
          </w:rPr>
          <w:t>Successors and Assigns</w:t>
        </w:r>
      </w:hyperlink>
      <w:hyperlink w:anchor="_Toc241082896">
        <w:r>
          <w:rPr>
            <w:webHidden/>
          </w:rPr>
          <w:fldChar w:fldCharType="begin"/>
        </w:r>
        <w:r>
          <w:rPr>
            <w:webHidden/>
          </w:rPr>
          <w:instrText xml:space="preserve">PAGEREF _Toc241082896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99</w:t>
        </w:r>
        <w:r>
          <w:rPr>
            <w:webHidden/>
          </w:rPr>
          <w:fldChar w:fldCharType="end"/>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895"/>
                <wp:effectExtent l="0" t="0" r="0" b="0"/>
                <wp:wrapNone/>
                <wp:docPr id="119" name="Frame119"/>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78.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7">
        <w:r>
          <w:rPr>
            <w:rStyle w:val="InternetLink"/>
            <w:rFonts w:ascii="Times New Roman;Times;serif" w:hAnsi="Times New Roman;Times;serif"/>
            <w:b w:val="false"/>
            <w:i w:val="false"/>
            <w:caps w:val="false"/>
            <w:smallCaps w:val="false"/>
            <w:sz w:val="24"/>
            <w:shd w:fill="FFFFFF" w:val="clear"/>
          </w:rPr>
          <w:t>11.9</w:t>
        </w:r>
      </w:hyperlink>
      <w:r>
        <w:rPr>
          <w:rFonts w:ascii="Times New Roman;Times;serif" w:hAnsi="Times New Roman;Times;serif"/>
          <w:sz w:val="24"/>
          <w:shd w:fill="FFFFFF" w:val="clear"/>
        </w:rPr>
        <w:tab/>
      </w:r>
      <w:hyperlink w:anchor="_Toc241082897">
        <w:r>
          <w:rPr>
            <w:rStyle w:val="InternetLink"/>
            <w:rFonts w:ascii="Times New Roman;Times;serif" w:hAnsi="Times New Roman;Times;serif"/>
            <w:b w:val="false"/>
            <w:i w:val="false"/>
            <w:caps w:val="false"/>
            <w:smallCaps w:val="false"/>
            <w:sz w:val="24"/>
            <w:shd w:fill="FFFFFF" w:val="clear"/>
          </w:rPr>
          <w:t>Confidentiality</w:t>
        </w:r>
      </w:hyperlink>
      <w:hyperlink w:anchor="_Toc241082897">
        <w:r>
          <w:rPr>
            <w:webHidden/>
          </w:rPr>
          <w:fldChar w:fldCharType="begin"/>
        </w:r>
        <w:r>
          <w:rPr>
            <w:webHidden/>
          </w:rPr>
          <w:instrText xml:space="preserve">PAGEREF _Toc241082897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103</w:t>
        </w:r>
        <w:r>
          <w:rPr>
            <w:webHidden/>
          </w:rPr>
          <w:fldChar w:fldCharType="end"/>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895"/>
                <wp:effectExtent l="0" t="0" r="0" b="0"/>
                <wp:wrapNone/>
                <wp:docPr id="120" name="Frame120"/>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37.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8">
        <w:r>
          <w:rPr>
            <w:rStyle w:val="InternetLink"/>
            <w:rFonts w:ascii="Times New Roman;Times;serif" w:hAnsi="Times New Roman;Times;serif"/>
            <w:b w:val="false"/>
            <w:i w:val="false"/>
            <w:caps w:val="false"/>
            <w:smallCaps w:val="false"/>
            <w:sz w:val="24"/>
            <w:shd w:fill="FFFFFF" w:val="clear"/>
          </w:rPr>
          <w:t>11.10</w:t>
        </w:r>
      </w:hyperlink>
      <w:r>
        <w:rPr>
          <w:rFonts w:ascii="Times New Roman;Times;serif" w:hAnsi="Times New Roman;Times;serif"/>
          <w:sz w:val="24"/>
          <w:shd w:fill="FFFFFF" w:val="clear"/>
        </w:rPr>
        <w:tab/>
      </w:r>
      <w:hyperlink w:anchor="_Toc241082898">
        <w:r>
          <w:rPr>
            <w:rStyle w:val="InternetLink"/>
            <w:rFonts w:ascii="Times New Roman;Times;serif" w:hAnsi="Times New Roman;Times;serif"/>
            <w:b w:val="false"/>
            <w:i w:val="false"/>
            <w:caps w:val="false"/>
            <w:smallCaps w:val="false"/>
            <w:sz w:val="24"/>
            <w:shd w:fill="FFFFFF" w:val="clear"/>
          </w:rPr>
          <w:t>Counterparts; Integration; Effectiveness; Electronic Execution</w:t>
        </w:r>
      </w:hyperlink>
      <w:hyperlink w:anchor="_Toc241082898">
        <w:r>
          <w:rPr>
            <w:webHidden/>
          </w:rPr>
          <w:fldChar w:fldCharType="begin"/>
        </w:r>
        <w:r>
          <w:rPr>
            <w:webHidden/>
          </w:rPr>
          <w:instrText xml:space="preserve">PAGEREF _Toc241082898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104</w:t>
        </w:r>
        <w:r>
          <w:rPr>
            <w:webHidden/>
          </w:rPr>
          <w:fldChar w:fldCharType="end"/>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895"/>
                <wp:effectExtent l="0" t="0" r="0" b="0"/>
                <wp:wrapNone/>
                <wp:docPr id="121" name="Frame12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63.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899">
        <w:r>
          <w:rPr>
            <w:rStyle w:val="InternetLink"/>
            <w:rFonts w:ascii="Times New Roman;Times;serif" w:hAnsi="Times New Roman;Times;serif"/>
            <w:b w:val="false"/>
            <w:i w:val="false"/>
            <w:caps w:val="false"/>
            <w:smallCaps w:val="false"/>
            <w:sz w:val="24"/>
            <w:shd w:fill="FFFFFF" w:val="clear"/>
          </w:rPr>
          <w:t>11.11</w:t>
        </w:r>
      </w:hyperlink>
      <w:r>
        <w:rPr>
          <w:rFonts w:ascii="Times New Roman;Times;serif" w:hAnsi="Times New Roman;Times;serif"/>
          <w:sz w:val="24"/>
          <w:shd w:fill="FFFFFF" w:val="clear"/>
        </w:rPr>
        <w:tab/>
      </w:r>
      <w:hyperlink w:anchor="_Toc241082899">
        <w:r>
          <w:rPr>
            <w:rStyle w:val="InternetLink"/>
            <w:rFonts w:ascii="Times New Roman;Times;serif" w:hAnsi="Times New Roman;Times;serif"/>
            <w:b w:val="false"/>
            <w:i w:val="false"/>
            <w:caps w:val="false"/>
            <w:smallCaps w:val="false"/>
            <w:sz w:val="24"/>
            <w:shd w:fill="FFFFFF" w:val="clear"/>
          </w:rPr>
          <w:t>CHOICE OF LAW; SUBMISSION TO JURISDICTION; WAIVER OF VENUE; SERVICE OF PROCESS; WAIVER OF JURY TRIAL</w:t>
        </w:r>
      </w:hyperlink>
      <w:hyperlink w:anchor="_Toc241082899">
        <w:r>
          <w:rPr>
            <w:webHidden/>
          </w:rPr>
          <w:fldChar w:fldCharType="begin"/>
        </w:r>
        <w:r>
          <w:rPr>
            <w:webHidden/>
          </w:rPr>
          <w:instrText xml:space="preserve">PAGEREF _Toc241082899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105</w:t>
        </w:r>
        <w:r>
          <w:rPr>
            <w:webHidden/>
          </w:rPr>
          <w:fldChar w:fldCharType="end"/>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895"/>
                <wp:effectExtent l="0" t="0" r="0" b="0"/>
                <wp:wrapNone/>
                <wp:docPr id="122" name="Frame12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275.1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900">
        <w:r>
          <w:rPr>
            <w:rStyle w:val="InternetLink"/>
            <w:rFonts w:ascii="Times New Roman;Times;serif" w:hAnsi="Times New Roman;Times;serif"/>
            <w:b w:val="false"/>
            <w:i w:val="false"/>
            <w:caps w:val="false"/>
            <w:smallCaps w:val="false"/>
            <w:sz w:val="24"/>
            <w:shd w:fill="FFFFFF" w:val="clear"/>
          </w:rPr>
          <w:t>11.12</w:t>
        </w:r>
      </w:hyperlink>
      <w:r>
        <w:rPr>
          <w:rFonts w:ascii="Times New Roman;Times;serif" w:hAnsi="Times New Roman;Times;serif"/>
          <w:sz w:val="24"/>
          <w:shd w:fill="FFFFFF" w:val="clear"/>
        </w:rPr>
        <w:tab/>
      </w:r>
      <w:hyperlink w:anchor="_Toc241082900">
        <w:r>
          <w:rPr>
            <w:rStyle w:val="InternetLink"/>
            <w:rFonts w:ascii="Times New Roman;Times;serif" w:hAnsi="Times New Roman;Times;serif"/>
            <w:b w:val="false"/>
            <w:i w:val="false"/>
            <w:caps w:val="false"/>
            <w:smallCaps w:val="false"/>
            <w:sz w:val="24"/>
            <w:shd w:fill="FFFFFF" w:val="clear"/>
          </w:rPr>
          <w:t>Mutual Negotiations</w:t>
        </w:r>
      </w:hyperlink>
      <w:hyperlink w:anchor="_Toc241082900">
        <w:r>
          <w:rPr>
            <w:webHidden/>
          </w:rPr>
          <w:fldChar w:fldCharType="begin"/>
        </w:r>
        <w:r>
          <w:rPr>
            <w:webHidden/>
          </w:rPr>
          <w:instrText xml:space="preserve">PAGEREF _Toc241082900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106</w:t>
        </w:r>
        <w:r>
          <w:rPr>
            <w:webHidden/>
          </w:rPr>
          <w:fldChar w:fldCharType="end"/>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895"/>
                <wp:effectExtent l="0" t="0" r="0" b="0"/>
                <wp:wrapNone/>
                <wp:docPr id="123" name="Frame12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63.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iv</w:t>
      </w:r>
    </w:p>
    <w:p>
      <w:pPr>
        <w:pStyle w:val="HorizontalLine"/>
        <w:pBdr>
          <w:bottom w:val="double" w:sz="2" w:space="0" w:color="808080"/>
        </w:pBdr>
        <w:bidi w:val="0"/>
        <w:spacing w:before="0" w:after="283"/>
        <w:jc w:val="left"/>
        <w:rPr/>
      </w:pPr>
      <w:r>
        <w:rPr/>
      </w:r>
    </w:p>
    <w:p>
      <w:pPr>
        <w:pStyle w:val="TextBody"/>
        <w:bidi w:val="0"/>
        <w:spacing w:lineRule="auto" w:line="285" w:before="0" w:after="0"/>
        <w:ind w:left="115" w:right="115" w:hanging="0"/>
        <w:jc w:val="center"/>
        <w:rPr>
          <w:rFonts w:ascii="Times New Roman;Times;serif" w:hAnsi="Times New Roman;Times;serif"/>
          <w:sz w:val="24"/>
        </w:rPr>
      </w:pPr>
      <w:bookmarkStart w:id="35" w:name="_tocHeader_07d6abe8b2d646a9a65baebe38aaa"/>
      <w:bookmarkEnd w:id="35"/>
      <w:r>
        <w:rPr>
          <w:rFonts w:ascii="Times New Roman;Times;serif" w:hAnsi="Times New Roman;Times;serif"/>
          <w:sz w:val="24"/>
        </w:rPr>
        <w:t>TABLE OF CONTENTS (continued)</w:t>
      </w:r>
    </w:p>
    <w:p>
      <w:pPr>
        <w:pStyle w:val="TextBody"/>
        <w:bidi w:val="0"/>
        <w:spacing w:lineRule="auto" w:line="285" w:before="0" w:after="0"/>
        <w:ind w:left="115" w:right="115" w:hanging="0"/>
        <w:jc w:val="center"/>
        <w:rPr/>
      </w:pPr>
      <w:r>
        <w:rPr/>
        <w:t>​</w:t>
      </w:r>
    </w:p>
    <w:p>
      <w:pPr>
        <w:pStyle w:val="TextBody"/>
        <w:bidi w:val="0"/>
        <w:spacing w:lineRule="auto" w:line="285" w:before="0" w:after="120"/>
        <w:ind w:left="115" w:right="115" w:hanging="0"/>
        <w:jc w:val="right"/>
        <w:rPr>
          <w:rFonts w:ascii="Times New Roman;Times;serif" w:hAnsi="Times New Roman;Times;serif"/>
          <w:sz w:val="24"/>
        </w:rPr>
      </w:pPr>
      <w:r>
        <w:rPr>
          <w:rFonts w:ascii="Times New Roman;Times;serif" w:hAnsi="Times New Roman;Times;serif"/>
          <w:sz w:val="24"/>
        </w:rPr>
        <w:t>Page</w:t>
      </w:r>
    </w:p>
    <w:p>
      <w:pPr>
        <w:pStyle w:val="TextBody"/>
        <w:pBdr/>
        <w:bidi w:val="0"/>
        <w:spacing w:lineRule="auto" w:line="285" w:before="0" w:after="0"/>
        <w:ind w:left="720" w:right="0" w:hanging="0"/>
        <w:jc w:val="left"/>
        <w:rPr/>
      </w:pPr>
      <w:hyperlink w:anchor="_Toc241082901">
        <w:r>
          <w:rPr>
            <w:rStyle w:val="InternetLink"/>
            <w:rFonts w:ascii="Times New Roman;Times;serif" w:hAnsi="Times New Roman;Times;serif"/>
            <w:b w:val="false"/>
            <w:i w:val="false"/>
            <w:caps w:val="false"/>
            <w:smallCaps w:val="false"/>
            <w:sz w:val="24"/>
            <w:shd w:fill="FFFFFF" w:val="clear"/>
          </w:rPr>
          <w:t>11.13</w:t>
        </w:r>
      </w:hyperlink>
      <w:r>
        <w:rPr>
          <w:rFonts w:ascii="Times New Roman;Times;serif" w:hAnsi="Times New Roman;Times;serif"/>
          <w:sz w:val="24"/>
          <w:shd w:fill="FFFFFF" w:val="clear"/>
        </w:rPr>
        <w:tab/>
      </w:r>
      <w:hyperlink w:anchor="_Toc241082901">
        <w:r>
          <w:rPr>
            <w:rStyle w:val="InternetLink"/>
            <w:rFonts w:ascii="Times New Roman;Times;serif" w:hAnsi="Times New Roman;Times;serif"/>
            <w:b w:val="false"/>
            <w:i w:val="false"/>
            <w:caps w:val="false"/>
            <w:smallCaps w:val="false"/>
            <w:sz w:val="24"/>
            <w:shd w:fill="FFFFFF" w:val="clear"/>
          </w:rPr>
          <w:t>Acknowledgement and Consent to Bail-In of Affected Financial Institutions</w:t>
        </w:r>
      </w:hyperlink>
      <w:hyperlink w:anchor="_Toc241082901">
        <w:r>
          <w:rPr>
            <w:webHidden/>
          </w:rPr>
          <w:fldChar w:fldCharType="begin"/>
        </w:r>
        <w:r>
          <w:rPr>
            <w:webHidden/>
          </w:rPr>
          <w:instrText xml:space="preserve">PAGEREF _Toc241082901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106</w:t>
        </w:r>
        <w:r>
          <w:rPr>
            <w:webHidden/>
          </w:rPr>
          <w:fldChar w:fldCharType="end"/>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895"/>
                <wp:effectExtent l="0" t="0" r="0" b="0"/>
                <wp:wrapNone/>
                <wp:docPr id="124" name="Frame124"/>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9.6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902">
        <w:r>
          <w:rPr>
            <w:rStyle w:val="InternetLink"/>
            <w:rFonts w:ascii="Times New Roman;Times;serif" w:hAnsi="Times New Roman;Times;serif"/>
            <w:b w:val="false"/>
            <w:i w:val="false"/>
            <w:caps w:val="false"/>
            <w:smallCaps w:val="false"/>
            <w:sz w:val="24"/>
            <w:shd w:fill="FFFFFF" w:val="clear"/>
          </w:rPr>
          <w:t>11.14</w:t>
        </w:r>
      </w:hyperlink>
      <w:r>
        <w:rPr>
          <w:rFonts w:ascii="Times New Roman;Times;serif" w:hAnsi="Times New Roman;Times;serif"/>
          <w:sz w:val="24"/>
          <w:shd w:fill="FFFFFF" w:val="clear"/>
        </w:rPr>
        <w:tab/>
      </w:r>
      <w:hyperlink w:anchor="_Toc241082902">
        <w:r>
          <w:rPr>
            <w:rStyle w:val="InternetLink"/>
            <w:rFonts w:ascii="Times New Roman;Times;serif" w:hAnsi="Times New Roman;Times;serif"/>
            <w:b w:val="false"/>
            <w:i w:val="false"/>
            <w:caps w:val="false"/>
            <w:smallCaps w:val="false"/>
            <w:sz w:val="24"/>
            <w:shd w:fill="FFFFFF" w:val="clear"/>
          </w:rPr>
          <w:t>USA PATRIOT Act Notice</w:t>
        </w:r>
      </w:hyperlink>
      <w:hyperlink w:anchor="_Toc241082902">
        <w:r>
          <w:rPr>
            <w:webHidden/>
          </w:rPr>
          <w:fldChar w:fldCharType="begin"/>
        </w:r>
        <w:r>
          <w:rPr>
            <w:webHidden/>
          </w:rPr>
          <w:instrText xml:space="preserve">PAGEREF _Toc241082902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106</w:t>
        </w:r>
        <w:r>
          <w:rPr>
            <w:webHidden/>
          </w:rPr>
          <w:fldChar w:fldCharType="end"/>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895"/>
                <wp:effectExtent l="0" t="0" r="0" b="0"/>
                <wp:wrapNone/>
                <wp:docPr id="125" name="Frame125"/>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197.4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pBdr/>
        <w:bidi w:val="0"/>
        <w:spacing w:lineRule="auto" w:line="285" w:before="0" w:after="0"/>
        <w:ind w:left="720" w:right="0" w:hanging="0"/>
        <w:jc w:val="left"/>
        <w:rPr/>
      </w:pPr>
      <w:hyperlink w:anchor="_Toc241082903">
        <w:r>
          <w:rPr>
            <w:rStyle w:val="InternetLink"/>
            <w:rFonts w:ascii="Times New Roman;Times;serif" w:hAnsi="Times New Roman;Times;serif"/>
            <w:b w:val="false"/>
            <w:i w:val="false"/>
            <w:caps w:val="false"/>
            <w:smallCaps w:val="false"/>
            <w:sz w:val="24"/>
            <w:shd w:fill="FFFFFF" w:val="clear"/>
          </w:rPr>
          <w:t>11.15</w:t>
        </w:r>
      </w:hyperlink>
      <w:r>
        <w:rPr>
          <w:rFonts w:ascii="Times New Roman;Times;serif" w:hAnsi="Times New Roman;Times;serif"/>
          <w:sz w:val="24"/>
          <w:shd w:fill="FFFFFF" w:val="clear"/>
        </w:rPr>
        <w:tab/>
      </w:r>
      <w:hyperlink w:anchor="_Toc241082903">
        <w:r>
          <w:rPr>
            <w:rStyle w:val="InternetLink"/>
            <w:rFonts w:ascii="Times New Roman;Times;serif" w:hAnsi="Times New Roman;Times;serif"/>
            <w:b w:val="false"/>
            <w:i w:val="false"/>
            <w:caps w:val="false"/>
            <w:smallCaps w:val="false"/>
            <w:sz w:val="24"/>
            <w:shd w:fill="FFFFFF" w:val="clear"/>
          </w:rPr>
          <w:t>Acknowledgement Regarding Any Supported QFCs</w:t>
        </w:r>
      </w:hyperlink>
      <w:hyperlink w:anchor="_Toc241082903">
        <w:r>
          <w:rPr>
            <w:webHidden/>
          </w:rPr>
          <w:fldChar w:fldCharType="begin"/>
        </w:r>
        <w:r>
          <w:rPr>
            <w:webHidden/>
          </w:rPr>
          <w:instrText xml:space="preserve">PAGEREF _Toc241082903 \h</w:instrText>
        </w:r>
        <w:r>
          <w:rPr>
            <w:webHidden/>
          </w:rPr>
          <w:fldChar w:fldCharType="separate"/>
        </w:r>
        <w:r>
          <w:rPr>
            <w:rStyle w:val="InternetLink"/>
            <w:rFonts w:ascii="Times New Roman;Times;serif" w:hAnsi="Times New Roman;Times;serif"/>
            <w:b w:val="false"/>
            <w:i w:val="false"/>
            <w:caps w:val="false"/>
            <w:smallCaps w:val="false"/>
            <w:sz w:val="24"/>
            <w:shd w:fill="FFFFFF" w:val="clear"/>
          </w:rPr>
          <w:t>107</w:t>
        </w:r>
        <w:r>
          <w:rPr>
            <w:webHidden/>
          </w:rPr>
          <w:fldChar w:fldCharType="end"/>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895"/>
                <wp:effectExtent l="0" t="0" r="0" b="0"/>
                <wp:wrapNone/>
                <wp:docPr id="126" name="Frame126"/>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315.05pt;mso-position-horizontal:left;mso-position-horizontal-relative:text">
                <v:textbox inset="0in,0in,0in,0in">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v</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LIST OF SCHEDULES AND EXHIBITS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SCHEDULES</w:t>
      </w:r>
    </w:p>
    <w:p>
      <w:pPr>
        <w:pStyle w:val="TextBody"/>
        <w:pBdr/>
        <w:bidi w:val="0"/>
        <w:spacing w:lineRule="auto" w:line="285" w:before="0" w:after="0"/>
        <w:ind w:left="0" w:right="0" w:hanging="2880"/>
        <w:jc w:val="both"/>
        <w:rPr>
          <w:rFonts w:ascii="Times New Roman;Times;serif" w:hAnsi="Times New Roman;Times;serif"/>
          <w:sz w:val="24"/>
        </w:rPr>
      </w:pPr>
      <w:r>
        <w:rPr>
          <w:rFonts w:ascii="Times New Roman;Times;serif" w:hAnsi="Times New Roman;Times;serif"/>
          <w:sz w:val="24"/>
        </w:rPr>
        <w:t>SCHEDULE 1.1(B)-COMMITMENTS OF LENDERS AND ADDRESSES FOR NOTICES</w:t>
      </w:r>
    </w:p>
    <w:p>
      <w:pPr>
        <w:pStyle w:val="TextBody"/>
        <w:pBdr/>
        <w:bidi w:val="0"/>
        <w:spacing w:lineRule="auto" w:line="285" w:before="0" w:after="0"/>
        <w:ind w:left="0" w:right="0" w:hanging="2880"/>
        <w:jc w:val="both"/>
        <w:rPr>
          <w:rFonts w:ascii="Times New Roman;Times;serif" w:hAnsi="Times New Roman;Times;serif"/>
          <w:sz w:val="24"/>
        </w:rPr>
      </w:pPr>
      <w:r>
        <w:rPr>
          <w:rFonts w:ascii="Times New Roman;Times;serif" w:hAnsi="Times New Roman;Times;serif"/>
          <w:sz w:val="24"/>
        </w:rPr>
        <w:t xml:space="preserve">SCHEDULE 1.1(D)-PERMITTED LIENS </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5.2</w:t>
      </w:r>
      <w:r>
        <w:rPr>
          <w:rFonts w:ascii="Times New Roman;Times;serif" w:hAnsi="Times New Roman;Times;serif"/>
          <w:sz w:val="24"/>
        </w:rPr>
        <w:t>-SUBSIDIARIES</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5.15</w:t>
      </w:r>
      <w:r>
        <w:rPr>
          <w:rFonts w:ascii="Times New Roman;Times;serif" w:hAnsi="Times New Roman;Times;serif"/>
          <w:sz w:val="24"/>
        </w:rPr>
        <w:t>-ENVIRONMENTAL DISCLOSURES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SCHEDULE 8.1</w:t>
      </w:r>
      <w:r>
        <w:rPr>
          <w:rFonts w:ascii="Times New Roman;Times;serif" w:hAnsi="Times New Roman;Times;serif"/>
          <w:sz w:val="24"/>
        </w:rPr>
        <w:t>-EXISTING INDEBTEDNESS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EXHIBITS</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A</w:t>
      </w:r>
      <w:r>
        <w:rPr>
          <w:rFonts w:ascii="Times New Roman;Times;serif" w:hAnsi="Times New Roman;Times;serif"/>
          <w:sz w:val="24"/>
        </w:rPr>
        <w:t>-ASSIGNMENT AND ASSUMPTION AGREEMENT</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B</w:t>
      </w:r>
      <w:r>
        <w:rPr>
          <w:rFonts w:ascii="Times New Roman;Times;serif" w:hAnsi="Times New Roman;Times;serif"/>
          <w:sz w:val="24"/>
        </w:rPr>
        <w:t>-REVOLVING CREDIT NOTE</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C</w:t>
      </w:r>
      <w:r>
        <w:rPr>
          <w:rFonts w:ascii="Times New Roman;Times;serif" w:hAnsi="Times New Roman;Times;serif"/>
          <w:sz w:val="24"/>
        </w:rPr>
        <w:t>-LOAN REQUEST</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D-1</w:t>
      </w:r>
      <w:r>
        <w:rPr>
          <w:rFonts w:ascii="Times New Roman;Times;serif" w:hAnsi="Times New Roman;Times;serif"/>
          <w:sz w:val="24"/>
        </w:rPr>
        <w:t>-U.S. TAX COMPLIANCE CERTIFICATE (For Foreign Lenders That Are Not Partnerships For U.S. Federal Income Tax Purposes)</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D-2</w:t>
      </w:r>
      <w:r>
        <w:rPr>
          <w:rFonts w:ascii="Times New Roman;Times;serif" w:hAnsi="Times New Roman;Times;serif"/>
          <w:sz w:val="24"/>
        </w:rPr>
        <w:t>-U.S. TAX COMPLIANCE CERTIFICATE (For Foreign Participants That Are Not Partnerships For U.S. Federal Income Tax Purposes)</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D-3</w:t>
      </w:r>
      <w:r>
        <w:rPr>
          <w:rFonts w:ascii="Times New Roman;Times;serif" w:hAnsi="Times New Roman;Times;serif"/>
          <w:sz w:val="24"/>
        </w:rPr>
        <w:t>-U.S. TAX COMPLIANCE CERTIFICATE (For Foreign Participants That Are Partnerships For U.S. Federal Income Tax Purposes)</w:t>
      </w:r>
    </w:p>
    <w:p>
      <w:pPr>
        <w:pStyle w:val="TextBody"/>
        <w:pBdr/>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 xml:space="preserve">EXHIBIT D-4 </w:t>
      </w:r>
      <w:r>
        <w:rPr>
          <w:rFonts w:ascii="Times New Roman;Times;serif" w:hAnsi="Times New Roman;Times;serif"/>
          <w:sz w:val="24"/>
        </w:rPr>
        <w:t>-U.S. TAX COMPLIANCE CERTIFICATE (For Foreign Lenders That Are Partnerships For U.S. Federal Income Tax Purposes)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EXHIBIT E</w:t>
      </w:r>
      <w:r>
        <w:rPr>
          <w:rFonts w:ascii="Times New Roman;Times;serif" w:hAnsi="Times New Roman;Times;serif"/>
          <w:sz w:val="24"/>
        </w:rPr>
        <w:t xml:space="preserve">-COMPLIANCE CERTIFICATE </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CREDIT AGREEMENT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THIS CREDIT AGREEMENT is dated as of September 28, 2026 and is made by and among </w:t>
      </w:r>
      <w:r>
        <w:rPr>
          <w:rFonts w:ascii="Times New Roman;Times;serif" w:hAnsi="Times New Roman;Times;serif"/>
          <w:b/>
          <w:sz w:val="24"/>
        </w:rPr>
        <w:t>GRAND CANYON EDUCATION, INC.</w:t>
      </w:r>
      <w:r>
        <w:rPr>
          <w:rFonts w:ascii="Times New Roman;Times;serif" w:hAnsi="Times New Roman;Times;serif"/>
          <w:sz w:val="24"/>
        </w:rPr>
        <w:t>, a Delaware corporation (the “</w:t>
      </w:r>
      <w:r>
        <w:rPr>
          <w:rFonts w:ascii="Times New Roman;Times;serif" w:hAnsi="Times New Roman;Times;serif"/>
          <w:sz w:val="24"/>
          <w:u w:val="single"/>
        </w:rPr>
        <w:t>Borrower</w:t>
      </w:r>
      <w:r>
        <w:rPr>
          <w:rFonts w:ascii="Times New Roman;Times;serif" w:hAnsi="Times New Roman;Times;serif"/>
          <w:sz w:val="24"/>
        </w:rPr>
        <w:t xml:space="preserve">”), the GUARANTORS (as hereinafter defined), the LENDERS (as hereinafter defined), and </w:t>
      </w:r>
      <w:r>
        <w:rPr>
          <w:rFonts w:ascii="Times New Roman;Times;serif" w:hAnsi="Times New Roman;Times;serif"/>
          <w:b/>
          <w:sz w:val="24"/>
        </w:rPr>
        <w:t>ZIONS BANCORPORATION, N.A., DBA NATIONAL BANK OF ARIZONA</w:t>
      </w:r>
      <w:r>
        <w:rPr>
          <w:rFonts w:ascii="Times New Roman;Times;serif" w:hAnsi="Times New Roman;Times;serif"/>
          <w:sz w:val="24"/>
        </w:rPr>
        <w:t>, in its capacity as the Administrative Agent (as hereinafter defined).</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The Borrower has requested the Lenders provide a revolving credit facility to the Borrower in an aggregate principal amount not to exceed $100,000,000 (the “</w:t>
      </w:r>
      <w:r>
        <w:rPr>
          <w:rFonts w:ascii="Times New Roman;Times;serif" w:hAnsi="Times New Roman;Times;serif"/>
          <w:sz w:val="24"/>
          <w:u w:val="single"/>
        </w:rPr>
        <w:t>Revolving Credit Facility</w:t>
      </w:r>
      <w:r>
        <w:rPr>
          <w:rFonts w:ascii="Times New Roman;Times;serif" w:hAnsi="Times New Roman;Times;serif"/>
          <w:sz w:val="24"/>
        </w:rPr>
        <w:t xml:space="preserve">”), together with an accordion feature pursuant to which the Borrower may request incremental revolving credit commitments in an aggregate amount not to exceed $100,000,000 (such that total commitments under the Revolving Credit Facility, after giving effect to any such increase, shall not exceed $200,000,000), as more fully described in </w:t>
      </w:r>
      <w:r>
        <w:rPr>
          <w:rFonts w:ascii="Times New Roman;Times;serif" w:hAnsi="Times New Roman;Times;serif"/>
          <w:sz w:val="24"/>
          <w:u w:val="single"/>
        </w:rPr>
        <w:t>Section 2.10</w:t>
      </w:r>
      <w:r>
        <w:rPr>
          <w:rFonts w:ascii="Times New Roman;Times;serif" w:hAnsi="Times New Roman;Times;serif"/>
          <w:sz w:val="24"/>
        </w:rPr>
        <w:t>. In consideration of their mutual covenants and agreements hereinafter specified and intending to be legally bound hereby, the parties hereto covenant and agree as follows:</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1</w:t>
      </w:r>
      <w:bookmarkStart w:id="36" w:name="_Toc425176290"/>
      <w:bookmarkEnd w:id="36"/>
      <w:r>
        <w:rPr>
          <w:rFonts w:ascii="Times New Roman;Times;serif" w:hAnsi="Times New Roman;Times;serif"/>
          <w:caps/>
          <w:sz w:val="24"/>
          <w:u w:val="single"/>
        </w:rPr>
        <w:t>​</w:t>
        <w:br/>
      </w:r>
      <w:bookmarkStart w:id="37" w:name="_Toc241082779"/>
      <w:bookmarkStart w:id="38" w:name="_Toc241082389"/>
      <w:bookmarkStart w:id="39" w:name="_Toc241082355"/>
      <w:bookmarkStart w:id="40" w:name="_Toc241082201"/>
      <w:bookmarkStart w:id="41" w:name="_Toc241081931"/>
      <w:bookmarkStart w:id="42" w:name="_Toc241081895"/>
      <w:bookmarkStart w:id="43" w:name="_Toc241081853"/>
      <w:bookmarkStart w:id="44" w:name="_Toc241081701"/>
      <w:bookmarkStart w:id="45" w:name="_Toc241081573"/>
      <w:bookmarkStart w:id="46" w:name="_Toc210223924"/>
      <w:bookmarkStart w:id="47" w:name="_Toc138148131"/>
      <w:bookmarkEnd w:id="37"/>
      <w:bookmarkEnd w:id="38"/>
      <w:bookmarkEnd w:id="39"/>
      <w:bookmarkEnd w:id="40"/>
      <w:bookmarkEnd w:id="41"/>
      <w:bookmarkEnd w:id="42"/>
      <w:bookmarkEnd w:id="43"/>
      <w:bookmarkEnd w:id="44"/>
      <w:bookmarkEnd w:id="45"/>
      <w:bookmarkEnd w:id="46"/>
      <w:bookmarkEnd w:id="47"/>
      <w:r>
        <w:rPr>
          <w:rFonts w:ascii="Times New Roman;Times;serif" w:hAnsi="Times New Roman;Times;serif"/>
          <w:caps/>
          <w:sz w:val="24"/>
          <w:u w:val="single"/>
        </w:rPr>
        <w:t>CERTAIN DEFINITIONS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w:t>
      </w:r>
      <w:bookmarkStart w:id="48" w:name="_Toc425176291"/>
      <w:bookmarkStart w:id="49" w:name="_Toc241082202"/>
      <w:bookmarkStart w:id="50" w:name="_Toc241081702"/>
      <w:bookmarkStart w:id="51" w:name="_Toc241081574"/>
      <w:bookmarkStart w:id="52" w:name="_Toc210223925"/>
      <w:bookmarkStart w:id="53" w:name="_Toc138148132"/>
      <w:bookmarkStart w:id="54" w:name="_Toc241082780"/>
      <w:bookmarkEnd w:id="48"/>
      <w:bookmarkEnd w:id="49"/>
      <w:bookmarkEnd w:id="50"/>
      <w:bookmarkEnd w:id="51"/>
      <w:bookmarkEnd w:id="52"/>
      <w:bookmarkEnd w:id="53"/>
      <w:bookmarkEnd w:id="54"/>
      <w:r>
        <w:rPr>
          <w:rFonts w:ascii="Times New Roman;Times;serif" w:hAnsi="Times New Roman;Times;serif"/>
          <w:sz w:val="24"/>
          <w:u w:val="single"/>
        </w:rPr>
        <w:t>Certain Definitions</w:t>
      </w:r>
      <w:r>
        <w:rPr>
          <w:rFonts w:ascii="Times New Roman;Times;serif" w:hAnsi="Times New Roman;Times;serif"/>
          <w:sz w:val="24"/>
        </w:rPr>
        <w:t xml:space="preserve">. </w:t>
      </w:r>
      <w:bookmarkStart w:id="55" w:name="_Toc241082203"/>
      <w:bookmarkStart w:id="56" w:name="_Toc241081703"/>
      <w:bookmarkStart w:id="57" w:name="_Toc241081575"/>
      <w:bookmarkStart w:id="58" w:name="_Toc237518860"/>
      <w:bookmarkStart w:id="59" w:name="_Toc237264136"/>
      <w:bookmarkEnd w:id="55"/>
      <w:bookmarkEnd w:id="56"/>
      <w:bookmarkEnd w:id="57"/>
      <w:bookmarkEnd w:id="58"/>
      <w:bookmarkEnd w:id="59"/>
      <w:r>
        <w:rPr>
          <w:rFonts w:ascii="Times New Roman;Times;serif" w:hAnsi="Times New Roman;Times;serif"/>
          <w:sz w:val="24"/>
        </w:rPr>
        <w:t>In addition to words and terms defined elsewhere in this Agreement, the following words and terms shall have the following meanings, respectively, unless the context hereof clearly requires otherwise:“</w:t>
      </w:r>
      <w:r>
        <w:rPr>
          <w:rFonts w:ascii="Times New Roman;Times;serif" w:hAnsi="Times New Roman;Times;serif"/>
          <w:sz w:val="24"/>
          <w:u w:val="single"/>
        </w:rPr>
        <w:t>Acquisition</w:t>
      </w:r>
      <w:r>
        <w:rPr>
          <w:rFonts w:ascii="Times New Roman;Times;serif" w:hAnsi="Times New Roman;Times;serif"/>
          <w:sz w:val="24"/>
        </w:rPr>
        <w:t xml:space="preserve">” means any transaction, or any series of related transactions, by which any Loan Party or any of its Subsidiaries (a) acquires any ongoing business or all or substantially all of the assets of any firm, corporation or limited liability company, or division thereof, whether through purchase of assets, merger or otherwise or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 </w:t>
      </w:r>
      <w:bookmarkStart w:id="60" w:name="_Ref210391747"/>
      <w:bookmarkEnd w:id="60"/>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Adjusted Term SOFR Rate</w:t>
      </w:r>
      <w:r>
        <w:rPr>
          <w:rFonts w:ascii="Times New Roman;Times;serif" w:hAnsi="Times New Roman;Times;serif"/>
          <w:sz w:val="24"/>
        </w:rPr>
        <w:t xml:space="preserve">” means the rate </w:t>
      </w:r>
      <w:r>
        <w:rPr>
          <w:rFonts w:ascii="Times New Roman;Times;serif" w:hAnsi="Times New Roman;Times;serif"/>
          <w:i/>
          <w:sz w:val="24"/>
        </w:rPr>
        <w:t>per annum</w:t>
      </w:r>
      <w:r>
        <w:rPr>
          <w:rFonts w:ascii="Times New Roman;Times;serif" w:hAnsi="Times New Roman;Times;serif"/>
          <w:sz w:val="24"/>
        </w:rPr>
        <w:t xml:space="preserve"> equal to </w:t>
      </w:r>
      <w:bookmarkStart w:id="61" w:name="DocXTextRef4"/>
      <w:bookmarkEnd w:id="61"/>
      <w:r>
        <w:rPr>
          <w:rFonts w:ascii="Times New Roman;Times;serif" w:hAnsi="Times New Roman;Times;serif"/>
          <w:sz w:val="24"/>
        </w:rPr>
        <w:t xml:space="preserve">(a) the greater of </w:t>
      </w:r>
      <w:bookmarkStart w:id="62" w:name="DocXTextRef5"/>
      <w:bookmarkEnd w:id="62"/>
      <w:r>
        <w:rPr>
          <w:rFonts w:ascii="Times New Roman;Times;serif" w:hAnsi="Times New Roman;Times;serif"/>
          <w:sz w:val="24"/>
        </w:rPr>
        <w:t xml:space="preserve">(i) Term SOFR and (ii) the SOFR Floor </w:t>
      </w:r>
      <w:r>
        <w:rPr>
          <w:rFonts w:ascii="Times New Roman;Times;serif" w:hAnsi="Times New Roman;Times;serif"/>
          <w:i/>
          <w:sz w:val="24"/>
        </w:rPr>
        <w:t>plus</w:t>
      </w:r>
      <w:r>
        <w:rPr>
          <w:rFonts w:ascii="Times New Roman;Times;serif" w:hAnsi="Times New Roman;Times;serif"/>
          <w:sz w:val="24"/>
        </w:rPr>
        <w:t xml:space="preserve"> </w:t>
      </w:r>
      <w:bookmarkStart w:id="63" w:name="DocXTextRef6"/>
      <w:bookmarkEnd w:id="63"/>
      <w:r>
        <w:rPr>
          <w:rFonts w:ascii="Times New Roman;Times;serif" w:hAnsi="Times New Roman;Times;serif"/>
          <w:sz w:val="24"/>
        </w:rPr>
        <w:t>(b) the Applicable Margin.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Administrative Agent</w:t>
      </w:r>
      <w:r>
        <w:rPr>
          <w:rFonts w:ascii="Times New Roman;Times;serif" w:hAnsi="Times New Roman;Times;serif"/>
          <w:sz w:val="24"/>
        </w:rPr>
        <w:t xml:space="preserve">” means NBAZ, in its capacity as administrative agent hereunder, or any successor administrative agent.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Administrative Agent’s Fee</w:t>
      </w:r>
      <w:r>
        <w:rPr>
          <w:rFonts w:ascii="Times New Roman;Times;serif" w:hAnsi="Times New Roman;Times;serif"/>
          <w:sz w:val="24"/>
        </w:rPr>
        <w:t xml:space="preserve">” means as specified in </w:t>
      </w:r>
      <w:r>
        <w:rPr>
          <w:rFonts w:ascii="Times New Roman;Times;serif" w:hAnsi="Times New Roman;Times;serif"/>
          <w:sz w:val="24"/>
          <w:u w:val="single"/>
        </w:rPr>
        <w:t>Section 10.9</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Administrative Questionnaire</w:t>
      </w:r>
      <w:r>
        <w:rPr>
          <w:rFonts w:ascii="Times New Roman;Times;serif" w:hAnsi="Times New Roman;Times;serif"/>
          <w:sz w:val="24"/>
        </w:rPr>
        <w:t xml:space="preserve">” means an administrative questionnaire in a form supplied by the Administrative Agent.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Affected Financial Institution</w:t>
      </w:r>
      <w:r>
        <w:rPr>
          <w:rFonts w:ascii="Times New Roman;Times;serif" w:hAnsi="Times New Roman;Times;serif"/>
          <w:sz w:val="24"/>
        </w:rPr>
        <w:t xml:space="preserve">” means (a) any EEA Financial Institution or (b) any UK Financial Institution. </w:t>
      </w:r>
    </w:p>
    <w:p>
      <w:pPr>
        <w:pStyle w:val="TextBody"/>
        <w:bidi w:val="0"/>
        <w:spacing w:lineRule="auto" w:line="285" w:before="0" w:after="0"/>
        <w:ind w:left="3600" w:right="0" w:firstLine="720"/>
        <w:jc w:val="right"/>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18"/>
        </w:rPr>
      </w:pPr>
      <w:r>
        <w:rPr>
          <w:rFonts w:ascii="Times New Roman;Times;serif" w:hAnsi="Times New Roman;Times;serif"/>
          <w:sz w:val="18"/>
        </w:rPr>
        <w:t>4911-7747-5010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Affiliate</w:t>
      </w:r>
      <w:r>
        <w:rPr>
          <w:rFonts w:ascii="Times New Roman;Times;serif" w:hAnsi="Times New Roman;Times;serif"/>
          <w:sz w:val="24"/>
        </w:rPr>
        <w:t>” 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Agent Parties</w:t>
      </w:r>
      <w:r>
        <w:rPr>
          <w:rFonts w:ascii="Times New Roman;Times;serif" w:hAnsi="Times New Roman;Times;serif"/>
          <w:sz w:val="24"/>
        </w:rPr>
        <w:t xml:space="preserve">” means as is specified in </w:t>
      </w:r>
      <w:r>
        <w:rPr>
          <w:rFonts w:ascii="Times New Roman;Times;serif" w:hAnsi="Times New Roman;Times;serif"/>
          <w:sz w:val="24"/>
          <w:u w:val="single"/>
        </w:rPr>
        <w:t>Section 10.5(d)(ii)</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Agreement</w:t>
      </w:r>
      <w:r>
        <w:rPr>
          <w:rFonts w:ascii="Times New Roman;Times;serif" w:hAnsi="Times New Roman;Times;serif"/>
          <w:sz w:val="24"/>
        </w:rPr>
        <w:t>” shall mean this Credit Agreement, as the same may be amended, supplemented, modified or restated from time to time, including all schedules and exhibits.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Anti-Corruption Laws</w:t>
      </w:r>
      <w:r>
        <w:rPr>
          <w:rFonts w:ascii="Times New Roman;Times;serif" w:hAnsi="Times New Roman;Times;serif"/>
          <w:sz w:val="24"/>
        </w:rPr>
        <w:t>” means (a) the U.S. Foreign Corrupt Practices Act of 1977, as amended; (b) the U.K. Bribery Act 2010, as amended; and (c) any other applicable Law relating to anti-bribery or anti-corruption in any jurisdiction in which any Loan Party is located or doing business.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Anti-Money Laundering Laws</w:t>
      </w:r>
      <w:r>
        <w:rPr>
          <w:rFonts w:ascii="Times New Roman;Times;serif" w:hAnsi="Times New Roman;Times;serif"/>
          <w:sz w:val="24"/>
        </w:rPr>
        <w:t xml:space="preserve">” </w:t>
      </w:r>
      <w:bookmarkStart w:id="64" w:name="_Hlk78972911"/>
      <w:bookmarkEnd w:id="64"/>
      <w:r>
        <w:rPr>
          <w:rFonts w:ascii="Times New Roman;Times;serif" w:hAnsi="Times New Roman;Times;serif"/>
          <w:sz w:val="24"/>
        </w:rPr>
        <w:t>means (a) the Bank Secrecy Act and the Uniting and Strengthening America by Providing Appropriate Tools Required to Intercept and Obstruct Terrorism (USA PATRIOT) Act of 2001, each as amended; (b) the U.K. Proceeds of Crime Act 2002, the Money Laundering Regulations 2017 and the Terrorist Asset-Freezing Act 2010, each as amended; and (c) any other applicable Law relating to anti-money laundering and countering the financing of terrorism and related financial record keeping and reporting requirements in any jurisdiction in which any Loan Party is located or doing business.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Applicable Margin</w:t>
      </w:r>
      <w:r>
        <w:rPr>
          <w:rFonts w:ascii="Times New Roman;Times;serif" w:hAnsi="Times New Roman;Times;serif"/>
          <w:sz w:val="24"/>
        </w:rPr>
        <w:t xml:space="preserve">” means the corresponding percentages </w:t>
      </w:r>
      <w:r>
        <w:rPr>
          <w:rFonts w:ascii="Times New Roman;Times;serif" w:hAnsi="Times New Roman;Times;serif"/>
          <w:i/>
          <w:sz w:val="24"/>
        </w:rPr>
        <w:t>per annum</w:t>
      </w:r>
      <w:r>
        <w:rPr>
          <w:rFonts w:ascii="Times New Roman;Times;serif" w:hAnsi="Times New Roman;Times;serif"/>
          <w:sz w:val="24"/>
        </w:rPr>
        <w:t xml:space="preserve"> as specified under and in accordance with the terms set forth below, based on the Consolidated Leverage Ratio:</w:t>
      </w:r>
    </w:p>
    <w:tbl>
      <w:tblPr>
        <w:tblW w:w="5808" w:type="dxa"/>
        <w:jc w:val="left"/>
        <w:tblInd w:w="0" w:type="dxa"/>
        <w:tblLayout w:type="fixed"/>
        <w:tblCellMar>
          <w:top w:w="28" w:type="dxa"/>
          <w:left w:w="103" w:type="dxa"/>
          <w:bottom w:w="28" w:type="dxa"/>
          <w:right w:w="103" w:type="dxa"/>
        </w:tblCellMar>
      </w:tblPr>
      <w:tblGrid>
        <w:gridCol w:w="676"/>
        <w:gridCol w:w="3061"/>
        <w:gridCol w:w="2071"/>
      </w:tblGrid>
      <w:tr>
        <w:trPr/>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Level</w:t>
            </w:r>
          </w:p>
        </w:tc>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Consolidated Leverage Ratio</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Applicable Margin</w:t>
            </w:r>
          </w:p>
        </w:tc>
      </w:tr>
      <w:tr>
        <w:trPr/>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I</w:t>
            </w:r>
          </w:p>
        </w:tc>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u w:val="single"/>
              </w:rPr>
              <w:t>&lt;</w:t>
            </w:r>
            <w:r>
              <w:rPr>
                <w:rFonts w:ascii="Times New Roman;Times;serif" w:hAnsi="Times New Roman;Times;serif"/>
                <w:sz w:val="24"/>
              </w:rPr>
              <w:t xml:space="preserve"> 1.00:1.00</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1.50%</w:t>
            </w:r>
          </w:p>
        </w:tc>
      </w:tr>
      <w:tr>
        <w:trPr/>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II</w:t>
            </w:r>
          </w:p>
        </w:tc>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 1.00:1.00 but </w:t>
            </w:r>
            <w:r>
              <w:rPr>
                <w:rFonts w:ascii="Times New Roman;Times;serif" w:hAnsi="Times New Roman;Times;serif"/>
                <w:sz w:val="24"/>
                <w:u w:val="single"/>
              </w:rPr>
              <w:t>&lt;</w:t>
            </w:r>
            <w:r>
              <w:rPr>
                <w:rFonts w:ascii="Times New Roman;Times;serif" w:hAnsi="Times New Roman;Times;serif"/>
                <w:sz w:val="24"/>
              </w:rPr>
              <w:t xml:space="preserve"> 1.50:1.00</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1.75%</w:t>
            </w:r>
          </w:p>
        </w:tc>
      </w:tr>
      <w:tr>
        <w:trPr/>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III</w:t>
            </w:r>
          </w:p>
        </w:tc>
        <w:tc>
          <w:tcPr>
            <w:tcW w:w="30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1.50:1.00</w:t>
            </w:r>
          </w:p>
        </w:tc>
        <w:tc>
          <w:tcPr>
            <w:tcW w:w="20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2.00%</w:t>
            </w:r>
          </w:p>
        </w:tc>
      </w:tr>
    </w:tbl>
    <w:p>
      <w:pPr>
        <w:pStyle w:val="TextBody"/>
        <w:bidi w:val="0"/>
        <w:spacing w:lineRule="auto" w:line="285" w:before="0" w:after="24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For purposes of determining the Applicable Margin: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The Applicable Margin shall be determined on the Closing Date based on the Consolidated Leverage Ratio computed on such date pursuant to a Compliance Certificate to be delivered on the Closing Date.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Applicable Margin shall be recomputed as of the end of each fiscal quarter ending after the Closing Date based on the Consolidated Leverage Ratio as of such quarter end. Any increase or decrease in the Applicable Margin computed as of a quarter end shall be effective on the date on which the Compliance Certificate evidencing such computation is due to be delivered under </w:t>
      </w:r>
      <w:r>
        <w:rPr>
          <w:rFonts w:ascii="Times New Roman;Times;serif" w:hAnsi="Times New Roman;Times;serif"/>
          <w:sz w:val="24"/>
          <w:u w:val="single"/>
        </w:rPr>
        <w:t>Section 7.12(a)</w:t>
      </w:r>
      <w:r>
        <w:rPr>
          <w:rFonts w:ascii="Times New Roman;Times;serif" w:hAnsi="Times New Roman;Times;serif"/>
          <w:sz w:val="24"/>
        </w:rPr>
        <w:t xml:space="preserve">. If a Compliance Certificate is not delivered when due in accordance with such </w:t>
      </w:r>
      <w:r>
        <w:rPr>
          <w:rFonts w:ascii="Times New Roman;Times;serif" w:hAnsi="Times New Roman;Times;serif"/>
          <w:sz w:val="24"/>
          <w:u w:val="single"/>
        </w:rPr>
        <w:t>Section 7.12</w:t>
      </w:r>
      <w:r>
        <w:rPr>
          <w:rFonts w:ascii="Times New Roman;Times;serif" w:hAnsi="Times New Roman;Times;serif"/>
          <w:sz w:val="24"/>
        </w:rPr>
        <w:t>, then the rate in Level III shall apply as of the first Business Day after the date on which such Compliance Certificate was required to have been delivered and shall remain in effect until the date on which such Compliance Certificate is delivered.</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If, as a result of any restatement of or other adjustment to the Financial Statements of the Borrower or for any other reason, the Borrower or the Lenders determine that (i)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w:t>
      </w:r>
      <w:r>
        <w:rPr>
          <w:rFonts w:ascii="Times New Roman;Times;serif" w:hAnsi="Times New Roman;Times;serif"/>
          <w:sz w:val="24"/>
          <w:u w:val="single"/>
        </w:rPr>
        <w:t>clause</w:t>
      </w:r>
      <w:r>
        <w:rPr>
          <w:rFonts w:ascii="Times New Roman;Times;serif" w:hAnsi="Times New Roman;Times;serif"/>
          <w:sz w:val="24"/>
        </w:rPr>
        <w:t xml:space="preserve"> shall not limit the rights of the Administrative Agent, any Lender or the Issuing Lender, as the case may be, under </w:t>
      </w:r>
      <w:r>
        <w:rPr>
          <w:rFonts w:ascii="Times New Roman;Times;serif" w:hAnsi="Times New Roman;Times;serif"/>
          <w:sz w:val="24"/>
          <w:u w:val="single"/>
        </w:rPr>
        <w:t>Sections 2.8</w:t>
      </w:r>
      <w:r>
        <w:rPr>
          <w:rFonts w:ascii="Times New Roman;Times;serif" w:hAnsi="Times New Roman;Times;serif"/>
          <w:sz w:val="24"/>
        </w:rPr>
        <w:t xml:space="preserve"> or </w:t>
      </w:r>
      <w:r>
        <w:rPr>
          <w:rFonts w:ascii="Times New Roman;Times;serif" w:hAnsi="Times New Roman;Times;serif"/>
          <w:sz w:val="24"/>
          <w:u w:val="single"/>
        </w:rPr>
        <w:t>4.3</w:t>
      </w:r>
      <w:r>
        <w:rPr>
          <w:rFonts w:ascii="Times New Roman;Times;serif" w:hAnsi="Times New Roman;Times;serif"/>
          <w:sz w:val="24"/>
        </w:rPr>
        <w:t xml:space="preserve">, or </w:t>
      </w:r>
      <w:r>
        <w:rPr>
          <w:rFonts w:ascii="Times New Roman;Times;serif" w:hAnsi="Times New Roman;Times;serif"/>
          <w:sz w:val="24"/>
          <w:u w:val="single"/>
        </w:rPr>
        <w:t>Article 9</w:t>
      </w:r>
      <w:r>
        <w:rPr>
          <w:rFonts w:ascii="Times New Roman;Times;serif" w:hAnsi="Times New Roman;Times;serif"/>
          <w:sz w:val="24"/>
        </w:rPr>
        <w:t xml:space="preserve">. The Borrower’s obligations under this </w:t>
      </w:r>
      <w:r>
        <w:rPr>
          <w:rFonts w:ascii="Times New Roman;Times;serif" w:hAnsi="Times New Roman;Times;serif"/>
          <w:sz w:val="24"/>
          <w:u w:val="single"/>
        </w:rPr>
        <w:t>clause</w:t>
      </w:r>
      <w:r>
        <w:rPr>
          <w:rFonts w:ascii="Times New Roman;Times;serif" w:hAnsi="Times New Roman;Times;serif"/>
          <w:sz w:val="24"/>
        </w:rPr>
        <w:t xml:space="preserve"> shall survive the termination of the Commitments and the repayment of all other Obligations hereunder.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Approved Fund</w:t>
      </w:r>
      <w:r>
        <w:rPr>
          <w:rFonts w:ascii="Times New Roman;Times;serif" w:hAnsi="Times New Roman;Times;serif"/>
          <w:sz w:val="24"/>
        </w:rPr>
        <w:t>” means any Fund that is administered or managed by (a) a Lender, (b) an Affiliate of a Lender or (c) an entity or an Affiliate of an entity that administers or manages a Lender.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Asset Disposition</w:t>
      </w:r>
      <w:r>
        <w:rPr>
          <w:rFonts w:ascii="Times New Roman;Times;serif" w:hAnsi="Times New Roman;Times;serif"/>
          <w:sz w:val="24"/>
        </w:rPr>
        <w:t>” means the sale, transfer, license, lease or other disposition of any property by any Loan Party or any Subsidiary thereof, including, in each case, by way of an LLC Division (or the granting of any option or other right to do any of the foregoing), including any issuance of Equity Interests by any Subsidiary of the Borrower to any Person that is not a Loan Party or any Subsidiary thereof. The term “</w:t>
      </w:r>
      <w:r>
        <w:rPr>
          <w:rFonts w:ascii="Times New Roman;Times;serif" w:hAnsi="Times New Roman;Times;serif"/>
          <w:sz w:val="24"/>
          <w:u w:val="single"/>
        </w:rPr>
        <w:t>Asset Disposition</w:t>
      </w:r>
      <w:r>
        <w:rPr>
          <w:rFonts w:ascii="Times New Roman;Times;serif" w:hAnsi="Times New Roman;Times;serif"/>
          <w:sz w:val="24"/>
        </w:rPr>
        <w:t xml:space="preserve">” shall not include (a) the sale of inventory in the ordinary course of business, (b) the transfer of assets to the Borrower or any Guarantor pursuant to any other transaction permitted pursuant to </w:t>
      </w:r>
      <w:r>
        <w:rPr>
          <w:rFonts w:ascii="Times New Roman;Times;serif" w:hAnsi="Times New Roman;Times;serif"/>
          <w:sz w:val="24"/>
          <w:u w:val="single"/>
        </w:rPr>
        <w:t>Section 8.5</w:t>
      </w:r>
      <w:r>
        <w:rPr>
          <w:rFonts w:ascii="Times New Roman;Times;serif" w:hAnsi="Times New Roman;Times;serif"/>
          <w:sz w:val="24"/>
        </w:rPr>
        <w:t xml:space="preserve">, (c) the write-off, discount, sale or other disposition of defaulted or past-due receivables and similar obligations in the ordinary course of business and not undertaken as part of an accounts receivable financing transaction, (d) the disposition of any Swap, (e) dispositions of investments in cash and Cash Equivalents, (f) the transfer by any Loan Party of its assets to any other Loan Party, (g) the transfer by any non-Loan Party Subsidiary of its assets to any Loan Party; </w:t>
      </w:r>
      <w:r>
        <w:rPr>
          <w:rFonts w:ascii="Times New Roman;Times;serif" w:hAnsi="Times New Roman;Times;serif"/>
          <w:i/>
          <w:sz w:val="24"/>
        </w:rPr>
        <w:t>provided</w:t>
      </w:r>
      <w:r>
        <w:rPr>
          <w:rFonts w:ascii="Times New Roman;Times;serif" w:hAnsi="Times New Roman;Times;serif"/>
          <w:sz w:val="24"/>
        </w:rPr>
        <w:t xml:space="preserve"> that in connection with any transfer described in this </w:t>
      </w:r>
      <w:r>
        <w:rPr>
          <w:rFonts w:ascii="Times New Roman;Times;serif" w:hAnsi="Times New Roman;Times;serif"/>
          <w:sz w:val="24"/>
          <w:u w:val="single"/>
        </w:rPr>
        <w:t>clause (g)</w:t>
      </w:r>
      <w:r>
        <w:rPr>
          <w:rFonts w:ascii="Times New Roman;Times;serif" w:hAnsi="Times New Roman;Times;serif"/>
          <w:sz w:val="24"/>
        </w:rPr>
        <w:t>, such Loan Party shall not pay more than an amount equal to the fair market value of such assets as determined in good faith at the time of such transfer; and (h) the transfer by any non-Loan Party Subsidiary of its assets to any other non-Loan Party Subsidiary.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Assignment and Assumption Agreement</w:t>
      </w:r>
      <w:r>
        <w:rPr>
          <w:rFonts w:ascii="Times New Roman;Times;serif" w:hAnsi="Times New Roman;Times;serif"/>
          <w:sz w:val="24"/>
        </w:rPr>
        <w:t xml:space="preserve">” means an assignment and assumption entered into by a Lender and an Eligible Assignee (with the consent of any party whose consent is required by </w:t>
      </w:r>
      <w:r>
        <w:rPr>
          <w:rFonts w:ascii="Times New Roman;Times;serif" w:hAnsi="Times New Roman;Times;serif"/>
          <w:sz w:val="24"/>
          <w:u w:val="single"/>
        </w:rPr>
        <w:t>Section 11.8</w:t>
      </w:r>
      <w:r>
        <w:rPr>
          <w:rFonts w:ascii="Times New Roman;Times;serif" w:hAnsi="Times New Roman;Times;serif"/>
          <w:sz w:val="24"/>
        </w:rPr>
        <w:t xml:space="preserve">), and accepted by the Administrative Agent, in substantially the form of </w:t>
      </w:r>
      <w:r>
        <w:rPr>
          <w:rFonts w:ascii="Times New Roman;Times;serif" w:hAnsi="Times New Roman;Times;serif"/>
          <w:sz w:val="24"/>
          <w:u w:val="single"/>
        </w:rPr>
        <w:t>Exhibit A</w:t>
      </w:r>
      <w:r>
        <w:rPr>
          <w:rFonts w:ascii="Times New Roman;Times;serif" w:hAnsi="Times New Roman;Times;serif"/>
          <w:sz w:val="24"/>
        </w:rPr>
        <w:t xml:space="preserve"> or any other form approved by the Administrative Agent.</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Authorized Officer</w:t>
      </w:r>
      <w:r>
        <w:rPr>
          <w:rFonts w:ascii="Times New Roman;Times;serif" w:hAnsi="Times New Roman;Times;serif"/>
          <w:sz w:val="24"/>
        </w:rPr>
        <w:t xml:space="preserve">” means, with respect to any Loan Party, the Chief Executive Officer, President, Chief Financial Officer, Treasurer or Assistant Treasurer of such Loan Party, any manager or the members (as applicable) in the case of any Loan Party which is a limited liability company, and such other individuals, designated by written notice to the Administrative Agent from the Borrower, authorized to execute notices, reports and other documents on behalf of such Loan Party required hereunder (including but not limited to requests and notices under </w:t>
      </w:r>
      <w:r>
        <w:rPr>
          <w:rFonts w:ascii="Times New Roman;Times;serif" w:hAnsi="Times New Roman;Times;serif"/>
          <w:sz w:val="24"/>
          <w:u w:val="single"/>
        </w:rPr>
        <w:t>Article 2</w:t>
      </w:r>
      <w:r>
        <w:rPr>
          <w:rFonts w:ascii="Times New Roman;Times;serif" w:hAnsi="Times New Roman;Times;serif"/>
          <w:sz w:val="24"/>
        </w:rPr>
        <w:t xml:space="preserve">). The Borrower may amend such list of individuals from time to time by giving written notice of such amendment to the Administrative Agent. Any notice, report or document delivered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hereunder that is signed or delivered by an Authorized Officer of a Loan Party shall be conclusively presumed to have been duly authorized by all necessary action on the part of such Loan Party, and such Authorized Officer shall be conclusively presumed to have acted on behalf of such Loan Party.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Bail-In Action</w:t>
      </w:r>
      <w:r>
        <w:rPr>
          <w:rFonts w:ascii="Times New Roman;Times;serif" w:hAnsi="Times New Roman;Times;serif"/>
          <w:sz w:val="24"/>
        </w:rPr>
        <w:t>” shall mean the exercise of any Write-down and Conversion Powers by the applicable Resolution Authority in respect of any liability of an Affected Financial Institution.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Bail-In Legislation”</w:t>
      </w:r>
      <w:r>
        <w:rPr>
          <w:rFonts w:ascii="Times New Roman;Times;serif" w:hAnsi="Times New Roman;Times;serif"/>
          <w:sz w:val="24"/>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Times New Roman;Times;serif" w:hAnsi="Times New Roman;Times;serif"/>
          <w:sz w:val="24"/>
          <w:u w:val="single"/>
        </w:rPr>
        <w:t xml:space="preserve">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Base Rate</w:t>
      </w:r>
      <w:r>
        <w:rPr>
          <w:rFonts w:ascii="Times New Roman;Times;serif" w:hAnsi="Times New Roman;Times;serif"/>
          <w:sz w:val="24"/>
        </w:rPr>
        <w:t xml:space="preserve">” </w:t>
      </w:r>
      <w:bookmarkStart w:id="65" w:name="_Ref210391773"/>
      <w:bookmarkEnd w:id="65"/>
      <w:r>
        <w:rPr>
          <w:rFonts w:ascii="Times New Roman;Times;serif" w:hAnsi="Times New Roman;Times;serif"/>
          <w:sz w:val="24"/>
        </w:rPr>
        <w:t xml:space="preserve">means for any day, a </w:t>
      </w:r>
      <w:r>
        <w:rPr>
          <w:rFonts w:ascii="Times New Roman;Times;serif" w:hAnsi="Times New Roman;Times;serif"/>
          <w:i/>
          <w:sz w:val="24"/>
        </w:rPr>
        <w:t>per annum</w:t>
      </w:r>
      <w:r>
        <w:rPr>
          <w:rFonts w:ascii="Times New Roman;Times;serif" w:hAnsi="Times New Roman;Times;serif"/>
          <w:sz w:val="24"/>
        </w:rPr>
        <w:t xml:space="preserve"> rate equal to the “prime rate” as published in the “Money Rates” column of </w:t>
      </w:r>
      <w:r>
        <w:rPr>
          <w:rFonts w:ascii="Times New Roman;Times;serif" w:hAnsi="Times New Roman;Times;serif"/>
          <w:i/>
          <w:sz w:val="24"/>
        </w:rPr>
        <w:t>The Wall Street Journal</w:t>
      </w:r>
      <w:r>
        <w:rPr>
          <w:rFonts w:ascii="Times New Roman;Times;serif" w:hAnsi="Times New Roman;Times;serif"/>
          <w:sz w:val="24"/>
        </w:rPr>
        <w:t xml:space="preserve">, which is subject to change from time to time. Information about the Base Rate is available or published daily in </w:t>
      </w:r>
      <w:r>
        <w:rPr>
          <w:rFonts w:ascii="Times New Roman;Times;serif" w:hAnsi="Times New Roman;Times;serif"/>
          <w:i/>
          <w:sz w:val="24"/>
        </w:rPr>
        <w:t>The Wall Street Journal</w:t>
      </w:r>
      <w:r>
        <w:rPr>
          <w:rFonts w:ascii="Times New Roman;Times;serif" w:hAnsi="Times New Roman;Times;serif"/>
          <w:sz w:val="24"/>
        </w:rPr>
        <w:t xml:space="preserve">. The Base Rate is a reference rate and does not necessarily represent the lowest or best rate actually charged to any customer of Administrative Agent or any Lender. At no time shall the Base Rate be less than zero (0)%. When utilized, the Base Rate shall be adjusted daily. </w:t>
      </w:r>
    </w:p>
    <w:p>
      <w:pPr>
        <w:pStyle w:val="TextBody"/>
        <w:bidi w:val="0"/>
        <w:spacing w:lineRule="atLeast" w:line="276" w:before="0" w:after="240"/>
        <w:ind w:left="0" w:right="0" w:firstLine="1440"/>
        <w:jc w:val="both"/>
        <w:rPr/>
      </w:pPr>
      <w:r>
        <w:rPr/>
        <w:t>“</w:t>
      </w:r>
      <w:r>
        <w:rPr>
          <w:rFonts w:ascii="Times New Roman;Times;serif" w:hAnsi="Times New Roman;Times;serif"/>
          <w:sz w:val="24"/>
          <w:u w:val="single"/>
        </w:rPr>
        <w:t>Benefit Plan</w:t>
      </w:r>
      <w:r>
        <w:rPr>
          <w:rFonts w:ascii="Times New Roman;Times;serif" w:hAnsi="Times New Roman;Times;serif"/>
          <w:sz w:val="24"/>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Borrower</w:t>
      </w:r>
      <w:r>
        <w:rPr>
          <w:rFonts w:ascii="Times New Roman;Times;serif" w:hAnsi="Times New Roman;Times;serif"/>
          <w:sz w:val="24"/>
        </w:rPr>
        <w:t>” means as is specified in the introductory paragraph.</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Borrowing Date</w:t>
      </w:r>
      <w:r>
        <w:rPr>
          <w:rFonts w:ascii="Times New Roman;Times;serif" w:hAnsi="Times New Roman;Times;serif"/>
          <w:sz w:val="24"/>
        </w:rPr>
        <w:t>” means, with respect to any Loan, the date of the making, renewal or conversion thereof, which shall be a Business Day.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Business Day</w:t>
      </w:r>
      <w:r>
        <w:rPr>
          <w:rFonts w:ascii="Times New Roman;Times;serif" w:hAnsi="Times New Roman;Times;serif"/>
          <w:sz w:val="24"/>
        </w:rPr>
        <w:t xml:space="preserve">” means any day other than a Saturday or Sunday or a legal holiday on which commercial banks are authorized or required to be closed, or are in fact closed, for business in Phoenix, Arizona (or, if otherwise, the Lending Office of the Administrative Agent); </w:t>
      </w:r>
      <w:bookmarkStart w:id="66" w:name="_Hlk74153697"/>
      <w:bookmarkEnd w:id="66"/>
      <w:r>
        <w:rPr>
          <w:rFonts w:ascii="Times New Roman;Times;serif" w:hAnsi="Times New Roman;Times;serif"/>
          <w:i/>
          <w:sz w:val="24"/>
        </w:rPr>
        <w:t>provided</w:t>
      </w:r>
      <w:r>
        <w:rPr>
          <w:rFonts w:ascii="Times New Roman;Times;serif" w:hAnsi="Times New Roman;Times;serif"/>
          <w:sz w:val="24"/>
        </w:rPr>
        <w:t xml:space="preserve"> that, for purposes of any direct or indirect calculation or determination of, or when used in connection with any interest rate settings, fundings, disbursements, settlements, payments, or other dealings with respect to SOFR, the term “Business Day” means any such day that is also a U.S. Government Securities Business Day. </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Capital Expenditures</w:t>
      </w:r>
      <w:r>
        <w:rPr>
          <w:rFonts w:ascii="Times New Roman;Times;serif" w:hAnsi="Times New Roman;Times;serif"/>
          <w:sz w:val="24"/>
        </w:rPr>
        <w:t xml:space="preserve">” means for any period, with respect to any Person, the aggregate of all expenditures by such Person for the acquisition or leasing (pursuant to a capital lease) of fixed or capital assets or additions to equipment (including replacements, capitalized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repairs and improvements during such period) which are required to be capitalized under GAAP on a consolidated balance sheet of such Person.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Cash Collateralize</w:t>
      </w:r>
      <w:r>
        <w:rPr>
          <w:rFonts w:ascii="Times New Roman;Times;serif" w:hAnsi="Times New Roman;Times;serif"/>
          <w:sz w:val="24"/>
        </w:rPr>
        <w:t>” means,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the Administrative Agent and each applicable Issuing Lender shall agree in their sole discretion, other credit support, in each case pursuant to documentation in form and substance satisfactory to the Administrative Agent and each applicable Issuing Lender. “</w:t>
      </w:r>
      <w:r>
        <w:rPr>
          <w:rFonts w:ascii="Times New Roman;Times;serif" w:hAnsi="Times New Roman;Times;serif"/>
          <w:sz w:val="24"/>
          <w:u w:val="single"/>
        </w:rPr>
        <w:t>Cash Collateral</w:t>
      </w:r>
      <w:r>
        <w:rPr>
          <w:rFonts w:ascii="Times New Roman;Times;serif" w:hAnsi="Times New Roman;Times;serif"/>
          <w:sz w:val="24"/>
        </w:rPr>
        <w:t>” shall have a meaning correlative to the foregoing and shall include the proceeds of such cash collateral and other credit support.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Cash Equivalents</w:t>
      </w:r>
      <w:r>
        <w:rPr>
          <w:rFonts w:ascii="Times New Roman;Times;serif" w:hAnsi="Times New Roman;Times;serif"/>
          <w:sz w:val="24"/>
        </w:rPr>
        <w:t>” means, collectively, such items described in clauses (a), (b) and (c) of the definition of Permitted Investments.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Cash Management Bank</w:t>
      </w:r>
      <w:r>
        <w:rPr>
          <w:rFonts w:ascii="Times New Roman;Times;serif" w:hAnsi="Times New Roman;Times;serif"/>
          <w:sz w:val="24"/>
        </w:rPr>
        <w:t>” means any Person that, at the time it enters into an Other Lender Provided Financial Service Product, is a Lender or an Affiliate of a Lender, in its capacity as a party to such Other Lender Provided Financial Service Product.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CEA</w:t>
      </w:r>
      <w:r>
        <w:rPr>
          <w:rFonts w:ascii="Times New Roman;Times;serif" w:hAnsi="Times New Roman;Times;serif"/>
          <w:sz w:val="24"/>
        </w:rPr>
        <w:t>” means the Commodity Exchange Act (7 U.S.C. §1 et seq.), as amended from time to time, and any successor statute.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CFC Debt</w:t>
      </w:r>
      <w:r>
        <w:rPr>
          <w:rFonts w:ascii="Times New Roman;Times;serif" w:hAnsi="Times New Roman;Times;serif"/>
          <w:sz w:val="24"/>
        </w:rPr>
        <w:t xml:space="preserve">” means intercompany loans, Indebtedness or receivables owed or treated as owed by one or more Foreign Subsidiaries.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CFTC</w:t>
      </w:r>
      <w:r>
        <w:rPr>
          <w:rFonts w:ascii="Times New Roman;Times;serif" w:hAnsi="Times New Roman;Times;serif"/>
          <w:sz w:val="24"/>
        </w:rPr>
        <w:t>” means the Commodity Futures Trading Commission.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Change in Law</w:t>
      </w:r>
      <w:r>
        <w:rPr>
          <w:rFonts w:ascii="Times New Roman;Times;serif" w:hAnsi="Times New Roman;Times;serif"/>
          <w:sz w:val="24"/>
        </w:rPr>
        <w:t xml:space="preserve">” means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Times;serif" w:hAnsi="Times New Roman;Times;serif"/>
          <w:i/>
          <w:sz w:val="24"/>
        </w:rPr>
        <w:t>provided</w:t>
      </w:r>
      <w:r>
        <w:rPr>
          <w:rFonts w:ascii="Times New Roman;Times;serif" w:hAnsi="Times New Roman;Times;serif"/>
          <w:sz w:val="24"/>
        </w:rPr>
        <w:t xml:space="preserve"> 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Change of Control</w:t>
      </w:r>
      <w:r>
        <w:rPr>
          <w:rFonts w:ascii="Times New Roman;Times;serif" w:hAnsi="Times New Roman;Times;serif"/>
          <w:sz w:val="24"/>
        </w:rPr>
        <w:t xml:space="preserve">” means (a) any “person” or “group” (as such terms are used in Sections 13(d) and 14(d) of the </w:t>
      </w:r>
      <w:bookmarkStart w:id="67" w:name="_DV_C426"/>
      <w:bookmarkEnd w:id="67"/>
      <w:r>
        <w:rPr>
          <w:rFonts w:ascii="Times New Roman;Times;serif" w:hAnsi="Times New Roman;Times;serif"/>
          <w:sz w:val="24"/>
        </w:rPr>
        <w:t xml:space="preserve">Securities </w:t>
      </w:r>
      <w:bookmarkStart w:id="68" w:name="_DV_M299"/>
      <w:bookmarkEnd w:id="68"/>
      <w:r>
        <w:rPr>
          <w:rFonts w:ascii="Times New Roman;Times;serif" w:hAnsi="Times New Roman;Times;serif"/>
          <w:sz w:val="24"/>
        </w:rPr>
        <w:t>Exchange Act</w:t>
      </w:r>
      <w:bookmarkStart w:id="69" w:name="_DV_C427"/>
      <w:bookmarkEnd w:id="69"/>
      <w:r>
        <w:rPr>
          <w:rFonts w:ascii="Times New Roman;Times;serif" w:hAnsi="Times New Roman;Times;serif"/>
          <w:sz w:val="24"/>
        </w:rPr>
        <w:t xml:space="preserve"> of 1934, as amended (the “</w:t>
      </w:r>
      <w:r>
        <w:rPr>
          <w:rFonts w:ascii="Times New Roman;Times;serif" w:hAnsi="Times New Roman;Times;serif"/>
          <w:sz w:val="24"/>
          <w:u w:val="single"/>
        </w:rPr>
        <w:t>Exchange Act</w:t>
      </w:r>
      <w:r>
        <w:rPr>
          <w:rFonts w:ascii="Times New Roman;Times;serif" w:hAnsi="Times New Roman;Times;serif"/>
          <w:sz w:val="24"/>
        </w:rPr>
        <w:t>”)</w:t>
      </w:r>
      <w:bookmarkStart w:id="70" w:name="_DV_M300"/>
      <w:bookmarkEnd w:id="70"/>
      <w:r>
        <w:rPr>
          <w:rFonts w:ascii="Times New Roman;Times;serif" w:hAnsi="Times New Roman;Times;serif"/>
          <w:sz w:val="24"/>
        </w:rPr>
        <w:t xml:space="preserve">), shall become, or obtain rights (whether by means of warrants, options or otherwise) to become, the “beneficial owner” (as defined in Rules 13(d)-3 and 13(d)-5 under the Exchange Act), directly or indirectly, of more than 50% of the Equity Interests of the Borrower; (b) during any period of 24 consecutive months, a majority of the members of the board of directors of the Borrower cease to be composed of individuals (i) who were members of the board of directors on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the first day of such period, (ii) whose election or nomination to the board of directors was approved by individuals referred to in </w:t>
      </w:r>
      <w:r>
        <w:rPr>
          <w:rFonts w:ascii="Times New Roman;Times;serif" w:hAnsi="Times New Roman;Times;serif"/>
          <w:sz w:val="24"/>
          <w:u w:val="single"/>
        </w:rPr>
        <w:t>subclause (i)</w:t>
      </w:r>
      <w:r>
        <w:rPr>
          <w:rFonts w:ascii="Times New Roman;Times;serif" w:hAnsi="Times New Roman;Times;serif"/>
          <w:sz w:val="24"/>
        </w:rPr>
        <w:t xml:space="preserve"> above constituting at the time of such election or nomination at least a majority of the board of directors or (iii) whose election or nomination to the board of directors was approved by individuals referred to in </w:t>
      </w:r>
      <w:r>
        <w:rPr>
          <w:rFonts w:ascii="Times New Roman;Times;serif" w:hAnsi="Times New Roman;Times;serif"/>
          <w:sz w:val="24"/>
          <w:u w:val="single"/>
        </w:rPr>
        <w:t>subclauses (i)</w:t>
      </w:r>
      <w:r>
        <w:rPr>
          <w:rFonts w:ascii="Times New Roman;Times;serif" w:hAnsi="Times New Roman;Times;serif"/>
          <w:sz w:val="24"/>
        </w:rPr>
        <w:t xml:space="preserve"> and </w:t>
      </w:r>
      <w:r>
        <w:rPr>
          <w:rFonts w:ascii="Times New Roman;Times;serif" w:hAnsi="Times New Roman;Times;serif"/>
          <w:sz w:val="24"/>
          <w:u w:val="single"/>
        </w:rPr>
        <w:t>(ii)</w:t>
      </w:r>
      <w:r>
        <w:rPr>
          <w:rFonts w:ascii="Times New Roman;Times;serif" w:hAnsi="Times New Roman;Times;serif"/>
          <w:sz w:val="24"/>
        </w:rPr>
        <w:t xml:space="preserve"> above constituting at the time of such election or nomination at least a majority of the board of directors; or (c) the Borrower shall cease to own, free and clear of all Liens or other encumbrances, at least 100% of the outstanding voting Equity Interests of each Guarantor on a fully diluted basis</w:t>
      </w:r>
      <w:bookmarkStart w:id="71" w:name="_DV_M301"/>
      <w:bookmarkEnd w:id="71"/>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CIP Regulations</w:t>
      </w:r>
      <w:r>
        <w:rPr>
          <w:rFonts w:ascii="Times New Roman;Times;serif" w:hAnsi="Times New Roman;Times;serif"/>
          <w:sz w:val="24"/>
        </w:rPr>
        <w:t xml:space="preserve">” means as is specified in </w:t>
      </w:r>
      <w:r>
        <w:rPr>
          <w:rFonts w:ascii="Times New Roman;Times;serif" w:hAnsi="Times New Roman;Times;serif"/>
          <w:sz w:val="24"/>
          <w:u w:val="single"/>
        </w:rPr>
        <w:t>Section 10.12</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Closing Date</w:t>
      </w:r>
      <w:r>
        <w:rPr>
          <w:rFonts w:ascii="Times New Roman;Times;serif" w:hAnsi="Times New Roman;Times;serif"/>
          <w:sz w:val="24"/>
        </w:rPr>
        <w:t>” means the date of this Agreement.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Code</w:t>
      </w:r>
      <w:r>
        <w:rPr>
          <w:rFonts w:ascii="Times New Roman;Times;serif" w:hAnsi="Times New Roman;Times;serif"/>
          <w:sz w:val="24"/>
        </w:rPr>
        <w:t>” means the Internal Revenue Code of 1986, as amended.</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Collateral</w:t>
      </w:r>
      <w:r>
        <w:rPr>
          <w:rFonts w:ascii="Times New Roman;Times;serif" w:hAnsi="Times New Roman;Times;serif"/>
          <w:sz w:val="24"/>
        </w:rPr>
        <w:t>” means the personal and/or real property of any Person granted as collateral to secure the Obligations for the benefit of the Secured Parties.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Collateral Documents</w:t>
      </w:r>
      <w:r>
        <w:rPr>
          <w:rFonts w:ascii="Times New Roman;Times;serif" w:hAnsi="Times New Roman;Times;serif"/>
          <w:sz w:val="24"/>
        </w:rPr>
        <w:t>” means the Security Agreement, the Pledge Agreement, the IP Security Agreement, and any other agreement, document or instrument granting a Lien in Collateral for the benefit of the Secured Parties.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Commitment</w:t>
      </w:r>
      <w:r>
        <w:rPr>
          <w:rFonts w:ascii="Times New Roman;Times;serif" w:hAnsi="Times New Roman;Times;serif"/>
          <w:sz w:val="24"/>
        </w:rPr>
        <w:t>” means, as to any Lender, its Revolving Credit Commitment, and “</w:t>
      </w:r>
      <w:r>
        <w:rPr>
          <w:rFonts w:ascii="Times New Roman;Times;serif" w:hAnsi="Times New Roman;Times;serif"/>
          <w:sz w:val="24"/>
          <w:u w:val="single"/>
        </w:rPr>
        <w:t>Commitments</w:t>
      </w:r>
      <w:r>
        <w:rPr>
          <w:rFonts w:ascii="Times New Roman;Times;serif" w:hAnsi="Times New Roman;Times;serif"/>
          <w:sz w:val="24"/>
        </w:rPr>
        <w:t>” means the aggregate of the Revolving Credit Commitments of all of the Lenders.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Commitment Fee</w:t>
      </w:r>
      <w:r>
        <w:rPr>
          <w:rFonts w:ascii="Times New Roman;Times;serif" w:hAnsi="Times New Roman;Times;serif"/>
          <w:sz w:val="24"/>
        </w:rPr>
        <w:t xml:space="preserve">” means as is specified in </w:t>
      </w:r>
      <w:r>
        <w:rPr>
          <w:rFonts w:ascii="Times New Roman;Times;serif" w:hAnsi="Times New Roman;Times;serif"/>
          <w:sz w:val="24"/>
          <w:u w:val="single"/>
        </w:rPr>
        <w:t>Section 2.3(a)</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Communications</w:t>
      </w:r>
      <w:r>
        <w:rPr>
          <w:rFonts w:ascii="Times New Roman;Times;serif" w:hAnsi="Times New Roman;Times;serif"/>
          <w:sz w:val="24"/>
        </w:rPr>
        <w:t xml:space="preserve">” means as is specified in </w:t>
      </w:r>
      <w:r>
        <w:rPr>
          <w:rFonts w:ascii="Times New Roman;Times;serif" w:hAnsi="Times New Roman;Times;serif"/>
          <w:sz w:val="24"/>
          <w:u w:val="single"/>
        </w:rPr>
        <w:t>Section 10.5(d)(ii)</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Compliance Authority</w:t>
      </w:r>
      <w:r>
        <w:rPr>
          <w:rFonts w:ascii="Times New Roman;Times;serif" w:hAnsi="Times New Roman;Times;serif"/>
          <w:sz w:val="24"/>
        </w:rPr>
        <w:t>” means (a) any Official Body of the United States (including the U.S. Department of the Treasury, OFAC, and the U.S. Department of State), the European Union, the United Kingdom, or Canada; (b) the United Nations Security Council; and (c) any other Official Body with jurisdiction over the parties to this Agreement.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Compliance Certificate</w:t>
      </w:r>
      <w:r>
        <w:rPr>
          <w:rFonts w:ascii="Times New Roman;Times;serif" w:hAnsi="Times New Roman;Times;serif"/>
          <w:sz w:val="24"/>
        </w:rPr>
        <w:t xml:space="preserve">” means as is specified in </w:t>
      </w:r>
      <w:r>
        <w:rPr>
          <w:rFonts w:ascii="Times New Roman;Times;serif" w:hAnsi="Times New Roman;Times;serif"/>
          <w:sz w:val="24"/>
          <w:u w:val="single"/>
        </w:rPr>
        <w:t>Section 7.12(a)</w:t>
      </w:r>
      <w:r>
        <w:rPr>
          <w:rFonts w:ascii="Times New Roman;Times;serif" w:hAnsi="Times New Roman;Times;serif"/>
          <w:sz w:val="24"/>
        </w:rPr>
        <w:t>.</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Conforming Changes</w:t>
      </w:r>
      <w:r>
        <w:rPr>
          <w:rFonts w:ascii="Times New Roman;Times;serif" w:hAnsi="Times New Roman;Times;serif"/>
          <w:sz w:val="24"/>
        </w:rPr>
        <w:t xml:space="preserve">” means, with respect to the Term SOFR Rate or any benchmark replacement in relation thereto, any technical, administrative or operational changes (including changes to the definition of “Base Rate,” the definition of “Business Day,”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appropriate to reflect the adoption and implementation of the Term SOFR Rate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or the benchmark replacement exists, in such other manner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of administration as the Administrative Agent decides is reasonably necessary in connection with the administration of this Agreement and the other Loan Documents).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Connection Income Taxes</w:t>
      </w:r>
      <w:r>
        <w:rPr>
          <w:rFonts w:ascii="Times New Roman;Times;serif" w:hAnsi="Times New Roman;Times;serif"/>
          <w:sz w:val="24"/>
        </w:rPr>
        <w:t>” means Other Connection Taxes that are imposed on or measured by net income (however denominated) or that are franchise Taxes or branch profits Taxes.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Consolidated EBITDA</w:t>
      </w:r>
      <w:r>
        <w:rPr>
          <w:rFonts w:ascii="Times New Roman;Times;serif" w:hAnsi="Times New Roman;Times;serif"/>
          <w:sz w:val="24"/>
        </w:rPr>
        <w:t xml:space="preserve">” means, for any period of determination, the sum of the following determined on a consolidated basis, without duplication, for the Borrower and its Subsidiaries in accordance with GAAP: (a) Consolidated Net Income for such period </w:t>
      </w:r>
      <w:r>
        <w:rPr>
          <w:rFonts w:ascii="Times New Roman;Times;serif" w:hAnsi="Times New Roman;Times;serif"/>
          <w:i/>
          <w:sz w:val="24"/>
        </w:rPr>
        <w:t>plus</w:t>
      </w:r>
      <w:r>
        <w:rPr>
          <w:rFonts w:ascii="Times New Roman;Times;serif" w:hAnsi="Times New Roman;Times;serif"/>
          <w:sz w:val="24"/>
        </w:rPr>
        <w:t xml:space="preserve"> (b) the sum of the following, without duplication, to the extent deducted in determining Consolidated Net Income for such period: (i) income and franchise taxes, (ii) Consolidated Interest Expense, (iii) amortization, depreciation and other non-cash charges (except to the extent that such non-cash charges are reserved for cash charges to be taken in the future), (iv) losses with respect to Asset Dispositions, and (v) unusual and non-recurring losses (excluding unusual and non-recurring losses from discontinued operations) </w:t>
      </w:r>
      <w:r>
        <w:rPr>
          <w:rFonts w:ascii="Times New Roman;Times;serif" w:hAnsi="Times New Roman;Times;serif"/>
          <w:i/>
          <w:sz w:val="24"/>
        </w:rPr>
        <w:t>less</w:t>
      </w:r>
      <w:r>
        <w:rPr>
          <w:rFonts w:ascii="Times New Roman;Times;serif" w:hAnsi="Times New Roman;Times;serif"/>
          <w:sz w:val="24"/>
        </w:rPr>
        <w:t xml:space="preserve"> (c) the sum of the following, without duplication, to the extent included in determining Consolidated Net Income for such period: (i) interest income, (ii) any unusual and non-recurring gains, (iii) non-cash gains or non-cash items increasing Consolidated Net Income, and (iv) gains with respect to Asset Dispositions.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Consolidated Fixed Charge Coverage Ratio</w:t>
      </w:r>
      <w:r>
        <w:rPr>
          <w:rFonts w:ascii="Times New Roman;Times;serif" w:hAnsi="Times New Roman;Times;serif"/>
          <w:sz w:val="24"/>
        </w:rPr>
        <w:t xml:space="preserve">” means, as of any date of determination, the ratio of (a) (i) Consolidated EBITDA, </w:t>
      </w:r>
      <w:r>
        <w:rPr>
          <w:rFonts w:ascii="Times New Roman;Times;serif" w:hAnsi="Times New Roman;Times;serif"/>
          <w:sz w:val="24"/>
          <w:u w:val="single"/>
        </w:rPr>
        <w:t>less</w:t>
      </w:r>
      <w:r>
        <w:rPr>
          <w:rFonts w:ascii="Times New Roman;Times;serif" w:hAnsi="Times New Roman;Times;serif"/>
          <w:sz w:val="24"/>
        </w:rPr>
        <w:t xml:space="preserve"> (ii) the aggregate amount of all non-financed cash Capital Expenditures, </w:t>
      </w:r>
      <w:r>
        <w:rPr>
          <w:rFonts w:ascii="Times New Roman;Times;serif" w:hAnsi="Times New Roman;Times;serif"/>
          <w:i/>
          <w:sz w:val="24"/>
        </w:rPr>
        <w:t>less</w:t>
      </w:r>
      <w:r>
        <w:rPr>
          <w:rFonts w:ascii="Times New Roman;Times;serif" w:hAnsi="Times New Roman;Times;serif"/>
          <w:sz w:val="24"/>
        </w:rPr>
        <w:t xml:space="preserve"> (iii) Restricted Payments to the extent paid in cash (but specifically excluding the amount of Stock Buybacks) to (b) the sum of (i) Consolidated Interest Expense to the extent paid in cash, (ii) the aggregate principal amount of all redemptions or similar acquisitions for value of outstanding debt for borrowed money or regularly scheduled principal payments, but excluding any such payments to the extent refinanced through the incurrence of additional Indebtedness otherwise expressly permitted under </w:t>
      </w:r>
      <w:r>
        <w:rPr>
          <w:rFonts w:ascii="Times New Roman;Times;serif" w:hAnsi="Times New Roman;Times;serif"/>
          <w:sz w:val="24"/>
          <w:u w:val="single"/>
        </w:rPr>
        <w:t>Section 8.1</w:t>
      </w:r>
      <w:r>
        <w:rPr>
          <w:rFonts w:ascii="Times New Roman;Times;serif" w:hAnsi="Times New Roman;Times;serif"/>
          <w:sz w:val="24"/>
        </w:rPr>
        <w:t>, (iii) the aggregate amount of all Restricted Payments to the extent paid in cash (but specifically excluding the amount of Stock Buybacks) and (iv) the aggregate amount of federal, state, local and foreign income taxes paid in cash, in each case, of or by the Borrower and its Subsidiaries for the most recently completed Measurement Period.</w:t>
      </w:r>
    </w:p>
    <w:p>
      <w:pPr>
        <w:pStyle w:val="TextBody"/>
        <w:bidi w:val="0"/>
        <w:spacing w:lineRule="auto" w:line="285" w:before="0" w:after="0"/>
        <w:ind w:left="0" w:right="0" w:firstLine="1530"/>
        <w:jc w:val="both"/>
        <w:rPr/>
      </w:pPr>
      <w:r>
        <w:rPr/>
        <w:t>“</w:t>
      </w:r>
      <w:r>
        <w:rPr>
          <w:rFonts w:ascii="Times New Roman;Times;serif" w:hAnsi="Times New Roman;Times;serif"/>
          <w:sz w:val="24"/>
          <w:u w:val="single"/>
        </w:rPr>
        <w:t>Consolidated Interest Expense</w:t>
      </w:r>
      <w:r>
        <w:rPr>
          <w:rFonts w:ascii="Times New Roman;Times;serif" w:hAnsi="Times New Roman;Times;serif"/>
          <w:sz w:val="24"/>
        </w:rPr>
        <w:t>”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Consolidated Leverage Ratio</w:t>
      </w:r>
      <w:r>
        <w:rPr>
          <w:rFonts w:ascii="Times New Roman;Times;serif" w:hAnsi="Times New Roman;Times;serif"/>
          <w:sz w:val="24"/>
        </w:rPr>
        <w:t xml:space="preserve">” means, as of any date of determination, the ratio of (a) consolidated Indebtedness (with all items included under </w:t>
      </w:r>
      <w:r>
        <w:rPr>
          <w:rFonts w:ascii="Times New Roman;Times;serif" w:hAnsi="Times New Roman;Times;serif"/>
          <w:sz w:val="24"/>
          <w:u w:val="single"/>
        </w:rPr>
        <w:t>clause (d)</w:t>
      </w:r>
      <w:r>
        <w:rPr>
          <w:rFonts w:ascii="Times New Roman;Times;serif" w:hAnsi="Times New Roman;Times;serif"/>
          <w:sz w:val="24"/>
        </w:rPr>
        <w:t xml:space="preserve"> of the definition of Indebtedness being included to seek determination at their respective Hedge Termination Value) of Borrower and its Subsidiaries on such date to (b) Consolidated EBITDA for the four fiscal quarters most recently ended.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Consolidated Net Income</w:t>
      </w:r>
      <w:r>
        <w:rPr>
          <w:rFonts w:ascii="Times New Roman;Times;serif" w:hAnsi="Times New Roman;Times;serif"/>
          <w:sz w:val="24"/>
        </w:rPr>
        <w:t xml:space="preserve">” means, at any date of determination, the net income (or loss) of the Borrower and its Subsidiaries on a consolidated basis for the most recently completed Measurement Period; </w:t>
      </w:r>
      <w:r>
        <w:rPr>
          <w:rFonts w:ascii="Times New Roman;Times;serif" w:hAnsi="Times New Roman;Times;serif"/>
          <w:i/>
          <w:sz w:val="24"/>
        </w:rPr>
        <w:t>provided</w:t>
      </w:r>
      <w:r>
        <w:rPr>
          <w:rFonts w:ascii="Times New Roman;Times;serif" w:hAnsi="Times New Roman;Times;serif"/>
          <w:sz w:val="24"/>
        </w:rPr>
        <w:t xml:space="preserve"> that Consolidated Net Income shall exclude (a) unusual and non-recurring gains and unusual and non-recurring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organizational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Times;serif" w:hAnsi="Times New Roman;Times;serif"/>
          <w:sz w:val="24"/>
          <w:u w:val="single"/>
        </w:rPr>
        <w:t>clause (b)</w:t>
      </w:r>
      <w:r>
        <w:rPr>
          <w:rFonts w:ascii="Times New Roman;Times;serif" w:hAnsi="Times New Roman;Times;serif"/>
          <w:sz w:val="24"/>
        </w:rPr>
        <w:t xml:space="preserve"> of this proviso).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Control</w:t>
      </w:r>
      <w:r>
        <w:rPr>
          <w:rFonts w:ascii="Times New Roman;Times;serif" w:hAnsi="Times New Roman;Times;serif"/>
          <w:sz w:val="24"/>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sz w:val="24"/>
          <w:u w:val="single"/>
        </w:rPr>
        <w:t>Controlling</w:t>
      </w:r>
      <w:r>
        <w:rPr>
          <w:rFonts w:ascii="Times New Roman;Times;serif" w:hAnsi="Times New Roman;Times;serif"/>
          <w:sz w:val="24"/>
        </w:rPr>
        <w:t>” and “</w:t>
      </w:r>
      <w:r>
        <w:rPr>
          <w:rFonts w:ascii="Times New Roman;Times;serif" w:hAnsi="Times New Roman;Times;serif"/>
          <w:sz w:val="24"/>
          <w:u w:val="single"/>
        </w:rPr>
        <w:t>Controlled</w:t>
      </w:r>
      <w:r>
        <w:rPr>
          <w:rFonts w:ascii="Times New Roman;Times;serif" w:hAnsi="Times New Roman;Times;serif"/>
          <w:sz w:val="24"/>
        </w:rPr>
        <w:t>” have meanings correlative thereto.</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Covered Entity</w:t>
      </w:r>
      <w:r>
        <w:rPr>
          <w:rFonts w:ascii="Times New Roman;Times;serif" w:hAnsi="Times New Roman;Times;serif"/>
          <w:sz w:val="24"/>
        </w:rPr>
        <w:t xml:space="preserve">” means (a) the Borrower and each of the Borrower’s Subsidiaries; (b) each Guarantor and any Person who has pledged (or will pledge) Collateral under any Loan Document; and (c) each Person that, directly or indirectly, controls (as such term is defined by any Compliance Authority) a Person described in </w:t>
      </w:r>
      <w:r>
        <w:rPr>
          <w:rFonts w:ascii="Times New Roman;Times;serif" w:hAnsi="Times New Roman;Times;serif"/>
          <w:sz w:val="24"/>
          <w:u w:val="single"/>
        </w:rPr>
        <w:t>clauses (a)</w:t>
      </w:r>
      <w:r>
        <w:rPr>
          <w:rFonts w:ascii="Times New Roman;Times;serif" w:hAnsi="Times New Roman;Times;serif"/>
          <w:sz w:val="24"/>
        </w:rPr>
        <w:t xml:space="preserve"> and </w:t>
      </w:r>
      <w:r>
        <w:rPr>
          <w:rFonts w:ascii="Times New Roman;Times;serif" w:hAnsi="Times New Roman;Times;serif"/>
          <w:sz w:val="24"/>
          <w:u w:val="single"/>
        </w:rPr>
        <w:t>(b)</w:t>
      </w:r>
      <w:r>
        <w:rPr>
          <w:rFonts w:ascii="Times New Roman;Times;serif" w:hAnsi="Times New Roman;Times;serif"/>
          <w:sz w:val="24"/>
        </w:rPr>
        <w:t xml:space="preserve"> above.</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Covered Property</w:t>
      </w:r>
      <w:r>
        <w:rPr>
          <w:rFonts w:ascii="Times New Roman;Times;serif" w:hAnsi="Times New Roman;Times;serif"/>
          <w:sz w:val="24"/>
        </w:rPr>
        <w:t xml:space="preserve">” means any property: (a) required to be reported as blocked property under 31 C.F.R. § 501.603, as amended; (b) owned, directly or indirectly, by, or due to or from, a Sanctioned Person subject to blocking or comprehensive Sanctions; (c) in which a Sanctioned Person subject to blocking or comprehensive Sanctions otherwise holds any interest; (d) located or originated in, or otherwise subject to restrictions due to its ties to, a Sanctioned Jurisdiction; or (e) that otherwise could cause any actual or potential violation by the Lenders or the Administrative Agent of any applicable International Trade Law if the Lenders or the Administrative Agent were to obtain an encumbrance on, lien on, pledge, or security interest in such property, or provide services in consideration of such property.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Debtor Relief Laws</w:t>
      </w:r>
      <w:r>
        <w:rPr>
          <w:rFonts w:ascii="Times New Roman;Times;serif" w:hAnsi="Times New Roman;Times;serif"/>
          <w:sz w:val="24"/>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240" w:after="0"/>
        <w:ind w:left="0" w:right="0" w:firstLine="1440"/>
        <w:jc w:val="both"/>
        <w:rPr/>
      </w:pPr>
      <w:r>
        <w:rPr/>
        <w:t>“</w:t>
      </w:r>
      <w:r>
        <w:rPr>
          <w:rFonts w:ascii="Times New Roman;Times;serif" w:hAnsi="Times New Roman;Times;serif"/>
          <w:sz w:val="24"/>
          <w:u w:val="single"/>
        </w:rPr>
        <w:t>Defaulting Lender</w:t>
      </w:r>
      <w:r>
        <w:rPr>
          <w:rFonts w:ascii="Times New Roman;Times;serif" w:hAnsi="Times New Roman;Times;serif"/>
          <w:sz w:val="24"/>
        </w:rPr>
        <w:t xml:space="preserve">” means, subject to </w:t>
      </w:r>
      <w:r>
        <w:rPr>
          <w:rFonts w:ascii="Times New Roman;Times;serif" w:hAnsi="Times New Roman;Times;serif"/>
          <w:sz w:val="24"/>
          <w:u w:val="single"/>
        </w:rPr>
        <w:t>Section 2.9(b)</w:t>
      </w:r>
      <w:r>
        <w:rPr>
          <w:rFonts w:ascii="Times New Roman;Times;serif" w:hAnsi="Times New Roman;Times;serif"/>
          <w:sz w:val="24"/>
        </w:rPr>
        <w:t xml:space="preserve">, any Lender that (a) has failed to (i) fund all or any portion of its Loans within two (2) Business Days of the date such Loans were required to be funded hereunder unless such Lender notifies the Administrative Agent and the Borrower in writing prior to such date that such failure is the result of such Lender’s good faith determination that one or more conditions precedent to funding (each of which conditions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precedent, together with any applicable default, shall be specifically identified in such writing) has not been satisfied, or (ii) pay to the Administrative Agent, the Issuing Lender, or any other Lender any other amount required to be paid by it hereunder (including in respect of its participation in Letters of Credit) within two (2) Business Days of the date when due, (b) has notified the Borrower, the Administrative Agent, or the Issuing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Times;serif" w:hAnsi="Times New Roman;Times;serif"/>
          <w:i/>
          <w:sz w:val="24"/>
        </w:rPr>
        <w:t>provided</w:t>
      </w:r>
      <w:r>
        <w:rPr>
          <w:rFonts w:ascii="Times New Roman;Times;serif" w:hAnsi="Times New Roman;Times;serif"/>
          <w:sz w:val="24"/>
        </w:rPr>
        <w:t xml:space="preserve"> that such Lender shall cease to be a Defaulting Lender pursuant to this </w:t>
      </w:r>
      <w:r>
        <w:rPr>
          <w:rFonts w:ascii="Times New Roman;Times;serif" w:hAnsi="Times New Roman;Times;serif"/>
          <w:sz w:val="24"/>
          <w:u w:val="single"/>
        </w:rPr>
        <w:t>clause (c)</w:t>
      </w:r>
      <w:r>
        <w:rPr>
          <w:rFonts w:ascii="Times New Roman;Times;serif" w:hAnsi="Times New Roman;Times;serif"/>
          <w:sz w:val="24"/>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i/>
          <w:sz w:val="24"/>
        </w:rPr>
        <w:t>provided</w:t>
      </w:r>
      <w:r>
        <w:rPr>
          <w:rFonts w:ascii="Times New Roman;Times;serif" w:hAnsi="Times New Roman;Times;serif"/>
          <w:sz w:val="24"/>
        </w:rPr>
        <w:t xml:space="preserve"> that a Lender shall not be a Defaulting Lender 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Administrative Agent that a Lender is a Defaulting Lender under any one or more of </w:t>
      </w:r>
      <w:r>
        <w:rPr>
          <w:rFonts w:ascii="Times New Roman;Times;serif" w:hAnsi="Times New Roman;Times;serif"/>
          <w:sz w:val="24"/>
          <w:u w:val="single"/>
        </w:rPr>
        <w:t>clauses (a)</w:t>
      </w:r>
      <w:r>
        <w:rPr>
          <w:rFonts w:ascii="Times New Roman;Times;serif" w:hAnsi="Times New Roman;Times;serif"/>
          <w:sz w:val="24"/>
        </w:rPr>
        <w:t xml:space="preserve"> through </w:t>
      </w:r>
      <w:r>
        <w:rPr>
          <w:rFonts w:ascii="Times New Roman;Times;serif" w:hAnsi="Times New Roman;Times;serif"/>
          <w:sz w:val="24"/>
          <w:u w:val="single"/>
        </w:rPr>
        <w:t>(d)</w:t>
      </w:r>
      <w:r>
        <w:rPr>
          <w:rFonts w:ascii="Times New Roman;Times;serif" w:hAnsi="Times New Roman;Times;serif"/>
          <w:sz w:val="24"/>
        </w:rPr>
        <w:t xml:space="preserve"> above shall be conclusive and binding absent manifest error, and such Lender shall be deemed to be a Defaulting Lender (subject to </w:t>
      </w:r>
      <w:r>
        <w:rPr>
          <w:rFonts w:ascii="Times New Roman;Times;serif" w:hAnsi="Times New Roman;Times;serif"/>
          <w:sz w:val="24"/>
          <w:u w:val="single"/>
        </w:rPr>
        <w:t>Section 2.9(b)</w:t>
      </w:r>
      <w:r>
        <w:rPr>
          <w:rFonts w:ascii="Times New Roman;Times;serif" w:hAnsi="Times New Roman;Times;serif"/>
          <w:sz w:val="24"/>
        </w:rPr>
        <w:t>) upon delivery of written notice of such determination to the Borrower, the Issuing Lender, and each Lender.</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Delisting Event</w:t>
      </w:r>
      <w:r>
        <w:rPr>
          <w:rFonts w:ascii="Times New Roman;Times;serif" w:hAnsi="Times New Roman;Times;serif"/>
          <w:sz w:val="24"/>
        </w:rPr>
        <w:t>” means any of the following: (a) Borrower’s Equity Interests in the form of common stock ceases to be listed on a Principal Market; (b) trading in such common stock on a Principal Market is suspended; or (c) Borrower has received a notice of delisting due to non-compliance with any material rule or regulation applicable to the trading or listing of such common stock on a Principal Market. As used in this definition, “</w:t>
      </w:r>
      <w:r>
        <w:rPr>
          <w:rFonts w:ascii="Times New Roman;Times;serif" w:hAnsi="Times New Roman;Times;serif"/>
          <w:sz w:val="24"/>
          <w:u w:val="single"/>
        </w:rPr>
        <w:t>Principal Market</w:t>
      </w:r>
      <w:r>
        <w:rPr>
          <w:rFonts w:ascii="Times New Roman;Times;serif" w:hAnsi="Times New Roman;Times;serif"/>
          <w:sz w:val="24"/>
        </w:rPr>
        <w:t>” means any of the New York Stock Exchange or the NASDAQ Global Select Market.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Dollar</w:t>
      </w:r>
      <w:r>
        <w:rPr>
          <w:rFonts w:ascii="Times New Roman;Times;serif" w:hAnsi="Times New Roman;Times;serif"/>
          <w:sz w:val="24"/>
        </w:rPr>
        <w:t>”, “</w:t>
      </w:r>
      <w:r>
        <w:rPr>
          <w:rFonts w:ascii="Times New Roman;Times;serif" w:hAnsi="Times New Roman;Times;serif"/>
          <w:sz w:val="24"/>
          <w:u w:val="single"/>
        </w:rPr>
        <w:t>Dollars</w:t>
      </w:r>
      <w:r>
        <w:rPr>
          <w:rFonts w:ascii="Times New Roman;Times;serif" w:hAnsi="Times New Roman;Times;serif"/>
          <w:sz w:val="24"/>
        </w:rPr>
        <w:t>”, “</w:t>
      </w:r>
      <w:r>
        <w:rPr>
          <w:rFonts w:ascii="Times New Roman;Times;serif" w:hAnsi="Times New Roman;Times;serif"/>
          <w:sz w:val="24"/>
          <w:u w:val="single"/>
        </w:rPr>
        <w:t>U.S. Dollars</w:t>
      </w:r>
      <w:r>
        <w:rPr>
          <w:rFonts w:ascii="Times New Roman;Times;serif" w:hAnsi="Times New Roman;Times;serif"/>
          <w:sz w:val="24"/>
        </w:rPr>
        <w:t>” and the symbol “</w:t>
      </w:r>
      <w:r>
        <w:rPr>
          <w:rFonts w:ascii="Times New Roman;Times;serif" w:hAnsi="Times New Roman;Times;serif"/>
          <w:sz w:val="24"/>
          <w:u w:val="single"/>
        </w:rPr>
        <w:t>$</w:t>
      </w:r>
      <w:r>
        <w:rPr>
          <w:rFonts w:ascii="Times New Roman;Times;serif" w:hAnsi="Times New Roman;Times;serif"/>
          <w:sz w:val="24"/>
        </w:rPr>
        <w:t>” means, in each case, the lawful currency of the United States of America.</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Domestic Subsidiary</w:t>
      </w:r>
      <w:r>
        <w:rPr>
          <w:rFonts w:ascii="Times New Roman;Times;serif" w:hAnsi="Times New Roman;Times;serif"/>
          <w:sz w:val="24"/>
        </w:rPr>
        <w:t>” means any Subsidiary of the Borrower that is organized under the Laws of the United States, a State thereof or the District of Columbia.</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Drawing Date</w:t>
      </w:r>
      <w:r>
        <w:rPr>
          <w:rFonts w:ascii="Times New Roman;Times;serif" w:hAnsi="Times New Roman;Times;serif"/>
          <w:sz w:val="24"/>
        </w:rPr>
        <w:t xml:space="preserve">” means as is specified in </w:t>
      </w:r>
      <w:r>
        <w:rPr>
          <w:rFonts w:ascii="Times New Roman;Times;serif" w:hAnsi="Times New Roman;Times;serif"/>
          <w:sz w:val="24"/>
          <w:u w:val="single"/>
        </w:rPr>
        <w:t>Section 2.8(c)(i)</w:t>
      </w:r>
      <w:r>
        <w:rPr>
          <w:rFonts w:ascii="Times New Roman;Times;serif" w:hAnsi="Times New Roman;Times;serif"/>
          <w:sz w:val="24"/>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EEA Financial Institution</w:t>
      </w:r>
      <w:r>
        <w:rPr>
          <w:rFonts w:ascii="Times New Roman;Times;serif" w:hAnsi="Times New Roman;Times;serif"/>
          <w:sz w:val="24"/>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Times;serif" w:hAnsi="Times New Roman;Times;serif"/>
          <w:sz w:val="24"/>
          <w:u w:val="single"/>
        </w:rPr>
        <w:t>clause (a)</w:t>
      </w:r>
      <w:r>
        <w:rPr>
          <w:rFonts w:ascii="Times New Roman;Times;serif" w:hAnsi="Times New Roman;Times;serif"/>
          <w:sz w:val="24"/>
        </w:rPr>
        <w:t xml:space="preserve"> of this definition, or (c) any financial institution established in an EEA Member Country which is a subsidiary of an institution described in </w:t>
      </w:r>
      <w:r>
        <w:rPr>
          <w:rFonts w:ascii="Times New Roman;Times;serif" w:hAnsi="Times New Roman;Times;serif"/>
          <w:sz w:val="24"/>
          <w:u w:val="single"/>
        </w:rPr>
        <w:t>clauses (a)</w:t>
      </w:r>
      <w:r>
        <w:rPr>
          <w:rFonts w:ascii="Times New Roman;Times;serif" w:hAnsi="Times New Roman;Times;serif"/>
          <w:sz w:val="24"/>
        </w:rPr>
        <w:t xml:space="preserve"> or </w:t>
      </w:r>
      <w:r>
        <w:rPr>
          <w:rFonts w:ascii="Times New Roman;Times;serif" w:hAnsi="Times New Roman;Times;serif"/>
          <w:sz w:val="24"/>
          <w:u w:val="single"/>
        </w:rPr>
        <w:t>(b)</w:t>
      </w:r>
      <w:r>
        <w:rPr>
          <w:rFonts w:ascii="Times New Roman;Times;serif" w:hAnsi="Times New Roman;Times;serif"/>
          <w:sz w:val="24"/>
        </w:rPr>
        <w:t xml:space="preserve"> of this definition and is subject to consolidated supervision with its parent.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EEA Member Country</w:t>
      </w:r>
      <w:r>
        <w:rPr>
          <w:rFonts w:ascii="Times New Roman;Times;serif" w:hAnsi="Times New Roman;Times;serif"/>
          <w:sz w:val="24"/>
        </w:rPr>
        <w:t>” means any of the member states of the European Union, Iceland, Liechtenstein, and Norway.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EEA Resolution Authority</w:t>
      </w:r>
      <w:r>
        <w:rPr>
          <w:rFonts w:ascii="Times New Roman;Times;serif" w:hAnsi="Times New Roman;Times;serif"/>
          <w:sz w:val="24"/>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Effective Date</w:t>
      </w:r>
      <w:r>
        <w:rPr>
          <w:rFonts w:ascii="Times New Roman;Times;serif" w:hAnsi="Times New Roman;Times;serif"/>
          <w:sz w:val="24"/>
        </w:rPr>
        <w:t>” means the date indicated in a document or agreement to be the date on which such document or agreement becomes effective, or, if there is no such indication, the date of execution of such document or agreement.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Effective Federal Funds Rate</w:t>
      </w:r>
      <w:r>
        <w:rPr>
          <w:rFonts w:ascii="Times New Roman;Times;serif" w:hAnsi="Times New Roman;Times;serif"/>
          <w:sz w:val="24"/>
        </w:rPr>
        <w:t xml:space="preserve">” means for any day the rate </w:t>
      </w:r>
      <w:r>
        <w:rPr>
          <w:rFonts w:ascii="Times New Roman;Times;serif" w:hAnsi="Times New Roman;Times;serif"/>
          <w:i/>
          <w:sz w:val="24"/>
        </w:rPr>
        <w:t>per annum</w:t>
      </w:r>
      <w:r>
        <w:rPr>
          <w:rFonts w:ascii="Times New Roman;Times;serif" w:hAnsi="Times New Roman;Times;serif"/>
          <w:sz w:val="24"/>
        </w:rPr>
        <w:t xml:space="preserve">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of this Agreement; </w:t>
      </w:r>
      <w:r>
        <w:rPr>
          <w:rFonts w:ascii="Times New Roman;Times;serif" w:hAnsi="Times New Roman;Times;serif"/>
          <w:i/>
          <w:sz w:val="24"/>
        </w:rPr>
        <w:t>provided</w:t>
      </w:r>
      <w:r>
        <w:rPr>
          <w:rFonts w:ascii="Times New Roman;Times;serif" w:hAnsi="Times New Roman;Times;serif"/>
          <w:sz w:val="24"/>
        </w:rPr>
        <w:t xml:space="preserve"> 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pStyle w:val="TextBody"/>
        <w:bidi w:val="0"/>
        <w:spacing w:before="0" w:after="0"/>
        <w:ind w:left="0" w:right="0" w:firstLine="1440"/>
        <w:jc w:val="both"/>
        <w:rPr/>
      </w:pPr>
      <w:r>
        <w:rPr/>
        <w:t>“</w:t>
      </w:r>
      <w:r>
        <w:rPr>
          <w:rFonts w:ascii="Times New Roman;Times;serif" w:hAnsi="Times New Roman;Times;serif"/>
          <w:sz w:val="24"/>
          <w:u w:val="single"/>
        </w:rPr>
        <w:t>Eligible Assignee</w:t>
      </w:r>
      <w:r>
        <w:rPr>
          <w:rFonts w:ascii="Times New Roman;Times;serif" w:hAnsi="Times New Roman;Times;serif"/>
          <w:sz w:val="24"/>
        </w:rPr>
        <w:t xml:space="preserve">” means any Person that meets the requirements to be an assignee under </w:t>
      </w:r>
      <w:r>
        <w:rPr>
          <w:rFonts w:ascii="Times New Roman;Times;serif" w:hAnsi="Times New Roman;Times;serif"/>
          <w:sz w:val="24"/>
          <w:u w:val="single"/>
        </w:rPr>
        <w:t>Section 11.8(b)(iv)</w:t>
      </w:r>
      <w:r>
        <w:rPr>
          <w:rFonts w:ascii="Times New Roman;Times;serif" w:hAnsi="Times New Roman;Times;serif"/>
          <w:sz w:val="24"/>
        </w:rPr>
        <w:t xml:space="preserve">, </w:t>
      </w:r>
      <w:r>
        <w:rPr>
          <w:rFonts w:ascii="Times New Roman;Times;serif" w:hAnsi="Times New Roman;Times;serif"/>
          <w:sz w:val="24"/>
          <w:u w:val="single"/>
        </w:rPr>
        <w:t>(v)</w:t>
      </w:r>
      <w:r>
        <w:rPr>
          <w:rFonts w:ascii="Times New Roman;Times;serif" w:hAnsi="Times New Roman;Times;serif"/>
          <w:sz w:val="24"/>
        </w:rPr>
        <w:t xml:space="preserve"> and </w:t>
      </w:r>
      <w:r>
        <w:rPr>
          <w:rFonts w:ascii="Times New Roman;Times;serif" w:hAnsi="Times New Roman;Times;serif"/>
          <w:sz w:val="24"/>
          <w:u w:val="single"/>
        </w:rPr>
        <w:t>(vi)</w:t>
      </w:r>
      <w:r>
        <w:rPr>
          <w:rFonts w:ascii="Times New Roman;Times;serif" w:hAnsi="Times New Roman;Times;serif"/>
          <w:sz w:val="24"/>
        </w:rPr>
        <w:t xml:space="preserve"> (subject to such consents, if any, as may be required under </w:t>
      </w:r>
      <w:r>
        <w:rPr>
          <w:rFonts w:ascii="Times New Roman;Times;serif" w:hAnsi="Times New Roman;Times;serif"/>
          <w:sz w:val="24"/>
          <w:u w:val="single"/>
        </w:rPr>
        <w:t>Section 11.8(b)(iii)</w:t>
      </w:r>
      <w:r>
        <w:rPr>
          <w:rFonts w:ascii="Times New Roman;Times;serif" w:hAnsi="Times New Roman;Times;serif"/>
          <w:sz w:val="24"/>
        </w:rPr>
        <w:t xml:space="preserve">). </w:t>
      </w:r>
    </w:p>
    <w:p>
      <w:pPr>
        <w:pStyle w:val="TextBody"/>
        <w:bidi w:val="0"/>
        <w:spacing w:lineRule="auto" w:line="285" w:before="0" w:after="240"/>
        <w:ind w:left="0" w:right="0" w:firstLine="144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Eligible Contract Participant</w:t>
      </w:r>
      <w:r>
        <w:rPr>
          <w:rFonts w:ascii="Times New Roman;Times;serif" w:hAnsi="Times New Roman;Times;serif"/>
          <w:sz w:val="24"/>
        </w:rPr>
        <w:t>” means an “eligible contract participant” as defined in the CEA and regulations thereunder.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Eligibility Date</w:t>
      </w:r>
      <w:r>
        <w:rPr>
          <w:rFonts w:ascii="Times New Roman;Times;serif" w:hAnsi="Times New Roman;Times;serif"/>
          <w:sz w:val="24"/>
        </w:rPr>
        <w:t>” 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Environmental Laws</w:t>
      </w:r>
      <w:r>
        <w:rPr>
          <w:rFonts w:ascii="Times New Roman;Times;serif" w:hAnsi="Times New Roman;Times;serif"/>
          <w:sz w:val="24"/>
        </w:rPr>
        <w:t>” means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(a) pollution or pollution control; (b) protection of human health from exposure to regulated substances; (c) protection of the environment and/or natural resources; (d) employee safety in the workplace; (e) the presence, use, management, generation, manufacture, processing, extraction, treatment, recycling, refining, reclamation, labeling, packaging, sale, transport, storage, collection, distribution, disposal or release or threat of release of regulated substances; (f) the presence of contamination; (g) the protection of endangered or threatened species; and (h) the protection of environmentally sensitive areas.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Environmental Liability</w:t>
      </w:r>
      <w:r>
        <w:rPr>
          <w:rFonts w:ascii="Times New Roman;Times;serif" w:hAnsi="Times New Roman;Times;serif"/>
          <w:sz w:val="24"/>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Equity Interests</w:t>
      </w:r>
      <w:r>
        <w:rPr>
          <w:rFonts w:ascii="Times New Roman;Times;serif" w:hAnsi="Times New Roman;Times;serif"/>
          <w:sz w:val="24"/>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ERISA</w:t>
      </w:r>
      <w:r>
        <w:rPr>
          <w:rFonts w:ascii="Times New Roman;Times;serif" w:hAnsi="Times New Roman;Times;serif"/>
          <w:sz w:val="24"/>
        </w:rPr>
        <w:t>” means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ERISA Event</w:t>
      </w:r>
      <w:r>
        <w:rPr>
          <w:rFonts w:ascii="Times New Roman;Times;serif" w:hAnsi="Times New Roman;Times;serif"/>
          <w:sz w:val="24"/>
        </w:rPr>
        <w:t xml:space="preserve">” means (a) with respect to a Pension Plan, a reportable event under Section 4043 of ERISA as to which event (after taking into account notice waivers provided for in the regulations) there is a duty to give notice to the PBGC; (b) a withdrawal by the Borrower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member of the ERISA Group from a Multiemployer Plan, notification that a Multiemployer Plan is in reorganization,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PBGC premiums due but not delinquent under Section 4007 of ERISA, upon the Borrower or any member of the ERISA Group.</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ERISA Group</w:t>
      </w:r>
      <w:r>
        <w:rPr>
          <w:rFonts w:ascii="Times New Roman;Times;serif" w:hAnsi="Times New Roman;Times;serif"/>
          <w:sz w:val="24"/>
        </w:rPr>
        <w:t>” means, at any time, the Borrower and all members of a controlled group of corporations and all trades or businesses (whether or not incorporated) under common control and all other entities which, together with the Borrower, are treated as a single employer under Section 414 of the Code or Section 4001(b)(1) of ERISA.</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Erroneous Payment</w:t>
      </w:r>
      <w:r>
        <w:rPr>
          <w:rFonts w:ascii="Times New Roman;Times;serif" w:hAnsi="Times New Roman;Times;serif"/>
          <w:sz w:val="24"/>
        </w:rPr>
        <w:t xml:space="preserve">” has the meaning assigned to it in </w:t>
      </w:r>
      <w:r>
        <w:rPr>
          <w:rFonts w:ascii="Times New Roman;Times;serif" w:hAnsi="Times New Roman;Times;serif"/>
          <w:sz w:val="24"/>
          <w:u w:val="single"/>
        </w:rPr>
        <w:t>Section 10.15(a)</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Erroneous Payment Deficiency Assignment</w:t>
      </w:r>
      <w:r>
        <w:rPr>
          <w:rFonts w:ascii="Times New Roman;Times;serif" w:hAnsi="Times New Roman;Times;serif"/>
          <w:sz w:val="24"/>
        </w:rPr>
        <w:t xml:space="preserve">” has the meaning assigned to it in </w:t>
      </w:r>
      <w:r>
        <w:rPr>
          <w:rFonts w:ascii="Times New Roman;Times;serif" w:hAnsi="Times New Roman;Times;serif"/>
          <w:sz w:val="24"/>
          <w:u w:val="single"/>
        </w:rPr>
        <w:t>Section 10.15(d)</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Erroneous Payment Return Deficiency</w:t>
      </w:r>
      <w:r>
        <w:rPr>
          <w:rFonts w:ascii="Times New Roman;Times;serif" w:hAnsi="Times New Roman;Times;serif"/>
          <w:sz w:val="24"/>
        </w:rPr>
        <w:t xml:space="preserve">” has the meaning assigned to it in </w:t>
      </w:r>
      <w:r>
        <w:rPr>
          <w:rFonts w:ascii="Times New Roman;Times;serif" w:hAnsi="Times New Roman;Times;serif"/>
          <w:sz w:val="24"/>
          <w:u w:val="single"/>
        </w:rPr>
        <w:t>Section 10.15(d)</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Erroneous Payment Subrogation Rights</w:t>
      </w:r>
      <w:r>
        <w:rPr>
          <w:rFonts w:ascii="Times New Roman;Times;serif" w:hAnsi="Times New Roman;Times;serif"/>
          <w:sz w:val="24"/>
        </w:rPr>
        <w:t xml:space="preserve">” has the meaning assigned to it in </w:t>
      </w:r>
      <w:r>
        <w:rPr>
          <w:rFonts w:ascii="Times New Roman;Times;serif" w:hAnsi="Times New Roman;Times;serif"/>
          <w:sz w:val="24"/>
          <w:u w:val="single"/>
        </w:rPr>
        <w:t>Section 10.15(d)</w:t>
      </w:r>
      <w:r>
        <w:rPr>
          <w:rFonts w:ascii="Times New Roman;Times;serif" w:hAnsi="Times New Roman;Times;serif"/>
          <w:sz w:val="24"/>
        </w:rPr>
        <w:t xml:space="preserve">.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EU Bail-In Legislation Schedule</w:t>
      </w:r>
      <w:r>
        <w:rPr>
          <w:rFonts w:ascii="Times New Roman;Times;serif" w:hAnsi="Times New Roman;Times;serif"/>
          <w:sz w:val="24"/>
        </w:rPr>
        <w:t xml:space="preserve">” means the EU Bail-In Legislation Schedule published by the Loan Market Association (or any successor person), as in effect from time to time.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Event of Default</w:t>
      </w:r>
      <w:r>
        <w:rPr>
          <w:rFonts w:ascii="Times New Roman;Times;serif" w:hAnsi="Times New Roman;Times;serif"/>
          <w:sz w:val="24"/>
        </w:rPr>
        <w:t xml:space="preserve">” means any of the events described in </w:t>
      </w:r>
      <w:r>
        <w:rPr>
          <w:rFonts w:ascii="Times New Roman;Times;serif" w:hAnsi="Times New Roman;Times;serif"/>
          <w:sz w:val="24"/>
          <w:u w:val="single"/>
        </w:rPr>
        <w:t>Section 9.1</w:t>
      </w:r>
      <w:r>
        <w:rPr>
          <w:rFonts w:ascii="Times New Roman;Times;serif" w:hAnsi="Times New Roman;Times;serif"/>
          <w:sz w:val="24"/>
        </w:rPr>
        <w:t>.</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Excluded Hedge Liability or Liabilities</w:t>
      </w:r>
      <w:r>
        <w:rPr>
          <w:rFonts w:ascii="Times New Roman;Times;serif" w:hAnsi="Times New Roman;Times;serif"/>
          <w:sz w:val="24"/>
        </w:rPr>
        <w:t xml:space="preserve">” means,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Excluded Subsidiary</w:t>
      </w:r>
      <w:r>
        <w:rPr>
          <w:rFonts w:ascii="Times New Roman;Times;serif" w:hAnsi="Times New Roman;Times;serif"/>
          <w:sz w:val="24"/>
        </w:rPr>
        <w:t>” means (a) any Foreign Holding Company, (b) any Domestic Subsidiary that is a direct or indirect Subsidiary of a Foreign Subsidiary, (c) any Foreign Subsidiary and (d) in the case of any obligation under any Excluded Hedge Liability, any Subsidiary of the Borrower that is a Non-Qualifying Party with respect thereto.</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Excluded Taxes</w:t>
      </w:r>
      <w:r>
        <w:rPr>
          <w:rFonts w:ascii="Times New Roman;Times;serif" w:hAnsi="Times New Roman;Times;serif"/>
          <w:sz w:val="24"/>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Borrower under </w:t>
      </w:r>
      <w:r>
        <w:rPr>
          <w:rFonts w:ascii="Times New Roman;Times;serif" w:hAnsi="Times New Roman;Times;serif"/>
          <w:sz w:val="24"/>
          <w:u w:val="single"/>
        </w:rPr>
        <w:t>Section 4.13</w:t>
      </w:r>
      <w:r>
        <w:rPr>
          <w:rFonts w:ascii="Times New Roman;Times;serif" w:hAnsi="Times New Roman;Times;serif"/>
          <w:sz w:val="24"/>
        </w:rPr>
        <w:t xml:space="preserve">) or (ii) such Lender changes its lending office, except in each case to the extent that, pursuant to </w:t>
      </w:r>
      <w:r>
        <w:rPr>
          <w:rFonts w:ascii="Times New Roman;Times;serif" w:hAnsi="Times New Roman;Times;serif"/>
          <w:sz w:val="24"/>
          <w:u w:val="single"/>
        </w:rPr>
        <w:t>Section 4.9(g)</w:t>
      </w:r>
      <w:r>
        <w:rPr>
          <w:rFonts w:ascii="Times New Roman;Times;serif" w:hAnsi="Times New Roman;Times;serif"/>
          <w:sz w:val="24"/>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Times;serif" w:hAnsi="Times New Roman;Times;serif"/>
          <w:sz w:val="24"/>
          <w:u w:val="single"/>
        </w:rPr>
        <w:t>Section 4.9(g)</w:t>
      </w:r>
      <w:r>
        <w:rPr>
          <w:rFonts w:ascii="Times New Roman;Times;serif" w:hAnsi="Times New Roman;Times;serif"/>
          <w:sz w:val="24"/>
        </w:rPr>
        <w:t xml:space="preserve">, and (d) any U.S. federal withholding Taxes imposed under FATCA.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Expiration Date</w:t>
      </w:r>
      <w:r>
        <w:rPr>
          <w:rFonts w:ascii="Times New Roman;Times;serif" w:hAnsi="Times New Roman;Times;serif"/>
          <w:sz w:val="24"/>
        </w:rPr>
        <w:t>” means, with respect to the Revolving Credit Commitments, the date that is the fifth (5</w:t>
      </w:r>
      <w:r>
        <w:rPr>
          <w:rFonts w:ascii="Times New Roman;Times;serif" w:hAnsi="Times New Roman;Times;serif"/>
          <w:sz w:val="18"/>
        </w:rPr>
        <w:t>th</w:t>
      </w:r>
      <w:r>
        <w:rPr>
          <w:rFonts w:ascii="Times New Roman;Times;serif" w:hAnsi="Times New Roman;Times;serif"/>
          <w:sz w:val="24"/>
        </w:rPr>
        <w:t>) anniversary of the Closing Date.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Facility Termination Date</w:t>
      </w:r>
      <w:r>
        <w:rPr>
          <w:rFonts w:ascii="Times New Roman;Times;serif" w:hAnsi="Times New Roman;Times;serif"/>
          <w:sz w:val="24"/>
        </w:rPr>
        <w:t>” means the date as of which all of the following shall have occurred: (a) the aggregate Commitments have been terminated, (b) all Obligations have been paid in full (other than (i) contingent indemnification obligations that are not yet due and (ii) obligations and liabilities under any Lender Provided Interest Rate Hedge, any Lender Provided Foreign Currency Hedge and any Other Lender Provided Financial Service Product (other than any such obligations for which written notice has been received by the Administrative Agent that either (x) amounts are currently due and payable under such Lender Provided Interest Rate Hedge, any Lender Provided Foreign Currency Hedge and any Other Lender Provided Financial Service Product, as applicable, or (y) no arrangements reasonably satisfactory to the applicable Cash Management Bank or Hedge Bank have been made)), and (c) all Letters of Credit have terminated or expired (other than Letters of Credit as to which other arrangements with respect thereto reasonably satisfactory to the Administrative Agent (to the extent the Administrative Agent is a party to such arrangements) and the Issuing Lender, including the provision of cash collateral, shall have been made).</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FATCA</w:t>
      </w:r>
      <w:r>
        <w:rPr>
          <w:rFonts w:ascii="Times New Roman;Times;serif" w:hAnsi="Times New Roman;Times;serif"/>
          <w:sz w:val="24"/>
        </w:rPr>
        <w:t xml:space="preserve">” means Sections 1471 through 1474 of the Code, as of the date of this Agreement (or any amended or successor version that is substantively comparable and not materially more onerous to comply with), any current or future regulations or official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interpretations thereof, any agreements entered into pursuant to Section 1471(b)(1) of the Code and any fiscal or regulatory legislation, rules or practices adopted pursuant to any intergovernmental agreement, treaty or convention among Official Bodies and implementing such Sections of the Code.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Fee Letter</w:t>
      </w:r>
      <w:r>
        <w:rPr>
          <w:rFonts w:ascii="Times New Roman;Times;serif" w:hAnsi="Times New Roman;Times;serif"/>
          <w:sz w:val="24"/>
        </w:rPr>
        <w:t>” means the letter agreement from Administrative Agent to Borrower, dated as of the Closing Date.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Financial Statements</w:t>
      </w:r>
      <w:r>
        <w:rPr>
          <w:rFonts w:ascii="Times New Roman;Times;serif" w:hAnsi="Times New Roman;Times;serif"/>
          <w:sz w:val="24"/>
        </w:rPr>
        <w:t xml:space="preserve">” means as is specified in </w:t>
      </w:r>
      <w:r>
        <w:rPr>
          <w:rFonts w:ascii="Times New Roman;Times;serif" w:hAnsi="Times New Roman;Times;serif"/>
          <w:sz w:val="24"/>
          <w:u w:val="single"/>
        </w:rPr>
        <w:t>Section 5.6(a)</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Foreign Currency Hedge</w:t>
      </w:r>
      <w:r>
        <w:rPr>
          <w:rFonts w:ascii="Times New Roman;Times;serif" w:hAnsi="Times New Roman;Times;serif"/>
          <w:sz w:val="24"/>
        </w:rPr>
        <w:t>” means any foreign exchange transaction, including spot and forward foreign currency purchases and sales, listed or over-the-counter options on foreign currencies, non-deliverable forwards and options, foreign currency swap agreements, currency exchange rate price hedging arrangements, and any other similar transaction providing for the purchase of one currency in exchange for the sale of another currency.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Foreign Currency Hedge Liabilities</w:t>
      </w:r>
      <w:r>
        <w:rPr>
          <w:rFonts w:ascii="Times New Roman;Times;serif" w:hAnsi="Times New Roman;Times;serif"/>
          <w:sz w:val="24"/>
        </w:rPr>
        <w:t>” means as is specified in the definition of Lender Provided Foreign Currency Hedge.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Foreign Holding Company</w:t>
      </w:r>
      <w:r>
        <w:rPr>
          <w:rFonts w:ascii="Times New Roman;Times;serif" w:hAnsi="Times New Roman;Times;serif"/>
          <w:sz w:val="24"/>
        </w:rPr>
        <w:t>” means any Subsidiary of the Borrower all or substantially all of the assets of which are comprised of Equity Interests in one or more Foreign Subsidiaries or CFC Debt.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Foreign Lender</w:t>
      </w:r>
      <w:r>
        <w:rPr>
          <w:rFonts w:ascii="Times New Roman;Times;serif" w:hAnsi="Times New Roman;Times;serif"/>
          <w:sz w:val="24"/>
        </w:rPr>
        <w:t>” means (i) if the Borrower is a U.S. Person, a Lender that is not a U.S. Person, and (ii) if the Borrower is not a U.S. Person, a Lender that is resident or organized under the Laws of a jurisdiction other than that in which the Borrower is resident for tax purposes.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Foreign Subsidiary</w:t>
      </w:r>
      <w:r>
        <w:rPr>
          <w:rFonts w:ascii="Times New Roman;Times;serif" w:hAnsi="Times New Roman;Times;serif"/>
          <w:sz w:val="24"/>
        </w:rPr>
        <w:t>” means any Subsidiary of the Borrower that is organized under the Laws of a jurisdiction other than the United States, a State thereof or the District of Columbia.</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Fronting Exposure</w:t>
      </w:r>
      <w:r>
        <w:rPr>
          <w:rFonts w:ascii="Times New Roman;Times;serif" w:hAnsi="Times New Roman;Times;serif"/>
          <w:sz w:val="24"/>
        </w:rPr>
        <w:t xml:space="preserve">” means, at any time there is a Defaulting Lender, with respect to the Issuing Lender, such Defaulting Lender’s Ratable Share of the outstanding Letter of Credit Obligations with respect to Letters of Credit issued by such Issuing Lender other than Letter of Credit Obligations as to which such Defaulting Lender’s participation obligation has been reallocated to other Lenders or Cash Collateralized in accordance with the terms hereof. </w:t>
      </w:r>
    </w:p>
    <w:p>
      <w:pPr>
        <w:pStyle w:val="TextBody"/>
        <w:bidi w:val="0"/>
        <w:spacing w:lineRule="auto" w:line="285" w:before="0" w:after="240"/>
        <w:ind w:left="0" w:right="0" w:firstLine="144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Fund</w:t>
      </w:r>
      <w:r>
        <w:rPr>
          <w:rFonts w:ascii="Times New Roman;Times;serif" w:hAnsi="Times New Roman;Times;serif"/>
          <w:sz w:val="24"/>
        </w:rPr>
        <w:t xml:space="preserve">” means any Person (other than a natural Person) that is (or will be) engaged in making, purchasing, holding or otherwise investing in commercial loans, bonds and similar extensions of credit in the ordinary course of its activities.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GAAP</w:t>
      </w:r>
      <w:r>
        <w:rPr>
          <w:rFonts w:ascii="Times New Roman;Times;serif" w:hAnsi="Times New Roman;Times;serif"/>
          <w:sz w:val="24"/>
        </w:rPr>
        <w:t xml:space="preserve">” means generally accepted accounting principles as are in effect from time to time, subject to the provisions of </w:t>
      </w:r>
      <w:r>
        <w:rPr>
          <w:rFonts w:ascii="Times New Roman;Times;serif" w:hAnsi="Times New Roman;Times;serif"/>
          <w:sz w:val="24"/>
          <w:u w:val="single"/>
        </w:rPr>
        <w:t>Section 1.3</w:t>
      </w:r>
      <w:r>
        <w:rPr>
          <w:rFonts w:ascii="Times New Roman;Times;serif" w:hAnsi="Times New Roman;Times;serif"/>
          <w:sz w:val="24"/>
        </w:rPr>
        <w:t>, and applied on a consistent basis both as to classification of items and amounts.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Guarantor Joinder</w:t>
      </w:r>
      <w:r>
        <w:rPr>
          <w:rFonts w:ascii="Times New Roman;Times;serif" w:hAnsi="Times New Roman;Times;serif"/>
          <w:sz w:val="24"/>
        </w:rPr>
        <w:t>” means a joinder by a Person as a Guarantor under the Loan Documents in substantially the form of Exhibit A attached to the Guaranty Agreement.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Guarantors</w:t>
      </w:r>
      <w:r>
        <w:rPr>
          <w:rFonts w:ascii="Times New Roman;Times;serif" w:hAnsi="Times New Roman;Times;serif"/>
          <w:sz w:val="24"/>
        </w:rPr>
        <w:t>” means, collectively, (a) each direct or indirect Subsidiary of the Borrower (other than Excluded Subsidiaries), and (b) any other Person that is from time-to-time party to the Guaranty Agreement or any other agreement pursuant to which it guarantees the Obligations or any portion thereof.</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Guaranty</w:t>
      </w:r>
      <w:r>
        <w:rPr>
          <w:rFonts w:ascii="Times New Roman;Times;serif" w:hAnsi="Times New Roman;Times;serif"/>
          <w:sz w:val="24"/>
        </w:rPr>
        <w:t xml:space="preserve">” 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Guaranty Agreement</w:t>
      </w:r>
      <w:r>
        <w:rPr>
          <w:rFonts w:ascii="Times New Roman;Times;serif" w:hAnsi="Times New Roman;Times;serif"/>
          <w:sz w:val="24"/>
        </w:rPr>
        <w:t xml:space="preserve">” means the Guaranty Agreement dated of even date herewith, executed and delivered by each of the Guarantors in favor of the Administrative Agent for the benefit of the Secured Parties.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Hazardous Materials</w:t>
      </w:r>
      <w:r>
        <w:rPr>
          <w:rFonts w:ascii="Times New Roman;Times;serif" w:hAnsi="Times New Roman;Times;serif"/>
          <w:sz w:val="24"/>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Hedge Bank</w:t>
      </w:r>
      <w:r>
        <w:rPr>
          <w:rFonts w:ascii="Times New Roman;Times;serif" w:hAnsi="Times New Roman;Times;serif"/>
          <w:sz w:val="24"/>
        </w:rPr>
        <w:t>” means any Person that, at the time it enters into a Lender Provided Foreign Currency Hedge or Lender Provided Interest Rate Hedge, is a Lender or an Affiliate of a Lender, in its capacity as a party to such Lender Provided Foreign Currency Hedge or Lender Provided Interest Rate Hedge.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Hedge Liabilities</w:t>
      </w:r>
      <w:r>
        <w:rPr>
          <w:rFonts w:ascii="Times New Roman;Times;serif" w:hAnsi="Times New Roman;Times;serif"/>
          <w:sz w:val="24"/>
        </w:rPr>
        <w:t>” means collectively, the Foreign Currency Hedge Liabilities and the Interest Rate Hedge Liabilities.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Hedge Termination Value</w:t>
      </w:r>
      <w:r>
        <w:rPr>
          <w:rFonts w:ascii="Times New Roman;Times;serif" w:hAnsi="Times New Roman;Times;serif"/>
          <w:sz w:val="24"/>
        </w:rPr>
        <w:t xml:space="preserve">” means, in respect of any one or more interest rate hedges, commodity hedges and/or foreign currency hedges, after taking into account the effect of any legally enforceable netting agreement relating to such interest rate hedges, commodity hedges and/or foreign currency hedges, (a) for any date on or after the date such interest rate hedges, commodity hedges and/or foreign currency hedges have been closed out and termination value(s) determined in accordance therewith, such termination value(s), and (b) for any date prior to the date referenced in </w:t>
      </w:r>
      <w:r>
        <w:rPr>
          <w:rFonts w:ascii="Times New Roman;Times;serif" w:hAnsi="Times New Roman;Times;serif"/>
          <w:sz w:val="24"/>
          <w:u w:val="single"/>
        </w:rPr>
        <w:t>clause (a)</w:t>
      </w:r>
      <w:r>
        <w:rPr>
          <w:rFonts w:ascii="Times New Roman;Times;serif" w:hAnsi="Times New Roman;Times;serif"/>
          <w:sz w:val="24"/>
        </w:rPr>
        <w:t xml:space="preserve">, the amount(s) determined as the mark-to-market value(s) for such interest rate hedges, commodity hedges and/or foreign currency hedges, as determined based upon one or more mid-market or other readily available quotations provided by any recognized dealer in such interest rate hedges, commodity hedges and/or foreign currency hedges (which may include an interest rate hedge bank, a commodity hedge bank or foreign currency hedge bank, as applicable).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Increased Amount Date</w:t>
      </w:r>
      <w:r>
        <w:rPr>
          <w:rFonts w:ascii="Times New Roman;Times;serif" w:hAnsi="Times New Roman;Times;serif"/>
          <w:sz w:val="24"/>
        </w:rPr>
        <w:t xml:space="preserve">” means as is specified in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Incremental Lender</w:t>
      </w:r>
      <w:r>
        <w:rPr>
          <w:rFonts w:ascii="Times New Roman;Times;serif" w:hAnsi="Times New Roman;Times;serif"/>
          <w:sz w:val="24"/>
        </w:rPr>
        <w:t xml:space="preserve">” means as is specified in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Incremental Loan Commitments</w:t>
      </w:r>
      <w:r>
        <w:rPr>
          <w:rFonts w:ascii="Times New Roman;Times;serif" w:hAnsi="Times New Roman;Times;serif"/>
          <w:sz w:val="24"/>
        </w:rPr>
        <w:t xml:space="preserve">” means as is specified in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Incremental Loans</w:t>
      </w:r>
      <w:r>
        <w:rPr>
          <w:rFonts w:ascii="Times New Roman;Times;serif" w:hAnsi="Times New Roman;Times;serif"/>
          <w:sz w:val="24"/>
        </w:rPr>
        <w:t xml:space="preserve">” means as is specified in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240"/>
        <w:ind w:left="0" w:right="0" w:firstLine="1440"/>
        <w:jc w:val="both"/>
        <w:rPr/>
      </w:pPr>
      <w:r>
        <w:rPr>
          <w:u w:val="single"/>
        </w:rPr>
        <w:t>“</w:t>
      </w:r>
      <w:r>
        <w:rPr>
          <w:rFonts w:ascii="Times New Roman;Times;serif" w:hAnsi="Times New Roman;Times;serif"/>
          <w:sz w:val="24"/>
          <w:u w:val="single"/>
        </w:rPr>
        <w:t>Incremental Revolving Credit Commitment</w:t>
      </w:r>
      <w:r>
        <w:rPr>
          <w:rFonts w:ascii="Times New Roman;Times;serif" w:hAnsi="Times New Roman;Times;serif"/>
          <w:sz w:val="24"/>
        </w:rPr>
        <w:t xml:space="preserve">” means as is specified in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Incremental Revolving Credit Increase</w:t>
      </w:r>
      <w:r>
        <w:rPr>
          <w:rFonts w:ascii="Times New Roman;Times;serif" w:hAnsi="Times New Roman;Times;serif"/>
          <w:sz w:val="24"/>
        </w:rPr>
        <w:t xml:space="preserve">” means as is specified in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Indebtedness</w:t>
      </w:r>
      <w:r>
        <w:rPr>
          <w:rFonts w:ascii="Times New Roman;Times;serif" w:hAnsi="Times New Roman;Times;serif"/>
          <w:sz w:val="24"/>
        </w:rPr>
        <w:t xml:space="preserve">” means, as to any Person at any time, any and all indebtedness, obligations or liabilities (whether matured or unmatured, liquidated or unliquidated, direct or indirect, absolute or contingent, or joint or several) of such Person for or in respect of (a) borrowed money, (b) obligations evidenced by notes, bonds, debentures or similar instruments, (c)  obligations (contingent or otherwise) under any acceptance, letter of credit or similar facilities, (d) obligations under any currency swap agreement, interest rate swap, cap, collar or floor agreement or other interest rate or currency risk management device, (e) any other transaction (including without limitation forward sale or purchase agreements, capitalized leases and conditional sales agreements) having the commercial effect of a borrowing of money entered into by such Person to finance its operations or capital requirements (but not including operating leases, trade payables and accrued expenses incurred in the ordinary course of business which are not represented by a promissory note or other evidence of indebtedness and which are not more than ninety (90) days past due or which are disputed in good faith by such Person and for which adequate reserves are being provided on the books of such Person in accordance with GAAP), (f) any Guaranty of Indebtedness of a type referred to in </w:t>
      </w:r>
      <w:r>
        <w:rPr>
          <w:rFonts w:ascii="Times New Roman;Times;serif" w:hAnsi="Times New Roman;Times;serif"/>
          <w:sz w:val="24"/>
          <w:u w:val="single"/>
        </w:rPr>
        <w:t>clauses (a)</w:t>
      </w:r>
      <w:r>
        <w:rPr>
          <w:rFonts w:ascii="Times New Roman;Times;serif" w:hAnsi="Times New Roman;Times;serif"/>
          <w:sz w:val="24"/>
        </w:rPr>
        <w:t xml:space="preserve"> through </w:t>
      </w:r>
      <w:r>
        <w:rPr>
          <w:rFonts w:ascii="Times New Roman;Times;serif" w:hAnsi="Times New Roman;Times;serif"/>
          <w:sz w:val="24"/>
          <w:u w:val="single"/>
        </w:rPr>
        <w:t>(e)</w:t>
      </w:r>
      <w:r>
        <w:rPr>
          <w:rFonts w:ascii="Times New Roman;Times;serif" w:hAnsi="Times New Roman;Times;serif"/>
          <w:sz w:val="24"/>
        </w:rPr>
        <w:t xml:space="preserve"> above, and (g) all obligations of the kind referred to in </w:t>
      </w:r>
      <w:r>
        <w:rPr>
          <w:rFonts w:ascii="Times New Roman;Times;serif" w:hAnsi="Times New Roman;Times;serif"/>
          <w:sz w:val="24"/>
          <w:u w:val="single"/>
        </w:rPr>
        <w:t>clauses (a)</w:t>
      </w:r>
      <w:r>
        <w:rPr>
          <w:rFonts w:ascii="Times New Roman;Times;serif" w:hAnsi="Times New Roman;Times;serif"/>
          <w:sz w:val="24"/>
        </w:rPr>
        <w:t xml:space="preserve"> through </w:t>
      </w:r>
      <w:r>
        <w:rPr>
          <w:rFonts w:ascii="Times New Roman;Times;serif" w:hAnsi="Times New Roman;Times;serif"/>
          <w:sz w:val="24"/>
          <w:u w:val="single"/>
        </w:rPr>
        <w:t>(f)</w:t>
      </w:r>
      <w:r>
        <w:rPr>
          <w:rFonts w:ascii="Times New Roman;Times;serif" w:hAnsi="Times New Roman;Times;serif"/>
          <w:sz w:val="24"/>
        </w:rPr>
        <w:t xml:space="preserve">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Indemnified Taxes</w:t>
      </w:r>
      <w:r>
        <w:rPr>
          <w:rFonts w:ascii="Times New Roman;Times;serif" w:hAnsi="Times New Roman;Times;serif"/>
          <w:sz w:val="24"/>
        </w:rPr>
        <w:t xml:space="preserve">” means (a) Taxes, other than Excluded Taxes, imposed on or with respect to any payment made by or on account of any obligation of any Loan Party under any Loan Document, and (b) to the extent not otherwise described in the preceding </w:t>
      </w:r>
      <w:r>
        <w:rPr>
          <w:rFonts w:ascii="Times New Roman;Times;serif" w:hAnsi="Times New Roman;Times;serif"/>
          <w:sz w:val="24"/>
          <w:u w:val="single"/>
        </w:rPr>
        <w:t>clause (a)</w:t>
      </w:r>
      <w:r>
        <w:rPr>
          <w:rFonts w:ascii="Times New Roman;Times;serif" w:hAnsi="Times New Roman;Times;serif"/>
          <w:sz w:val="24"/>
        </w:rPr>
        <w:t>, Other Taxes.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Indemnitee</w:t>
      </w:r>
      <w:r>
        <w:rPr>
          <w:rFonts w:ascii="Times New Roman;Times;serif" w:hAnsi="Times New Roman;Times;serif"/>
          <w:sz w:val="24"/>
        </w:rPr>
        <w:t xml:space="preserve">” means as is specified in </w:t>
      </w:r>
      <w:r>
        <w:rPr>
          <w:rFonts w:ascii="Times New Roman;Times;serif" w:hAnsi="Times New Roman;Times;serif"/>
          <w:sz w:val="24"/>
          <w:u w:val="single"/>
        </w:rPr>
        <w:t>Section 11.3(b)</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Information</w:t>
      </w:r>
      <w:r>
        <w:rPr>
          <w:rFonts w:ascii="Times New Roman;Times;serif" w:hAnsi="Times New Roman;Times;serif"/>
          <w:sz w:val="24"/>
        </w:rPr>
        <w:t xml:space="preserve">” means all information received from the Loan Parties or any of their Subsidiaries relating to the Loan Parties or any of such Subsidiaries or any of their respective businesses, other than any such information that is available to the Administrative Agent or any Lender or the Issuing Lender on a non-confidential basis prior to disclosure by the Loan Parties or any of their Subsidiaries; </w:t>
      </w:r>
      <w:r>
        <w:rPr>
          <w:rFonts w:ascii="Times New Roman;Times;serif" w:hAnsi="Times New Roman;Times;serif"/>
          <w:i/>
          <w:sz w:val="24"/>
        </w:rPr>
        <w:t>provided</w:t>
      </w:r>
      <w:r>
        <w:rPr>
          <w:rFonts w:ascii="Times New Roman;Times;serif" w:hAnsi="Times New Roman;Times;serif"/>
          <w:sz w:val="24"/>
        </w:rPr>
        <w:t xml:space="preserve"> that, in the case of information received from the Loan Parties or any of their Subsidiaries after the date of this Agreement, such information is clearly identified at the time of delivery as confidential.</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Insolvency Proceeding</w:t>
      </w:r>
      <w:r>
        <w:rPr>
          <w:rFonts w:ascii="Times New Roman;Times;serif" w:hAnsi="Times New Roman;Times;serif"/>
          <w:sz w:val="24"/>
        </w:rPr>
        <w:t>” means,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Interest Rate Hedge</w:t>
      </w:r>
      <w:r>
        <w:rPr>
          <w:rFonts w:ascii="Times New Roman;Times;serif" w:hAnsi="Times New Roman;Times;serif"/>
          <w:sz w:val="24"/>
        </w:rPr>
        <w:t>” means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Interest Rate Hedge Liabilities</w:t>
      </w:r>
      <w:r>
        <w:rPr>
          <w:rFonts w:ascii="Times New Roman;Times;serif" w:hAnsi="Times New Roman;Times;serif"/>
          <w:sz w:val="24"/>
        </w:rPr>
        <w:t>” means as is specified in the definition of Lender Provided Interest Rate Hedge.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International Trade Laws</w:t>
      </w:r>
      <w:r>
        <w:rPr>
          <w:rFonts w:ascii="Times New Roman;Times;serif" w:hAnsi="Times New Roman;Times;serif"/>
          <w:sz w:val="24"/>
        </w:rPr>
        <w:t>” means all Laws relating to export controls, trade embargoes, customs, and anti-boycott measures.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Investment</w:t>
      </w:r>
      <w:r>
        <w:rPr>
          <w:rFonts w:ascii="Times New Roman;Times;serif" w:hAnsi="Times New Roman;Times;serif"/>
          <w:sz w:val="24"/>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IP Security Agreement</w:t>
      </w:r>
      <w:r>
        <w:rPr>
          <w:rFonts w:ascii="Times New Roman;Times;serif" w:hAnsi="Times New Roman;Times;serif"/>
          <w:sz w:val="24"/>
        </w:rPr>
        <w:t>” means the IP Security Agreement, dated of even date herewith, executed and delivered by each of the Loan Parties to the Administrative Agent for the benefit of the Secured Parties.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IRS</w:t>
      </w:r>
      <w:r>
        <w:rPr>
          <w:rFonts w:ascii="Times New Roman;Times;serif" w:hAnsi="Times New Roman;Times;serif"/>
          <w:sz w:val="24"/>
        </w:rPr>
        <w:t>” means the United States Internal Revenue Service.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ISP</w:t>
      </w:r>
      <w:r>
        <w:rPr>
          <w:rFonts w:ascii="Times New Roman;Times;serif" w:hAnsi="Times New Roman;Times;serif"/>
          <w:sz w:val="24"/>
        </w:rPr>
        <w:t>” means the International Standby Practices, International Chamber of Commerce Publication No. 590 (or such later version thereof as may be in effect at the applicable time).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Issuing Lender</w:t>
      </w:r>
      <w:r>
        <w:rPr>
          <w:rFonts w:ascii="Times New Roman;Times;serif" w:hAnsi="Times New Roman;Times;serif"/>
          <w:sz w:val="24"/>
        </w:rPr>
        <w:t>” means NBAZ, in its individual capacity as issuer of Letters of Credit hereunder.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Joint Venture</w:t>
      </w:r>
      <w:r>
        <w:rPr>
          <w:rFonts w:ascii="Times New Roman;Times;serif" w:hAnsi="Times New Roman;Times;serif"/>
          <w:sz w:val="24"/>
        </w:rPr>
        <w:t>” means a corporation, partnership, limited liability company or other entity in which any Person other than the Loan Parties and their Subsidiaries holds, directly or indirectly, an equity interest.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Law</w:t>
      </w:r>
      <w:r>
        <w:rPr>
          <w:rFonts w:ascii="Times New Roman;Times;serif" w:hAnsi="Times New Roman;Times;serif"/>
          <w:sz w:val="24"/>
        </w:rPr>
        <w:t>” 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Lender Joinder Agreement</w:t>
      </w:r>
      <w:r>
        <w:rPr>
          <w:rFonts w:ascii="Times New Roman;Times;serif" w:hAnsi="Times New Roman;Times;serif"/>
          <w:sz w:val="24"/>
        </w:rPr>
        <w:t xml:space="preserve">” means a joinder agreement in form and substance reasonably satisfactory to the Administrative Agent delivered in connection with any Incremental Loan Commitments pursuant to </w:t>
      </w:r>
      <w:r>
        <w:rPr>
          <w:rFonts w:ascii="Times New Roman;Times;serif" w:hAnsi="Times New Roman;Times;serif"/>
          <w:sz w:val="24"/>
          <w:u w:val="single"/>
        </w:rPr>
        <w:t>Section 2.10</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Lender Provided Foreign Currency Hedge</w:t>
      </w:r>
      <w:r>
        <w:rPr>
          <w:rFonts w:ascii="Times New Roman;Times;serif" w:hAnsi="Times New Roman;Times;serif"/>
          <w:sz w:val="24"/>
        </w:rPr>
        <w:t>” means a Foreign Currency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Hedge Bank providing any Lender Provided Foreign Currency Hedge (the “</w:t>
      </w:r>
      <w:r>
        <w:rPr>
          <w:rFonts w:ascii="Times New Roman;Times;serif" w:hAnsi="Times New Roman;Times;serif"/>
          <w:sz w:val="24"/>
          <w:u w:val="single"/>
        </w:rPr>
        <w:t>Foreign Currency Hedge Liabilities</w:t>
      </w:r>
      <w:r>
        <w:rPr>
          <w:rFonts w:ascii="Times New Roman;Times;serif" w:hAnsi="Times New Roman;Times;serif"/>
          <w:sz w:val="24"/>
        </w:rPr>
        <w:t xml:space="preserve">”) by any Loan Party that is party to such Lender Provided Foreign Currency Hedge shall, for purposes of this Agreement and all other Loan Documents be “Obligations” of such Person and of each other Loan Party, be guaranteed obligations under the Guaranty Agreement and secured obligations under any other Loan Document, as applicable, and otherwise treated as Obligations for purposes of the other Loan Documents, except to the extent constituting Excluded Hedge Liabilities of such Person. The Liens securing the Foreign Currency Hedge Liabilities shall be </w:t>
      </w:r>
      <w:r>
        <w:rPr>
          <w:rFonts w:ascii="Times New Roman;Times;serif" w:hAnsi="Times New Roman;Times;serif"/>
          <w:sz w:val="24"/>
          <w:u w:val="single"/>
        </w:rPr>
        <w:t>pari</w:t>
      </w:r>
      <w:r>
        <w:rPr>
          <w:rFonts w:ascii="Times New Roman;Times;serif" w:hAnsi="Times New Roman;Times;serif"/>
          <w:sz w:val="24"/>
        </w:rPr>
        <w:t xml:space="preserve"> </w:t>
      </w:r>
      <w:r>
        <w:rPr>
          <w:rFonts w:ascii="Times New Roman;Times;serif" w:hAnsi="Times New Roman;Times;serif"/>
          <w:sz w:val="24"/>
          <w:u w:val="single"/>
        </w:rPr>
        <w:t>passu</w:t>
      </w:r>
      <w:r>
        <w:rPr>
          <w:rFonts w:ascii="Times New Roman;Times;serif" w:hAnsi="Times New Roman;Times;serif"/>
          <w:sz w:val="24"/>
        </w:rPr>
        <w:t xml:space="preserve"> with the Liens securing all other Obligations under this Agreement and the other Loan Documents, subject to the express provisions of </w:t>
      </w:r>
      <w:r>
        <w:rPr>
          <w:rFonts w:ascii="Times New Roman;Times;serif" w:hAnsi="Times New Roman;Times;serif"/>
          <w:sz w:val="24"/>
          <w:u w:val="single"/>
        </w:rPr>
        <w:t>Section 9.3</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Lender Provided Interest Rate Hedge</w:t>
      </w:r>
      <w:r>
        <w:rPr>
          <w:rFonts w:ascii="Times New Roman;Times;serif" w:hAnsi="Times New Roman;Times;serif"/>
          <w:sz w:val="24"/>
        </w:rPr>
        <w:t>” means an Interest Rate Hedge which is entered into between any Loan Party and any Hedge Bank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Hedge Bank providing any Lender Provided Interest Rate Hedge (the “</w:t>
      </w:r>
      <w:r>
        <w:rPr>
          <w:rFonts w:ascii="Times New Roman;Times;serif" w:hAnsi="Times New Roman;Times;serif"/>
          <w:sz w:val="24"/>
          <w:u w:val="single"/>
        </w:rPr>
        <w:t>Interest Rate Hedge Liabilities</w:t>
      </w:r>
      <w:r>
        <w:rPr>
          <w:rFonts w:ascii="Times New Roman;Times;serif" w:hAnsi="Times New Roman;Times;serif"/>
          <w:sz w:val="24"/>
        </w:rPr>
        <w:t xml:space="preserve">”) by any Loan Party that is party to such Lender Provided Interest Rate Hedge shall, for purposes of this Agreement and all other Loan Documents, be “Obligations” of such Person and of each other Loan Party, be guaranteed obligations under any Guaranty Agreement and secured obligations under any other Loan Document, as applicable, except to the extent constituting Excluded Hedge Liabilities of such Person. The Liens securing the Hedge Liabilities shall be </w:t>
      </w:r>
      <w:r>
        <w:rPr>
          <w:rFonts w:ascii="Times New Roman;Times;serif" w:hAnsi="Times New Roman;Times;serif"/>
          <w:sz w:val="24"/>
          <w:u w:val="single"/>
        </w:rPr>
        <w:t>pari</w:t>
      </w:r>
      <w:r>
        <w:rPr>
          <w:rFonts w:ascii="Times New Roman;Times;serif" w:hAnsi="Times New Roman;Times;serif"/>
          <w:sz w:val="24"/>
        </w:rPr>
        <w:t xml:space="preserve"> </w:t>
      </w:r>
      <w:r>
        <w:rPr>
          <w:rFonts w:ascii="Times New Roman;Times;serif" w:hAnsi="Times New Roman;Times;serif"/>
          <w:sz w:val="24"/>
          <w:u w:val="single"/>
        </w:rPr>
        <w:t>passu</w:t>
      </w:r>
      <w:r>
        <w:rPr>
          <w:rFonts w:ascii="Times New Roman;Times;serif" w:hAnsi="Times New Roman;Times;serif"/>
          <w:sz w:val="24"/>
        </w:rPr>
        <w:t xml:space="preserve"> with the Liens securing all other Obligations under this Agreement and the other Loan Documents, subject to the express provisions of </w:t>
      </w:r>
      <w:r>
        <w:rPr>
          <w:rFonts w:ascii="Times New Roman;Times;serif" w:hAnsi="Times New Roman;Times;serif"/>
          <w:sz w:val="24"/>
          <w:u w:val="single"/>
        </w:rPr>
        <w:t>Section 9.3</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Lenders</w:t>
      </w:r>
      <w:r>
        <w:rPr>
          <w:rFonts w:ascii="Times New Roman;Times;serif" w:hAnsi="Times New Roman;Times;serif"/>
          <w:sz w:val="24"/>
        </w:rPr>
        <w:t xml:space="preserve">” means the financial institutions named on </w:t>
      </w:r>
      <w:r>
        <w:rPr>
          <w:rFonts w:ascii="Times New Roman;Times;serif" w:hAnsi="Times New Roman;Times;serif"/>
          <w:sz w:val="24"/>
          <w:u w:val="single"/>
        </w:rPr>
        <w:t>Schedule 1.1(B)</w:t>
      </w:r>
      <w:r>
        <w:rPr>
          <w:rFonts w:ascii="Times New Roman;Times;serif" w:hAnsi="Times New Roman;Times;serif"/>
          <w:sz w:val="24"/>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Secured Parties as security for the Obligations, “Lenders” shall include any Affiliate of a Lender to which such Obligation is owed. Unless the context requires otherwise, the term “Lenders” does not include the Issuing Lender.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Lending Office</w:t>
      </w:r>
      <w:r>
        <w:rPr>
          <w:rFonts w:ascii="Times New Roman;Times;serif" w:hAnsi="Times New Roman;Times;serif"/>
          <w:sz w:val="24"/>
        </w:rPr>
        <w:t>” means, as to the Administrative Agent, the Issuing Lender or any Lender, the office or offices of such Person described as such in such Lender’s Administrative Questionnaire, or such other office or offices as such Person may from time to time notify the Borrower and the Administrative Agent.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Letter of Credit</w:t>
      </w:r>
      <w:r>
        <w:rPr>
          <w:rFonts w:ascii="Times New Roman;Times;serif" w:hAnsi="Times New Roman;Times;serif"/>
          <w:sz w:val="24"/>
        </w:rPr>
        <w:t xml:space="preserve">” means as is specified in </w:t>
      </w:r>
      <w:r>
        <w:rPr>
          <w:rFonts w:ascii="Times New Roman;Times;serif" w:hAnsi="Times New Roman;Times;serif"/>
          <w:sz w:val="24"/>
          <w:u w:val="single"/>
        </w:rPr>
        <w:t>Section 2.8(a)</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Letter of Credit Borrowing</w:t>
      </w:r>
      <w:r>
        <w:rPr>
          <w:rFonts w:ascii="Times New Roman;Times;serif" w:hAnsi="Times New Roman;Times;serif"/>
          <w:sz w:val="24"/>
        </w:rPr>
        <w:t xml:space="preserve">” means as is specified in </w:t>
      </w:r>
      <w:r>
        <w:rPr>
          <w:rFonts w:ascii="Times New Roman;Times;serif" w:hAnsi="Times New Roman;Times;serif"/>
          <w:sz w:val="24"/>
          <w:u w:val="single"/>
        </w:rPr>
        <w:t>Section 2.8(c)(iii)</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Letter of Credit Fee</w:t>
      </w:r>
      <w:r>
        <w:rPr>
          <w:rFonts w:ascii="Times New Roman;Times;serif" w:hAnsi="Times New Roman;Times;serif"/>
          <w:sz w:val="24"/>
        </w:rPr>
        <w:t>” means, with respect to a standby letter of credit, a fee in the amount of 2.00% multiplied by the maximum amount available from time to time to be drawn under such Letter of Credit, and with respect to a commercial letter of credit, a fee in the amount of 2.00% multiplied by the stated amount of such Letter of Credit.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Letter of Credit Fronting Fee</w:t>
      </w:r>
      <w:r>
        <w:rPr>
          <w:rFonts w:ascii="Times New Roman;Times;serif" w:hAnsi="Times New Roman;Times;serif"/>
          <w:sz w:val="24"/>
        </w:rPr>
        <w:t>” means, with respect to a standby letter of credit, a fee in the amount of 0.125% multiplied by the maximum amount available from time to time to be drawn under such Letter of Credit, and with respect to a commercial letter of credit, a fee in the amount of 0.125% multiplied by the stated amount of such Letter of Credit.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Letter of Credit Obligation</w:t>
      </w:r>
      <w:r>
        <w:rPr>
          <w:rFonts w:ascii="Times New Roman;Times;serif" w:hAnsi="Times New Roman;Times;serif"/>
          <w:sz w:val="24"/>
        </w:rPr>
        <w:t xml:space="preserve">” means,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Times;serif" w:hAnsi="Times New Roman;Times;serif"/>
          <w:i/>
          <w:sz w:val="24"/>
        </w:rPr>
        <w:t>plus</w:t>
      </w:r>
      <w:r>
        <w:rPr>
          <w:rFonts w:ascii="Times New Roman;Times;serif" w:hAnsi="Times New Roman;Times;serif"/>
          <w:sz w:val="24"/>
        </w:rPr>
        <w:t xml:space="preserve"> the aggregate Reimbursement Obligations and Letter of Credit Borrowings on such date.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Letter of Credit Sublimit</w:t>
      </w:r>
      <w:r>
        <w:rPr>
          <w:rFonts w:ascii="Times New Roman;Times;serif" w:hAnsi="Times New Roman;Times;serif"/>
          <w:sz w:val="24"/>
        </w:rPr>
        <w:t xml:space="preserve">” means as is specified in </w:t>
      </w:r>
      <w:r>
        <w:rPr>
          <w:rFonts w:ascii="Times New Roman;Times;serif" w:hAnsi="Times New Roman;Times;serif"/>
          <w:sz w:val="24"/>
          <w:u w:val="single"/>
        </w:rPr>
        <w:t>Section 2.8(a)(i)</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Lien</w:t>
      </w:r>
      <w:r>
        <w:rPr>
          <w:rFonts w:ascii="Times New Roman;Times;serif" w:hAnsi="Times New Roman;Times;serif"/>
          <w:sz w:val="24"/>
        </w:rPr>
        <w:t>” means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LLC Division</w:t>
      </w:r>
      <w:r>
        <w:rPr>
          <w:rFonts w:ascii="Times New Roman;Times;serif" w:hAnsi="Times New Roman;Times;serif"/>
          <w:sz w:val="24"/>
        </w:rPr>
        <w:t>” means, in the event a Borrower or Guarantor is a limited liability company, (a) the division of any such Borrower or Guarantor into two or more newly formed limited liability companies (whether or not such Borrower or Guarantor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Loan Documents</w:t>
      </w:r>
      <w:r>
        <w:rPr>
          <w:rFonts w:ascii="Times New Roman;Times;serif" w:hAnsi="Times New Roman;Times;serif"/>
          <w:sz w:val="24"/>
        </w:rPr>
        <w:t xml:space="preserve">” means this Agreement, the Fee Letter, the Collateral Documents, the Guaranty Agreement, the Notes, and any other instruments, certificates or documents delivered in connection herewith or therewith.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Loan Parties</w:t>
      </w:r>
      <w:r>
        <w:rPr>
          <w:rFonts w:ascii="Times New Roman;Times;serif" w:hAnsi="Times New Roman;Times;serif"/>
          <w:sz w:val="24"/>
        </w:rPr>
        <w:t>” means the Borrower and any Guarantors.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Loan Request</w:t>
      </w:r>
      <w:r>
        <w:rPr>
          <w:rFonts w:ascii="Times New Roman;Times;serif" w:hAnsi="Times New Roman;Times;serif"/>
          <w:sz w:val="24"/>
        </w:rPr>
        <w:t xml:space="preserve">” means as is specified in </w:t>
      </w:r>
      <w:r>
        <w:rPr>
          <w:rFonts w:ascii="Times New Roman;Times;serif" w:hAnsi="Times New Roman;Times;serif"/>
          <w:sz w:val="24"/>
          <w:u w:val="single"/>
        </w:rPr>
        <w:t>Section 2.5</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Loan</w:t>
      </w:r>
      <w:r>
        <w:rPr>
          <w:rFonts w:ascii="Times New Roman;Times;serif" w:hAnsi="Times New Roman;Times;serif"/>
          <w:sz w:val="24"/>
        </w:rPr>
        <w:t>” means, all Revolving Credit Loans.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Material Adverse Change</w:t>
      </w:r>
      <w:r>
        <w:rPr>
          <w:rFonts w:ascii="Times New Roman;Times;serif" w:hAnsi="Times New Roman;Times;serif"/>
          <w:sz w:val="24"/>
        </w:rPr>
        <w:t>” means any set of circumstances or events which (a) has or had a material adverse effect upon the business, properties, assets, financial condition, or results of operations of the Loan Parties taken as a whole, (b) has materially impaired the ability of the Loan Parties taken as a whole to duly and punctually pay or perform any of the Obligations, or (c) has materially impaired the ability of the Administrative Agent or any of the Lenders, to the extent permitted, to enforce their legal remedies pursuant to this Agreement or any other Loan Document.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Material Domestic Subsidiary</w:t>
      </w:r>
      <w:r>
        <w:rPr>
          <w:rFonts w:ascii="Times New Roman;Times;serif" w:hAnsi="Times New Roman;Times;serif"/>
          <w:sz w:val="24"/>
        </w:rPr>
        <w:t xml:space="preserve">” means any Domestic Subsidiary that has (a) total assets with a fair market value in excess of $100,000 or (b) total revenues in excess of $100,000 for the most recently completed four (4) fiscal quarters of the Borrower for which Financial Statements have been delivered pursuant to </w:t>
      </w:r>
      <w:r>
        <w:rPr>
          <w:rFonts w:ascii="Times New Roman;Times;serif" w:hAnsi="Times New Roman;Times;serif"/>
          <w:sz w:val="24"/>
          <w:u w:val="single"/>
        </w:rPr>
        <w:t>Section 7.11</w:t>
      </w:r>
      <w:r>
        <w:rPr>
          <w:rFonts w:ascii="Times New Roman;Times;serif" w:hAnsi="Times New Roman;Times;serif"/>
          <w:sz w:val="24"/>
        </w:rPr>
        <w:t xml:space="preserve"> (or, prior to the first delivery thereof after the Closing Date, the most recent Financial Statements).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Master Services Agreement</w:t>
      </w:r>
      <w:r>
        <w:rPr>
          <w:rFonts w:ascii="Times New Roman;Times;serif" w:hAnsi="Times New Roman;Times;serif"/>
          <w:sz w:val="24"/>
        </w:rPr>
        <w:t>” means that certain Amended and Restated Master Services Agreement, dated July 29, 2026, between the Borrower, as provider, and Grand Canyon University, Inc., an Arizona nonprofit corporation, as the same may be amended, extended or restated from time to time.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Measurement Period</w:t>
      </w:r>
      <w:r>
        <w:rPr>
          <w:rFonts w:ascii="Times New Roman;Times;serif" w:hAnsi="Times New Roman;Times;serif"/>
          <w:sz w:val="24"/>
        </w:rPr>
        <w:t xml:space="preserve">” means, at any date of determination, the most recently completed four (4) fiscal quarters of the Borrower for which Financial Statements have been delivered pursuant to </w:t>
      </w:r>
      <w:r>
        <w:rPr>
          <w:rFonts w:ascii="Times New Roman;Times;serif" w:hAnsi="Times New Roman;Times;serif"/>
          <w:sz w:val="24"/>
          <w:u w:val="single"/>
        </w:rPr>
        <w:t>Section 7.11</w:t>
      </w:r>
      <w:r>
        <w:rPr>
          <w:rFonts w:ascii="Times New Roman;Times;serif" w:hAnsi="Times New Roman;Times;serif"/>
          <w:sz w:val="24"/>
        </w:rPr>
        <w:t xml:space="preserve"> (or, prior to the first delivery thereof after the Closing Date, the most recent Financial Statements).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Minimum Collateral Amount</w:t>
      </w:r>
      <w:r>
        <w:rPr>
          <w:rFonts w:ascii="Times New Roman;Times;serif" w:hAnsi="Times New Roman;Times;serif"/>
          <w:sz w:val="24"/>
        </w:rPr>
        <w:t>” means, at any time, (a) with respect to Cash Collateral consisting of cash or deposit account balances, an amount equal to 105% of the Fronting Exposure of the Issuing Lender with respect to Letters of Credit issued and outstanding at such time and (b) otherwise, an amount determined by the Administrative Agent and the Issuing Lender in their sole discretion.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Multiemployer Plan</w:t>
      </w:r>
      <w:r>
        <w:rPr>
          <w:rFonts w:ascii="Times New Roman;Times;serif" w:hAnsi="Times New Roman;Times;serif"/>
          <w:sz w:val="24"/>
        </w:rPr>
        <w:t>” means any employee pension benefit plan which is a “multiemployer plan” within the meaning of Section 4001(a)(3) of ERISA and to which the Borrower or any member of the ERISA Group is then making or accruing an obligation to make contributions or, within the preceding five (5) plan years, has made or had an obligation to make such contributions, or to which the Borrower or any member of the ERISA Group has any liability (contingent or otherwise).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NBAZ</w:t>
      </w:r>
      <w:r>
        <w:rPr>
          <w:rFonts w:ascii="Times New Roman;Times;serif" w:hAnsi="Times New Roman;Times;serif"/>
          <w:sz w:val="24"/>
        </w:rPr>
        <w:t xml:space="preserve">” means Zions Bancorporation, N.A. dba National Bank of Arizona.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Non-Consenting Lender</w:t>
      </w:r>
      <w:r>
        <w:rPr>
          <w:rFonts w:ascii="Times New Roman;Times;serif" w:hAnsi="Times New Roman;Times;serif"/>
          <w:sz w:val="24"/>
        </w:rPr>
        <w:t xml:space="preserve">” means any Lender that does not approve any consent, waiver or amendment that (a) requires the approval of all or all affected Lenders in accordance with the terms of </w:t>
      </w:r>
      <w:r>
        <w:rPr>
          <w:rFonts w:ascii="Times New Roman;Times;serif" w:hAnsi="Times New Roman;Times;serif"/>
          <w:sz w:val="24"/>
          <w:u w:val="single"/>
        </w:rPr>
        <w:t>Section 11.1</w:t>
      </w:r>
      <w:r>
        <w:rPr>
          <w:rFonts w:ascii="Times New Roman;Times;serif" w:hAnsi="Times New Roman;Times;serif"/>
          <w:sz w:val="24"/>
        </w:rPr>
        <w:t xml:space="preserve"> and (b) has been approved by the Required Lenders.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Non-Defaulting Lender</w:t>
      </w:r>
      <w:r>
        <w:rPr>
          <w:rFonts w:ascii="Times New Roman;Times;serif" w:hAnsi="Times New Roman;Times;serif"/>
          <w:sz w:val="24"/>
        </w:rPr>
        <w:t>” means, at any time, each Lender that is not a Defaulting Lender at such time.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Non-Qualifying Party</w:t>
      </w:r>
      <w:r>
        <w:rPr>
          <w:rFonts w:ascii="Times New Roman;Times;serif" w:hAnsi="Times New Roman;Times;serif"/>
          <w:sz w:val="24"/>
        </w:rPr>
        <w:t xml:space="preserve">” means any Loan Party that fails for any reason to qualify as an Eligible Contract Participant on the Effective Date of the applicable Swap.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Notes</w:t>
      </w:r>
      <w:r>
        <w:rPr>
          <w:rFonts w:ascii="Times New Roman;Times;serif" w:hAnsi="Times New Roman;Times;serif"/>
          <w:sz w:val="24"/>
        </w:rPr>
        <w:t>” means collectively, and “</w:t>
      </w:r>
      <w:r>
        <w:rPr>
          <w:rFonts w:ascii="Times New Roman;Times;serif" w:hAnsi="Times New Roman;Times;serif"/>
          <w:sz w:val="24"/>
          <w:u w:val="single"/>
        </w:rPr>
        <w:t>Note</w:t>
      </w:r>
      <w:r>
        <w:rPr>
          <w:rFonts w:ascii="Times New Roman;Times;serif" w:hAnsi="Times New Roman;Times;serif"/>
          <w:sz w:val="24"/>
        </w:rPr>
        <w:t xml:space="preserve">” means separately, the promissory notes in the form of </w:t>
      </w:r>
      <w:r>
        <w:rPr>
          <w:rFonts w:ascii="Times New Roman;Times;serif" w:hAnsi="Times New Roman;Times;serif"/>
          <w:sz w:val="24"/>
          <w:u w:val="single"/>
        </w:rPr>
        <w:t>Exhibit B</w:t>
      </w:r>
      <w:r>
        <w:rPr>
          <w:rFonts w:ascii="Times New Roman;Times;serif" w:hAnsi="Times New Roman;Times;serif"/>
          <w:sz w:val="24"/>
        </w:rPr>
        <w:t xml:space="preserve"> evidencing the Revolving Credit Loans.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Obligation</w:t>
      </w:r>
      <w:r>
        <w:rPr>
          <w:rFonts w:ascii="Times New Roman;Times;serif" w:hAnsi="Times New Roman;Times;serif"/>
          <w:sz w:val="24"/>
        </w:rPr>
        <w:t>” means any obligation or liability of any of the Loan Parties or other credit support providers specified in the Loan Documents, howsoever created, arising or evidenced, whether direct or indirect, absolute or contingent, now or hereafter existing, or due or to become due, under or in connection with (a) this Agreement, the Notes, the Letters of Credit, the Fee Letter or any other Loan Document whether to the Administrative Agent, any of the Lenders or their Affiliates or other persons provided for under such Loan Documents, (b) any Lender Provided Interest Rate Hedge, (c) any Erroneous Payment Subrogation Rights, (d) any Lender Provided Foreign Currency Hedge, and (e) any Other Lender Provided Financial Service Product. Notwithstanding anything to the contrary contained in the foregoing, the Obligations shall not include any Excluded Hedge Liabilities.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OFAC</w:t>
      </w:r>
      <w:r>
        <w:rPr>
          <w:rFonts w:ascii="Times New Roman;Times;serif" w:hAnsi="Times New Roman;Times;serif"/>
          <w:sz w:val="24"/>
        </w:rPr>
        <w:t>” means the Office of Foreign Assets Control of the United States Department of the Treasury.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Official Body</w:t>
      </w:r>
      <w:r>
        <w:rPr>
          <w:rFonts w:ascii="Times New Roman;Times;serif" w:hAnsi="Times New Roman;Times;serif"/>
          <w:sz w:val="24"/>
        </w:rPr>
        <w:t xml:space="preserve">” means the government of the United States of America or of any other nation, or of any political subdivision of such a government, whether federal, state, provincial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Order</w:t>
      </w:r>
      <w:r>
        <w:rPr>
          <w:rFonts w:ascii="Times New Roman;Times;serif" w:hAnsi="Times New Roman;Times;serif"/>
          <w:sz w:val="24"/>
        </w:rPr>
        <w:t xml:space="preserve">” means as is specified in </w:t>
      </w:r>
      <w:r>
        <w:rPr>
          <w:rFonts w:ascii="Times New Roman;Times;serif" w:hAnsi="Times New Roman;Times;serif"/>
          <w:sz w:val="24"/>
          <w:u w:val="single"/>
        </w:rPr>
        <w:t>Section 2.8(h)</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Ordinary Course Hedge Payments</w:t>
      </w:r>
      <w:r>
        <w:rPr>
          <w:rFonts w:ascii="Times New Roman;Times;serif" w:hAnsi="Times New Roman;Times;serif"/>
          <w:sz w:val="24"/>
        </w:rPr>
        <w:t>” means all fees, premiums, scheduled payments and other ordinary course payments, including any payment in relation to adjustments due to Taxes on any of the foregoing, arising under any Lender Provided Interest Rate Hedge or Lender Provided Foreign Currency Hedge and calculated in accordance with the terms therein, but (for the avoidance of doubt) excluding any payment for the Hedge Termination Value arising under any Lender Provided Interest Rate Hedge or Lender Provided Foreign Currency Hedge.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Other Connection Taxes</w:t>
      </w:r>
      <w:r>
        <w:rPr>
          <w:rFonts w:ascii="Times New Roman;Times;serif" w:hAnsi="Times New Roman;Times;serif"/>
          <w:sz w:val="24"/>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Other Lender Provided Financial Service Product</w:t>
      </w:r>
      <w:r>
        <w:rPr>
          <w:rFonts w:ascii="Times New Roman;Times;serif" w:hAnsi="Times New Roman;Times;serif"/>
          <w:sz w:val="24"/>
        </w:rPr>
        <w:t>” means agreements or other arrangements entered into between any Loan Party and any Cash Management Bank that provides any of the following products or services to any of the Loan Parties: (a) credit cards, (b) credit card processing services, (c) debit cards, (d) purchase cards, (e) ACH transactions, or (f) cash management, including controlled disbursement, overdraft lines, accounts or services.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Other Taxes</w:t>
      </w:r>
      <w:r>
        <w:rPr>
          <w:rFonts w:ascii="Times New Roman;Times;serif" w:hAnsi="Times New Roman;Times;serif"/>
          <w:sz w:val="24"/>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sz w:val="24"/>
          <w:u w:val="single"/>
        </w:rPr>
        <w:t>Section 4.13</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Overnight Bank Funding Rate</w:t>
      </w:r>
      <w:r>
        <w:rPr>
          <w:rFonts w:ascii="Times New Roman;Times;serif" w:hAnsi="Times New Roman;Times;serif"/>
          <w:sz w:val="24"/>
        </w:rPr>
        <w:t xml:space="preserve">” 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Times;serif" w:hAnsi="Times New Roman;Times;serif"/>
          <w:i/>
          <w:sz w:val="24"/>
        </w:rPr>
        <w:t>provided</w:t>
      </w:r>
      <w:r>
        <w:rPr>
          <w:rFonts w:ascii="Times New Roman;Times;serif" w:hAnsi="Times New Roman;Times;serif"/>
          <w:sz w:val="24"/>
        </w:rPr>
        <w:t xml:space="preserve">, that if such day is not a Business Day, the Overnight Bank Funding Rate for such day shall be such rate on the immediately preceding Business Day;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Such rate of interest charged shall be adjusted as of each Business Day based on changes in the Overnight Bank Funding Rate without notice to the Borrower.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Participant</w:t>
      </w:r>
      <w:r>
        <w:rPr>
          <w:rFonts w:ascii="Times New Roman;Times;serif" w:hAnsi="Times New Roman;Times;serif"/>
          <w:sz w:val="24"/>
        </w:rPr>
        <w:t xml:space="preserve">” means as is specified in </w:t>
      </w:r>
      <w:r>
        <w:rPr>
          <w:rFonts w:ascii="Times New Roman;Times;serif" w:hAnsi="Times New Roman;Times;serif"/>
          <w:sz w:val="24"/>
          <w:u w:val="single"/>
        </w:rPr>
        <w:t>Section 11.8(d)</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Participant Register</w:t>
      </w:r>
      <w:r>
        <w:rPr>
          <w:rFonts w:ascii="Times New Roman;Times;serif" w:hAnsi="Times New Roman;Times;serif"/>
          <w:sz w:val="24"/>
        </w:rPr>
        <w:t xml:space="preserve">” means as is specified in </w:t>
      </w:r>
      <w:r>
        <w:rPr>
          <w:rFonts w:ascii="Times New Roman;Times;serif" w:hAnsi="Times New Roman;Times;serif"/>
          <w:sz w:val="24"/>
          <w:u w:val="single"/>
        </w:rPr>
        <w:t>Section 11.8(d)</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Participation Advance</w:t>
      </w:r>
      <w:r>
        <w:rPr>
          <w:rFonts w:ascii="Times New Roman;Times;serif" w:hAnsi="Times New Roman;Times;serif"/>
          <w:sz w:val="24"/>
        </w:rPr>
        <w:t xml:space="preserve">” means as is specified in </w:t>
      </w:r>
      <w:r>
        <w:rPr>
          <w:rFonts w:ascii="Times New Roman;Times;serif" w:hAnsi="Times New Roman;Times;serif"/>
          <w:sz w:val="24"/>
          <w:u w:val="single"/>
        </w:rPr>
        <w:t>Section 2.8(c)(iii)</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Payment Date</w:t>
      </w:r>
      <w:r>
        <w:rPr>
          <w:rFonts w:ascii="Times New Roman;Times;serif" w:hAnsi="Times New Roman;Times;serif"/>
          <w:sz w:val="24"/>
        </w:rPr>
        <w:t>” means the first day of each calendar month after the Closing Date and on the Expiration Date or upon acceleration of the Notes.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PBGC</w:t>
      </w:r>
      <w:r>
        <w:rPr>
          <w:rFonts w:ascii="Times New Roman;Times;serif" w:hAnsi="Times New Roman;Times;serif"/>
          <w:sz w:val="24"/>
        </w:rPr>
        <w:t>” means the Pension Benefit Guaranty Corporation established pursuant to Subtitle A of Title IV of ERISA or any successor.</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Pension Plan</w:t>
      </w:r>
      <w:r>
        <w:rPr>
          <w:rFonts w:ascii="Times New Roman;Times;serif" w:hAnsi="Times New Roman;Times;serif"/>
          <w:sz w:val="24"/>
        </w:rPr>
        <w:t xml:space="preserve">” 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Group, or in the case of a “multiple employer” or other plan described in Section 4064(a) of ERISA, has made contributions at any time during the immediately preceding five plan years or (c) or to which the Borrower or any member of the ERISA Group may have any liability (contingent or otherwise).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Permitted Investments</w:t>
      </w:r>
      <w:r>
        <w:rPr>
          <w:rFonts w:ascii="Times New Roman;Times;serif" w:hAnsi="Times New Roman;Times;serif"/>
          <w:sz w:val="24"/>
        </w:rPr>
        <w:t>” means: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(a)direct obligations of the United States of America or any agency or instrumentality thereof or obligations backed by the full faith and credit of the United States of America maturing in 180 days or less from the date of acquisition;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corporate debt securities (including commercial paper) rated not lower than BBB- by Standard &amp; Poor’s or Baa3 by Moody’s Investors Service, Inc. (or the equivalent rating by any other nationally recognized statistical rating organization) on the date of acquisition, in each case maturing in five years or less from the date of acquisition; </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demand deposits, time deposits or certificates of deposit maturing within one year in commercial banks whose obligations are rated BBB or the equivalent or better by Standard &amp; Poor’s (or the equivalent rating by any other nationally recognized statistical rating organization) on the date of acquisition;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money market funds or mutual funds whose investments are limited to those types of investments described in </w:t>
      </w:r>
      <w:r>
        <w:rPr>
          <w:rFonts w:ascii="Times New Roman;Times;serif" w:hAnsi="Times New Roman;Times;serif"/>
          <w:sz w:val="24"/>
          <w:u w:val="single"/>
        </w:rPr>
        <w:t>clauses (a)</w:t>
      </w:r>
      <w:r>
        <w:rPr>
          <w:rFonts w:ascii="Times New Roman;Times;serif" w:hAnsi="Times New Roman;Times;serif"/>
          <w:sz w:val="24"/>
        </w:rPr>
        <w:t xml:space="preserve"> through </w:t>
      </w:r>
      <w:r>
        <w:rPr>
          <w:rFonts w:ascii="Times New Roman;Times;serif" w:hAnsi="Times New Roman;Times;serif"/>
          <w:sz w:val="24"/>
          <w:u w:val="single"/>
        </w:rPr>
        <w:t>(c)</w:t>
      </w:r>
      <w:r>
        <w:rPr>
          <w:rFonts w:ascii="Times New Roman;Times;serif" w:hAnsi="Times New Roman;Times;serif"/>
          <w:sz w:val="24"/>
        </w:rPr>
        <w:t xml:space="preserve"> above; and</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w:t>
      </w:r>
      <w:r>
        <w:rPr>
          <w:rFonts w:ascii="Times New Roman;Times;serif" w:hAnsi="Times New Roman;Times;serif"/>
          <w:sz w:val="24"/>
        </w:rPr>
        <w:t xml:space="preserve">investments made pursuant to the Borrower’s investment policy as in effect on the Closing Date (or as amended from time to time with the consent of the Administrative Agent, such consent not to be unreasonably withheld, conditioned or delayed), provided that such investments are rated not lower than BBB by Standard &amp; Poor’s or Baa3 by Moody’s Investors Service, Inc. (or the equivalent rating by any other nationally recognized statistical rating organization) on the date of acquisition.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Permitted Liens</w:t>
      </w:r>
      <w:r>
        <w:rPr>
          <w:rFonts w:ascii="Times New Roman;Times;serif" w:hAnsi="Times New Roman;Times;serif"/>
          <w:sz w:val="24"/>
        </w:rPr>
        <w:t>” means: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Liens for taxes, assessments, or similar charges, incurred in the ordinary course of business and which are not yet due and payable;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Pledges or deposits made in the ordinary course of business to secure payment of workmen’s compensation, or to participate in any fund in connection with workmen’s compensation, unemployment insurance, old-age pensions or other social security programs;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Liens of mechanics, materialmen, warehousemen, carriers, or other like Liens, securing obligations incurred in the ordinary course of business that are not yet due and payable and Liens of landlords securing obligations to pay lease payments that are not yet due and payable or in default;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 xml:space="preserve">Good-faith pledges or deposits made in the ordinary course of business to secure performance of bids, tenders, contracts (other than for the repayment of borrowed money or as security for Hedge Liabilities or margining related to commodities hedges) or leases, not in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excess of the aggregate amount due thereunder, or to secure statutory obligations, or surety, appeal, indemnity, performance or other similar bonds required in the ordinary course of business;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w:t>
      </w:r>
      <w:r>
        <w:rPr>
          <w:rFonts w:ascii="Times New Roman;Times;serif" w:hAnsi="Times New Roman;Times;serif"/>
          <w:sz w:val="24"/>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(f)</w:t>
      </w:r>
      <w:r>
        <w:rPr>
          <w:rFonts w:ascii="Times New Roman;Times;serif" w:hAnsi="Times New Roman;Times;serif"/>
          <w:sz w:val="24"/>
        </w:rPr>
        <w:t>Liens in the Collateral in favor of the Secured Parties;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Any Lien existing on the date of this Agreement and described on </w:t>
      </w:r>
      <w:r>
        <w:rPr>
          <w:rFonts w:ascii="Times New Roman;Times;serif" w:hAnsi="Times New Roman;Times;serif"/>
          <w:sz w:val="24"/>
          <w:u w:val="single"/>
        </w:rPr>
        <w:t>Schedule 1.1(D)</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the principal amount secured thereby is not hereafter increased, and no additional assets become subject to such Lien; </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(h)</w:t>
      </w:r>
      <w:r>
        <w:rPr>
          <w:rFonts w:ascii="Times New Roman;Times;serif" w:hAnsi="Times New Roman;Times;serif"/>
          <w:sz w:val="24"/>
        </w:rPr>
        <w:t xml:space="preserve">purchase money security interests and capitalized leases permitted in </w:t>
      </w:r>
      <w:r>
        <w:rPr>
          <w:rFonts w:ascii="Times New Roman;Times;serif" w:hAnsi="Times New Roman;Times;serif"/>
          <w:sz w:val="24"/>
          <w:u w:val="single"/>
        </w:rPr>
        <w:t>Section 8.12</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(i) the aggregate amount of loans and deferred payments secured by such purchase money security interests and capitalized leases shall not exceed $50,000,000.00 in the aggregate, and (ii) such Liens shall be limited to the assets acquired with such purchase money financing or leased pursuant to such capital lease;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(i)</w:t>
      </w:r>
      <w:r>
        <w:rPr>
          <w:rFonts w:ascii="Times New Roman;Times;serif" w:hAnsi="Times New Roman;Times;serif"/>
          <w:sz w:val="24"/>
        </w:rPr>
        <w:t>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(j)</w:t>
      </w:r>
      <w:r>
        <w:rPr>
          <w:rFonts w:ascii="Times New Roman;Times;serif" w:hAnsi="Times New Roman;Times;serif"/>
          <w:sz w:val="24"/>
        </w:rPr>
        <w:t>customary rights of set-off, revocation, refund or chargeback under deposit agreements or under the Uniform Commercial Code or common law of banks or other financial institutions where any Loan Party or any of its Subsidiaries maintains deposits (other than deposits intended as cash collateral) in the ordinary course of business;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(k)</w:t>
      </w:r>
      <w:r>
        <w:rPr>
          <w:rFonts w:ascii="Times New Roman;Times;serif" w:hAnsi="Times New Roman;Times;serif"/>
          <w:sz w:val="24"/>
        </w:rPr>
        <w:t>extensions, renewals, or replacements of any Lien referred to in subsections (b) through (h) of this definition of Permitted Liens; provided that the principal amount of the Indebtedness secured thereby is not increased and that any such extension, renewal or replacement is limited to the assets originally encumbered thereby.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Person</w:t>
      </w:r>
      <w:r>
        <w:rPr>
          <w:rFonts w:ascii="Times New Roman;Times;serif" w:hAnsi="Times New Roman;Times;serif"/>
          <w:sz w:val="24"/>
        </w:rPr>
        <w:t>” means any natural person, corporation, limited liability company, trust, joint venture, association, company, partnership, Official Body or other entity.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Plan</w:t>
      </w:r>
      <w:r>
        <w:rPr>
          <w:rFonts w:ascii="Times New Roman;Times;serif" w:hAnsi="Times New Roman;Times;serif"/>
          <w:sz w:val="24"/>
        </w:rPr>
        <w:t>” means any employee benefit plan within the meaning of Section 3(3) of ERISA (including a Pension Plan), maintained for employees of the Borrower or any member of the ERISA Group or any such Plan to which the Borrower or any member of the ERISA Group is required to contribute on behalf of any of its employees.</w:t>
      </w:r>
    </w:p>
    <w:p>
      <w:pPr>
        <w:pStyle w:val="TextBody"/>
        <w:bidi w:val="0"/>
        <w:spacing w:before="0" w:after="0"/>
        <w:ind w:left="0" w:right="0" w:firstLine="1440"/>
        <w:jc w:val="both"/>
        <w:rPr/>
      </w:pPr>
      <w:r>
        <w:rPr/>
        <w:t>“</w:t>
      </w:r>
      <w:r>
        <w:rPr>
          <w:rFonts w:ascii="Times New Roman;Times;serif" w:hAnsi="Times New Roman;Times;serif"/>
          <w:sz w:val="24"/>
          <w:u w:val="single"/>
        </w:rPr>
        <w:t>Platform</w:t>
      </w:r>
      <w:r>
        <w:rPr>
          <w:rFonts w:ascii="Times New Roman;Times;serif" w:hAnsi="Times New Roman;Times;serif"/>
          <w:sz w:val="24"/>
        </w:rPr>
        <w:t>” means Debt Domain, Intralinks, Syndtrak or a substantially similar electronic transmission system.</w:t>
      </w:r>
    </w:p>
    <w:p>
      <w:pPr>
        <w:pStyle w:val="TextBody"/>
        <w:bidi w:val="0"/>
        <w:spacing w:lineRule="auto" w:line="285" w:before="0" w:after="0"/>
        <w:ind w:left="0" w:right="0" w:firstLine="1440"/>
        <w:jc w:val="both"/>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Pledge Agreement</w:t>
      </w:r>
      <w:r>
        <w:rPr>
          <w:rFonts w:ascii="Times New Roman;Times;serif" w:hAnsi="Times New Roman;Times;serif"/>
          <w:sz w:val="24"/>
        </w:rPr>
        <w:t>” means the Pledge Agreement, dated of even date herewith, executed and delivered by each of the Loan Parties to the Administrative Agent for the benefit of the Secured Parties.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Potential Default</w:t>
      </w:r>
      <w:r>
        <w:rPr>
          <w:rFonts w:ascii="Times New Roman;Times;serif" w:hAnsi="Times New Roman;Times;serif"/>
          <w:sz w:val="24"/>
        </w:rPr>
        <w:t>” means any event or condition which with notice or passage of time, or both, would constitute an Event of Default.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Pre-Substitute Rate</w:t>
      </w:r>
      <w:r>
        <w:rPr>
          <w:rFonts w:ascii="Times New Roman;Times;serif" w:hAnsi="Times New Roman;Times;serif"/>
          <w:sz w:val="24"/>
        </w:rPr>
        <w:t xml:space="preserve">” means as is specified in </w:t>
      </w:r>
      <w:r>
        <w:rPr>
          <w:rFonts w:ascii="Times New Roman;Times;serif" w:hAnsi="Times New Roman;Times;serif"/>
          <w:sz w:val="24"/>
          <w:u w:val="single"/>
        </w:rPr>
        <w:t>Section 3.4</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Prime Rate</w:t>
      </w:r>
      <w:r>
        <w:rPr>
          <w:rFonts w:ascii="Times New Roman;Times;serif" w:hAnsi="Times New Roman;Times;serif"/>
          <w:sz w:val="24"/>
        </w:rPr>
        <w:t xml:space="preserve">” means the interest rate </w:t>
      </w:r>
      <w:r>
        <w:rPr>
          <w:rFonts w:ascii="Times New Roman;Times;serif" w:hAnsi="Times New Roman;Times;serif"/>
          <w:i/>
          <w:sz w:val="24"/>
        </w:rPr>
        <w:t>per annum</w:t>
      </w:r>
      <w:r>
        <w:rPr>
          <w:rFonts w:ascii="Times New Roman;Times;serif" w:hAnsi="Times New Roman;Times;serif"/>
          <w:sz w:val="24"/>
        </w:rPr>
        <w:t xml:space="preserve">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Principal Office</w:t>
      </w:r>
      <w:r>
        <w:rPr>
          <w:rFonts w:ascii="Times New Roman;Times;serif" w:hAnsi="Times New Roman;Times;serif"/>
          <w:sz w:val="24"/>
        </w:rPr>
        <w:t>” means the main banking office of the Administrative Agent in Phoenix, Arizona.</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PTE</w:t>
      </w:r>
      <w:r>
        <w:rPr>
          <w:rFonts w:ascii="Times New Roman;Times;serif" w:hAnsi="Times New Roman;Times;serif"/>
          <w:sz w:val="24"/>
        </w:rPr>
        <w:t>” means a prohibited transaction class exemption issued by the U.S. Department of Labor, as any such exemption may be amended from time to time.</w:t>
      </w:r>
    </w:p>
    <w:p>
      <w:pPr>
        <w:pStyle w:val="TextBody"/>
        <w:bidi w:val="0"/>
        <w:spacing w:lineRule="auto" w:line="285" w:before="0" w:after="0"/>
        <w:ind w:left="0" w:right="0" w:firstLine="144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Qualified ECP Loan Party</w:t>
      </w:r>
      <w:r>
        <w:rPr>
          <w:rFonts w:ascii="Times New Roman;Times;serif" w:hAnsi="Times New Roman;Times;serif"/>
          <w:sz w:val="24"/>
        </w:rPr>
        <w:t>” means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Ratable Share</w:t>
      </w:r>
      <w:r>
        <w:rPr>
          <w:rFonts w:ascii="Times New Roman;Times;serif" w:hAnsi="Times New Roman;Times;serif"/>
          <w:sz w:val="24"/>
        </w:rPr>
        <w:t>” means: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with respect to a Lender’s obligation to make Revolving Credit Loans, participate in Letters of Credit and other Letter of Credit Obligations, and receive payments, interest, and fees related thereto, the proportion that such Lender’s Revolving Credit Commitment bears to the Revolving Credit Commitments of all of the Lenders; </w:t>
      </w:r>
      <w:r>
        <w:rPr>
          <w:rFonts w:ascii="Times New Roman;Times;serif" w:hAnsi="Times New Roman;Times;serif"/>
          <w:i/>
          <w:sz w:val="24"/>
        </w:rPr>
        <w:t>provided</w:t>
      </w:r>
      <w:r>
        <w:rPr>
          <w:rFonts w:ascii="Times New Roman;Times;serif" w:hAnsi="Times New Roman;Times;serif"/>
          <w:sz w:val="24"/>
        </w:rPr>
        <w:t xml:space="preserve"> that if the Revolving Credit Commitments have terminated or expired, the Ratable Shares for purposes of this </w:t>
      </w:r>
      <w:r>
        <w:rPr>
          <w:rFonts w:ascii="Times New Roman;Times;serif" w:hAnsi="Times New Roman;Times;serif"/>
          <w:sz w:val="24"/>
          <w:u w:val="single"/>
        </w:rPr>
        <w:t>clause (a)</w:t>
      </w:r>
      <w:r>
        <w:rPr>
          <w:rFonts w:ascii="Times New Roman;Times;serif" w:hAnsi="Times New Roman;Times;serif"/>
          <w:sz w:val="24"/>
        </w:rPr>
        <w:t xml:space="preserve"> shall be determined based upon the Revolving Credit Commitments most recently in effect, giving effect to any assignments;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with respect to all other matters as to a particular Lender, the percentage obtained by </w:t>
      </w:r>
      <w:r>
        <w:rPr>
          <w:rFonts w:ascii="Times New Roman;Times;serif" w:hAnsi="Times New Roman;Times;serif"/>
          <w:i/>
          <w:sz w:val="24"/>
        </w:rPr>
        <w:t>dividing</w:t>
      </w:r>
      <w:r>
        <w:rPr>
          <w:rFonts w:ascii="Times New Roman;Times;serif" w:hAnsi="Times New Roman;Times;serif"/>
          <w:sz w:val="24"/>
        </w:rPr>
        <w:t xml:space="preserve"> (i) such Lender’s Revolving Credit Commitment, by (ii) the aggregate amount of the Revolving Credit Commitments of all Lenders;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if the Revolving Credit Commitments have terminated or expired, the computation in this </w:t>
      </w:r>
      <w:r>
        <w:rPr>
          <w:rFonts w:ascii="Times New Roman;Times;serif" w:hAnsi="Times New Roman;Times;serif"/>
          <w:sz w:val="24"/>
          <w:u w:val="single"/>
        </w:rPr>
        <w:t>clause (b)</w:t>
      </w:r>
      <w:r>
        <w:rPr>
          <w:rFonts w:ascii="Times New Roman;Times;serif" w:hAnsi="Times New Roman;Times;serif"/>
          <w:sz w:val="24"/>
        </w:rPr>
        <w:t xml:space="preserve"> shall be determined based upon the Revolving Credit Commitments most recently in effect, giving effect to any assignments, and not on the current amount of the Revolving Credit Commitments.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Recipient</w:t>
      </w:r>
      <w:r>
        <w:rPr>
          <w:rFonts w:ascii="Times New Roman;Times;serif" w:hAnsi="Times New Roman;Times;serif"/>
          <w:sz w:val="24"/>
        </w:rPr>
        <w:t>” means (a) the Administrative Agent, (b) any Lender and (c) the Issuing Lender, as applicable.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Reimbursement Obligation</w:t>
      </w:r>
      <w:r>
        <w:rPr>
          <w:rFonts w:ascii="Times New Roman;Times;serif" w:hAnsi="Times New Roman;Times;serif"/>
          <w:sz w:val="24"/>
        </w:rPr>
        <w:t xml:space="preserve">” means as is specified in </w:t>
      </w:r>
      <w:r>
        <w:rPr>
          <w:rFonts w:ascii="Times New Roman;Times;serif" w:hAnsi="Times New Roman;Times;serif"/>
          <w:sz w:val="24"/>
          <w:u w:val="single"/>
        </w:rPr>
        <w:t>Section 2.8(c)</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Related Parties</w:t>
      </w:r>
      <w:r>
        <w:rPr>
          <w:rFonts w:ascii="Times New Roman;Times;serif" w:hAnsi="Times New Roman;Times;serif"/>
          <w:sz w:val="24"/>
        </w:rPr>
        <w:t>” means, with respect to any Person, such Person’s Affiliates and the partners, directors, officers, employees, agents and advisors of such Person and of such Person’s Affiliates.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Relief Proceeding</w:t>
      </w:r>
      <w:r>
        <w:rPr>
          <w:rFonts w:ascii="Times New Roman;Times;serif" w:hAnsi="Times New Roman;Times;serif"/>
          <w:sz w:val="24"/>
        </w:rPr>
        <w:t>” means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Removal Effective Date</w:t>
      </w:r>
      <w:r>
        <w:rPr>
          <w:rFonts w:ascii="Times New Roman;Times;serif" w:hAnsi="Times New Roman;Times;serif"/>
          <w:sz w:val="24"/>
        </w:rPr>
        <w:t xml:space="preserve">” means as is specified in </w:t>
      </w:r>
      <w:r>
        <w:rPr>
          <w:rFonts w:ascii="Times New Roman;Times;serif" w:hAnsi="Times New Roman;Times;serif"/>
          <w:sz w:val="24"/>
          <w:u w:val="single"/>
        </w:rPr>
        <w:t>Section 10.6(b)</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Reporting Requirements</w:t>
      </w:r>
      <w:r>
        <w:rPr>
          <w:rFonts w:ascii="Times New Roman;Times;serif" w:hAnsi="Times New Roman;Times;serif"/>
          <w:sz w:val="24"/>
        </w:rPr>
        <w:t xml:space="preserve">” means the financial reporting requirements described in </w:t>
      </w:r>
      <w:r>
        <w:rPr>
          <w:rFonts w:ascii="Times New Roman;Times;serif" w:hAnsi="Times New Roman;Times;serif"/>
          <w:sz w:val="24"/>
          <w:u w:val="single"/>
        </w:rPr>
        <w:t>Section 7.11</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Required Lenders</w:t>
      </w:r>
      <w:r>
        <w:rPr>
          <w:rFonts w:ascii="Times New Roman;Times;serif" w:hAnsi="Times New Roman;Times;serif"/>
          <w:sz w:val="24"/>
        </w:rPr>
        <w:t>” means: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If there exists fewer than three (3) Lenders, all Lenders (other than any Defaulting Lender), and</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If there exist three (3) or more Lenders, Lenders (other than any Defaulting Lender) having more than 50% of the sum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Required Share</w:t>
      </w:r>
      <w:r>
        <w:rPr>
          <w:rFonts w:ascii="Times New Roman;Times;serif" w:hAnsi="Times New Roman;Times;serif"/>
          <w:sz w:val="24"/>
        </w:rPr>
        <w:t xml:space="preserve">” means as is specified in </w:t>
      </w:r>
      <w:r>
        <w:rPr>
          <w:rFonts w:ascii="Times New Roman;Times;serif" w:hAnsi="Times New Roman;Times;serif"/>
          <w:sz w:val="24"/>
          <w:u w:val="single"/>
        </w:rPr>
        <w:t>Section 4.11</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Resignation Effective Date</w:t>
      </w:r>
      <w:r>
        <w:rPr>
          <w:rFonts w:ascii="Times New Roman;Times;serif" w:hAnsi="Times New Roman;Times;serif"/>
          <w:sz w:val="24"/>
        </w:rPr>
        <w:t xml:space="preserve">” means as is specified in </w:t>
      </w:r>
      <w:r>
        <w:rPr>
          <w:rFonts w:ascii="Times New Roman;Times;serif" w:hAnsi="Times New Roman;Times;serif"/>
          <w:sz w:val="24"/>
          <w:u w:val="single"/>
        </w:rPr>
        <w:t>Section 10.6(a)</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Resolution Authority</w:t>
      </w:r>
      <w:r>
        <w:rPr>
          <w:rFonts w:ascii="Times New Roman;Times;serif" w:hAnsi="Times New Roman;Times;serif"/>
          <w:sz w:val="24"/>
        </w:rPr>
        <w:t>” means an EEA Resolution Authority or, with respect to any UK Financial Institution, a UK Resolution Authority.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Restricted Payment</w:t>
      </w:r>
      <w:r>
        <w:rPr>
          <w:rFonts w:ascii="Times New Roman;Times;serif" w:hAnsi="Times New Roman;Times;serif"/>
          <w:sz w:val="24"/>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Revolving Credit Commitment</w:t>
      </w:r>
      <w:r>
        <w:rPr>
          <w:rFonts w:ascii="Times New Roman;Times;serif" w:hAnsi="Times New Roman;Times;serif"/>
          <w:sz w:val="24"/>
        </w:rPr>
        <w:t xml:space="preserve">” means, as to any Lender at any time, the amount initially specified opposite its name on </w:t>
      </w:r>
      <w:r>
        <w:rPr>
          <w:rFonts w:ascii="Times New Roman;Times;serif" w:hAnsi="Times New Roman;Times;serif"/>
          <w:sz w:val="24"/>
          <w:u w:val="single"/>
        </w:rPr>
        <w:t>Schedule 1.1(B)</w:t>
      </w:r>
      <w:r>
        <w:rPr>
          <w:rFonts w:ascii="Times New Roman;Times;serif" w:hAnsi="Times New Roman;Times;serif"/>
          <w:sz w:val="24"/>
        </w:rPr>
        <w:t xml:space="preserve"> in the column labeled “Amount of Commitment for Revolving Credit Loans,” as such Commitment is thereafter assigned or modified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and “</w:t>
      </w:r>
      <w:r>
        <w:rPr>
          <w:rFonts w:ascii="Times New Roman;Times;serif" w:hAnsi="Times New Roman;Times;serif"/>
          <w:sz w:val="24"/>
          <w:u w:val="single"/>
        </w:rPr>
        <w:t>Revolving Credit Commitments</w:t>
      </w:r>
      <w:r>
        <w:rPr>
          <w:rFonts w:ascii="Times New Roman;Times;serif" w:hAnsi="Times New Roman;Times;serif"/>
          <w:sz w:val="24"/>
        </w:rPr>
        <w:t>” means the aggregate Revolving Credit Commitments of all of the Lenders.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Revolving Credit Facility</w:t>
      </w:r>
      <w:r>
        <w:rPr>
          <w:rFonts w:ascii="Times New Roman;Times;serif" w:hAnsi="Times New Roman;Times;serif"/>
          <w:sz w:val="24"/>
        </w:rPr>
        <w:t xml:space="preserve">” means the revolving loan facility provided pursuant to </w:t>
      </w:r>
      <w:r>
        <w:rPr>
          <w:rFonts w:ascii="Times New Roman;Times;serif" w:hAnsi="Times New Roman;Times;serif"/>
          <w:sz w:val="24"/>
          <w:u w:val="single"/>
        </w:rPr>
        <w:t>Article 2</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Revolving Credit Interest Rate</w:t>
      </w:r>
      <w:r>
        <w:rPr>
          <w:rFonts w:ascii="Times New Roman;Times;serif" w:hAnsi="Times New Roman;Times;serif"/>
          <w:sz w:val="24"/>
        </w:rPr>
        <w:t xml:space="preserve">” means, a rate </w:t>
      </w:r>
      <w:r>
        <w:rPr>
          <w:rFonts w:ascii="Times New Roman;Times;serif" w:hAnsi="Times New Roman;Times;serif"/>
          <w:i/>
          <w:sz w:val="24"/>
        </w:rPr>
        <w:t>per annum</w:t>
      </w:r>
      <w:r>
        <w:rPr>
          <w:rFonts w:ascii="Times New Roman;Times;serif" w:hAnsi="Times New Roman;Times;serif"/>
          <w:sz w:val="24"/>
        </w:rPr>
        <w:t xml:space="preserve"> (computed on the basis of a year of 360 days and actual days elapsed) equal to the Adjusted Term SOFR Rate.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Revolving Credit Loans</w:t>
      </w:r>
      <w:r>
        <w:rPr>
          <w:rFonts w:ascii="Times New Roman;Times;serif" w:hAnsi="Times New Roman;Times;serif"/>
          <w:sz w:val="24"/>
        </w:rPr>
        <w:t>” means, collectively, and “</w:t>
      </w:r>
      <w:r>
        <w:rPr>
          <w:rFonts w:ascii="Times New Roman;Times;serif" w:hAnsi="Times New Roman;Times;serif"/>
          <w:sz w:val="24"/>
          <w:u w:val="single"/>
        </w:rPr>
        <w:t>Revolving Credit Loan</w:t>
      </w:r>
      <w:r>
        <w:rPr>
          <w:rFonts w:ascii="Times New Roman;Times;serif" w:hAnsi="Times New Roman;Times;serif"/>
          <w:sz w:val="24"/>
        </w:rPr>
        <w:t xml:space="preserve">” means, separately, all Revolving Credit Loans or any Revolving Credit Loan made by the Lenders or one of the Lenders to the Borrower pursuant to </w:t>
      </w:r>
      <w:r>
        <w:rPr>
          <w:rFonts w:ascii="Times New Roman;Times;serif" w:hAnsi="Times New Roman;Times;serif"/>
          <w:sz w:val="24"/>
          <w:u w:val="single"/>
        </w:rPr>
        <w:t>Section 2.1</w:t>
      </w:r>
      <w:r>
        <w:rPr>
          <w:rFonts w:ascii="Times New Roman;Times;serif" w:hAnsi="Times New Roman;Times;serif"/>
          <w:sz w:val="24"/>
        </w:rPr>
        <w:t xml:space="preserve"> or </w:t>
      </w:r>
      <w:r>
        <w:rPr>
          <w:rFonts w:ascii="Times New Roman;Times;serif" w:hAnsi="Times New Roman;Times;serif"/>
          <w:sz w:val="24"/>
          <w:u w:val="single"/>
        </w:rPr>
        <w:t>Section 2.8(c)</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Revolving Facility Usage</w:t>
      </w:r>
      <w:r>
        <w:rPr>
          <w:rFonts w:ascii="Times New Roman;Times;serif" w:hAnsi="Times New Roman;Times;serif"/>
          <w:sz w:val="24"/>
        </w:rPr>
        <w:t>” means at any time the sum of the outstanding Revolving Credit Loans, and the Letter of Credit Obligations.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Sanctioned Jurisdiction</w:t>
      </w:r>
      <w:r>
        <w:rPr>
          <w:rFonts w:ascii="Times New Roman;Times;serif" w:hAnsi="Times New Roman;Times;serif"/>
          <w:sz w:val="24"/>
        </w:rPr>
        <w:t xml:space="preserve">” means, at any time, any country, area, territory, or jurisdiction that is the subject or target of comprehensive Sanctions (as of the date of this Agreement, Cuba, Iran, North Korea, and the Crimea, Donetsk People’s Republic and Luhansk People’s Republic regions of Ukraine), as well as the Kherson and Zaporizhzhia regions of Ukraine.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Sanctioned Person</w:t>
      </w:r>
      <w:r>
        <w:rPr>
          <w:rFonts w:ascii="Times New Roman;Times;serif" w:hAnsi="Times New Roman;Times;serif"/>
          <w:sz w:val="24"/>
        </w:rPr>
        <w:t xml:space="preserve">” means any Person that is (a) located in, organized under the Laws of, or ordinarily resident in a Sanctioned Jurisdiction; (b) identified on any sanctions-related list maintained by any Compliance Authority; (c) owned 50% or more, in the aggregate, directly or indirectly by, controlled by, or acting for, on behalf of, or at the direction of, one or more Persons described in </w:t>
      </w:r>
      <w:r>
        <w:rPr>
          <w:rFonts w:ascii="Times New Roman;Times;serif" w:hAnsi="Times New Roman;Times;serif"/>
          <w:sz w:val="24"/>
          <w:u w:val="single"/>
        </w:rPr>
        <w:t>clauses (a)</w:t>
      </w:r>
      <w:r>
        <w:rPr>
          <w:rFonts w:ascii="Times New Roman;Times;serif" w:hAnsi="Times New Roman;Times;serif"/>
          <w:sz w:val="24"/>
        </w:rPr>
        <w:t xml:space="preserve"> or </w:t>
      </w:r>
      <w:r>
        <w:rPr>
          <w:rFonts w:ascii="Times New Roman;Times;serif" w:hAnsi="Times New Roman;Times;serif"/>
          <w:sz w:val="24"/>
          <w:u w:val="single"/>
        </w:rPr>
        <w:t>(b)</w:t>
      </w:r>
      <w:r>
        <w:rPr>
          <w:rFonts w:ascii="Times New Roman;Times;serif" w:hAnsi="Times New Roman;Times;serif"/>
          <w:sz w:val="24"/>
        </w:rPr>
        <w:t xml:space="preserve"> above; or (d) otherwise the subject or target of Sanctions.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Sanctions</w:t>
      </w:r>
      <w:r>
        <w:rPr>
          <w:rFonts w:ascii="Times New Roman;Times;serif" w:hAnsi="Times New Roman;Times;serif"/>
          <w:sz w:val="24"/>
        </w:rPr>
        <w:t>” means Laws relating to economic or financial sanctions, sectoral sanctions, or secondary sanctions, administered, or enforced from time to time by any Compliance Authority.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Security Agreement”</w:t>
      </w:r>
      <w:r>
        <w:rPr>
          <w:rFonts w:ascii="Times New Roman;Times;serif" w:hAnsi="Times New Roman;Times;serif"/>
          <w:sz w:val="24"/>
        </w:rPr>
        <w:t xml:space="preserve"> means the Security Agreement, dated of even date herewith, executed and delivered by each of the Loan Parties to the Administrative Agent for the benefit of the Secured Parties.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Secured Parties</w:t>
      </w:r>
      <w:r>
        <w:rPr>
          <w:rFonts w:ascii="Times New Roman;Times;serif" w:hAnsi="Times New Roman;Times;serif"/>
          <w:sz w:val="24"/>
        </w:rPr>
        <w:t xml:space="preserve">” means, collectively, the Administrative Agent, the Lenders, the Issuing Lender, the Cash Management Banks, the Hedge Banks, each co-agent or sub-agent appointed by the Administrative Agent from time to time pursuant to </w:t>
      </w:r>
      <w:r>
        <w:rPr>
          <w:rFonts w:ascii="Times New Roman;Times;serif" w:hAnsi="Times New Roman;Times;serif"/>
          <w:sz w:val="24"/>
          <w:u w:val="single"/>
        </w:rPr>
        <w:t>Section 10.5</w:t>
      </w:r>
      <w:r>
        <w:rPr>
          <w:rFonts w:ascii="Times New Roman;Times;serif" w:hAnsi="Times New Roman;Times;serif"/>
          <w:sz w:val="24"/>
        </w:rPr>
        <w:t>, and the other Persons the Obligations owing to which are or are purported to be secured by the Collateral under the terms of the Collateral Documents.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Settlement Date</w:t>
      </w:r>
      <w:r>
        <w:rPr>
          <w:rFonts w:ascii="Times New Roman;Times;serif" w:hAnsi="Times New Roman;Times;serif"/>
          <w:sz w:val="24"/>
        </w:rPr>
        <w:t xml:space="preserve">” means the applicable Business Day on which the Administrative Agent elects to effect settlement pursuant </w:t>
      </w:r>
      <w:r>
        <w:rPr>
          <w:rFonts w:ascii="Times New Roman;Times;serif" w:hAnsi="Times New Roman;Times;serif"/>
          <w:sz w:val="24"/>
          <w:u w:val="single"/>
        </w:rPr>
        <w:t>Section 4.11</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SOFR</w:t>
      </w:r>
      <w:r>
        <w:rPr>
          <w:rFonts w:ascii="Times New Roman;Times;serif" w:hAnsi="Times New Roman;Times;serif"/>
          <w:sz w:val="24"/>
        </w:rPr>
        <w:t xml:space="preserve">” means, for any day, a rate equal to the secured overnight financing rate as administered by the Federal Reserve Bank of New York (or a successor administrator of the secured overnight financing rate).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1440"/>
        <w:jc w:val="both"/>
        <w:rPr/>
      </w:pPr>
      <w:r>
        <w:rPr/>
        <w:t>“</w:t>
      </w:r>
      <w:r>
        <w:rPr>
          <w:rFonts w:ascii="Times New Roman;Times;serif" w:hAnsi="Times New Roman;Times;serif"/>
          <w:sz w:val="24"/>
          <w:u w:val="single"/>
        </w:rPr>
        <w:t>SOFR Floor</w:t>
      </w:r>
      <w:r>
        <w:rPr>
          <w:rFonts w:ascii="Times New Roman;Times;serif" w:hAnsi="Times New Roman;Times;serif"/>
          <w:sz w:val="24"/>
        </w:rPr>
        <w:t xml:space="preserve">” means a rate of interest </w:t>
      </w:r>
      <w:r>
        <w:rPr>
          <w:rFonts w:ascii="Times New Roman;Times;serif" w:hAnsi="Times New Roman;Times;serif"/>
          <w:i/>
          <w:sz w:val="24"/>
        </w:rPr>
        <w:t>per annum</w:t>
      </w:r>
      <w:r>
        <w:rPr>
          <w:rFonts w:ascii="Times New Roman;Times;serif" w:hAnsi="Times New Roman;Times;serif"/>
          <w:sz w:val="24"/>
        </w:rPr>
        <w:t xml:space="preserve"> equal to (0.00%).</w:t>
      </w:r>
    </w:p>
    <w:p>
      <w:pPr>
        <w:pStyle w:val="TextBody"/>
        <w:bidi w:val="0"/>
        <w:spacing w:lineRule="auto" w:line="285" w:before="0" w:after="240"/>
        <w:ind w:left="0" w:right="0" w:firstLine="144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Solvent</w:t>
      </w:r>
      <w:r>
        <w:rPr>
          <w:rFonts w:ascii="Times New Roman;Times;serif" w:hAnsi="Times New Roman;Times;serif"/>
          <w:sz w:val="24"/>
        </w:rPr>
        <w:t xml:space="preserve">” means, with respect to any Person or Persons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Standard &amp; Poor’s</w:t>
      </w:r>
      <w:r>
        <w:rPr>
          <w:rFonts w:ascii="Times New Roman;Times;serif" w:hAnsi="Times New Roman;Times;serif"/>
          <w:sz w:val="24"/>
        </w:rPr>
        <w:t>” means S&amp;P Global Ratings Services, a division of S&amp;P Global, Inc.</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Stock Buyback</w:t>
      </w:r>
      <w:r>
        <w:rPr>
          <w:rFonts w:ascii="Times New Roman;Times;serif" w:hAnsi="Times New Roman;Times;serif"/>
          <w:sz w:val="24"/>
        </w:rPr>
        <w:t>” means any Restricted Payment in the form of a purchase or redemption of the Equity Interests in Borrower.</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Subsidiary</w:t>
      </w:r>
      <w:r>
        <w:rPr>
          <w:rFonts w:ascii="Times New Roman;Times;serif" w:hAnsi="Times New Roman;Times;serif"/>
          <w:sz w:val="24"/>
        </w:rPr>
        <w:t>”, of any Person, at any time means any corporation, trust, partnership, limited liability company or other business entity (a)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Substitute Index Rate</w:t>
      </w:r>
      <w:r>
        <w:rPr>
          <w:rFonts w:ascii="Times New Roman;Times;serif" w:hAnsi="Times New Roman;Times;serif"/>
          <w:sz w:val="24"/>
        </w:rPr>
        <w:t xml:space="preserve">” means as is specified in </w:t>
      </w:r>
      <w:r>
        <w:rPr>
          <w:rFonts w:ascii="Times New Roman;Times;serif" w:hAnsi="Times New Roman;Times;serif"/>
          <w:sz w:val="24"/>
          <w:u w:val="single"/>
        </w:rPr>
        <w:t>Section 3.4</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Swap</w:t>
      </w:r>
      <w:r>
        <w:rPr>
          <w:rFonts w:ascii="Times New Roman;Times;serif" w:hAnsi="Times New Roman;Times;serif"/>
          <w:sz w:val="24"/>
        </w:rPr>
        <w:t>” 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Swap Obligation</w:t>
      </w:r>
      <w:r>
        <w:rPr>
          <w:rFonts w:ascii="Times New Roman;Times;serif" w:hAnsi="Times New Roman;Times;serif"/>
          <w:sz w:val="24"/>
        </w:rPr>
        <w:t>” means any obligation to pay or perform under any agreement, contract or transaction that constitutes a Swap which is also a Lender Provided Interest Rate Hedge or a Lender Provided Foreign Currency Hedge.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Taxes</w:t>
      </w:r>
      <w:r>
        <w:rPr>
          <w:rFonts w:ascii="Times New Roman;Times;serif" w:hAnsi="Times New Roman;Times;serif"/>
          <w:sz w:val="24"/>
        </w:rPr>
        <w:t>” means all present or future taxes, levies, imposts, duties, deductions, withholdings (including backup withholding), assessments, fees or other charges imposed by any Official Body, including any interest, additions to tax or penalties applicable thereto.</w:t>
      </w:r>
      <w:bookmarkStart w:id="72" w:name="_Ref210392030"/>
      <w:bookmarkEnd w:id="72"/>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bookmarkStart w:id="73" w:name="_Toc241082356"/>
      <w:bookmarkStart w:id="74" w:name="_Toc241082204"/>
      <w:bookmarkStart w:id="75" w:name="_Toc241081932"/>
      <w:bookmarkStart w:id="76" w:name="_Toc241081896"/>
      <w:bookmarkStart w:id="77" w:name="_Toc241081854"/>
      <w:bookmarkEnd w:id="73"/>
      <w:bookmarkEnd w:id="74"/>
      <w:bookmarkEnd w:id="75"/>
      <w:bookmarkEnd w:id="76"/>
      <w:bookmarkEnd w:id="77"/>
      <w:r>
        <w:rPr/>
        <w:t>“</w:t>
      </w:r>
      <w:r>
        <w:rPr>
          <w:rFonts w:ascii="Times New Roman;Times;serif" w:hAnsi="Times New Roman;Times;serif"/>
          <w:sz w:val="24"/>
          <w:u w:val="single"/>
        </w:rPr>
        <w:t>Term SOFR</w:t>
      </w:r>
      <w:r>
        <w:rPr>
          <w:rFonts w:ascii="Times New Roman;Times;serif" w:hAnsi="Times New Roman;Times;serif"/>
          <w:sz w:val="24"/>
        </w:rPr>
        <w:t>” means the Term SOFR 1 Month Rate on the day that is two (2) U.S. Government Securities Business Days prior to the Closing Date and the day that is two (2) U.S. Government Securities Business Days prior to the first day of each subsequent calendar month (any such day, the “</w:t>
      </w:r>
      <w:r>
        <w:rPr>
          <w:rFonts w:ascii="Times New Roman;Times;serif" w:hAnsi="Times New Roman;Times;serif"/>
          <w:sz w:val="24"/>
          <w:u w:val="single"/>
        </w:rPr>
        <w:t>Periodic Term SOFR Determination Day</w:t>
      </w:r>
      <w:r>
        <w:rPr>
          <w:rFonts w:ascii="Times New Roman;Times;serif" w:hAnsi="Times New Roman;Times;serif"/>
          <w:sz w:val="24"/>
        </w:rPr>
        <w:t xml:space="preserve">”), as such rate is published by the Term SOFR Administrator;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if as of 5:00 p.m. (New York City time) on any Periodic Term SOFR Determination Day the Term SOFR 1 Month Rate for the applicable tenor has not been published by the Term SOFR Administrator and a Substitute Index Rate has not been selected pursuant to </w:t>
      </w:r>
      <w:r>
        <w:rPr>
          <w:rFonts w:ascii="Times New Roman;Times;serif" w:hAnsi="Times New Roman;Times;serif"/>
          <w:sz w:val="24"/>
          <w:u w:val="single"/>
        </w:rPr>
        <w:t>Section 3.4</w:t>
      </w:r>
      <w:r>
        <w:rPr>
          <w:rFonts w:ascii="Times New Roman;Times;serif" w:hAnsi="Times New Roman;Times;serif"/>
          <w:sz w:val="24"/>
        </w:rPr>
        <w:t xml:space="preserve"> below, then Term SOFR will be the Term SOFR 1 Month Rate for such tenor as published by the Term SOFR Administrator on the first preceding Business Day for which such Term SOFR 1 Month Rate for such tenor was published by the Term SOFR Administrator so long as such first preceding Business Day is not more than three (3) Business Days prior to such Periodic Term SOFR Determination Day.</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Term SOFR 1 Month Rate</w:t>
      </w:r>
      <w:r>
        <w:rPr>
          <w:rFonts w:ascii="Times New Roman;Times;serif" w:hAnsi="Times New Roman;Times;serif"/>
          <w:sz w:val="24"/>
        </w:rPr>
        <w:t xml:space="preserve">” means the rate </w:t>
      </w:r>
      <w:r>
        <w:rPr>
          <w:rFonts w:ascii="Times New Roman;Times;serif" w:hAnsi="Times New Roman;Times;serif"/>
          <w:i/>
          <w:sz w:val="24"/>
        </w:rPr>
        <w:t>per annum</w:t>
      </w:r>
      <w:r>
        <w:rPr>
          <w:rFonts w:ascii="Times New Roman;Times;serif" w:hAnsi="Times New Roman;Times;serif"/>
          <w:sz w:val="24"/>
        </w:rPr>
        <w:t xml:space="preserve"> quoted by the Term SOFR Administrator as the CME Term SOFR 1 Month.</w:t>
      </w:r>
      <w:bookmarkStart w:id="78" w:name="_Ref210392032"/>
      <w:bookmarkEnd w:id="78"/>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Term SOFR Administrator</w:t>
      </w:r>
      <w:r>
        <w:rPr>
          <w:rFonts w:ascii="Times New Roman;Times;serif" w:hAnsi="Times New Roman;Times;serif"/>
          <w:sz w:val="24"/>
        </w:rPr>
        <w:t>” means CME Group Benchmark Administration Limited (CBA) (or a successor administrator of the Term SOFR 1 Month Rate selected by the Administrative Agent in its reasonable discretion).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UCP</w:t>
      </w:r>
      <w:r>
        <w:rPr>
          <w:rFonts w:ascii="Times New Roman;Times;serif" w:hAnsi="Times New Roman;Times;serif"/>
          <w:sz w:val="24"/>
        </w:rPr>
        <w:t>” means the Uniform Customs and Practice for Documentary Credits, International Chamber of Commerce Publication No. 600 (or such later version thereof as may be in effect at the applicable time).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UK Financial Institution</w:t>
      </w:r>
      <w:r>
        <w:rPr>
          <w:rFonts w:ascii="Times New Roman;Times;serif" w:hAnsi="Times New Roman;Times;serif"/>
          <w:sz w:val="24"/>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UK Resolution Authority</w:t>
      </w:r>
      <w:r>
        <w:rPr>
          <w:rFonts w:ascii="Times New Roman;Times;serif" w:hAnsi="Times New Roman;Times;serif"/>
          <w:sz w:val="24"/>
        </w:rPr>
        <w:t>” means the Bank of England or any other public administrative authority having responsibility for the resolution of any UK Financial Institution.</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Unused Fee</w:t>
      </w:r>
      <w:r>
        <w:rPr>
          <w:rFonts w:ascii="Times New Roman;Times;serif" w:hAnsi="Times New Roman;Times;serif"/>
          <w:sz w:val="24"/>
        </w:rPr>
        <w:t xml:space="preserve">” means as is specified in </w:t>
      </w:r>
      <w:r>
        <w:rPr>
          <w:rFonts w:ascii="Times New Roman;Times;serif" w:hAnsi="Times New Roman;Times;serif"/>
          <w:sz w:val="24"/>
          <w:u w:val="single"/>
        </w:rPr>
        <w:t>Section 2.3(b)</w:t>
      </w:r>
      <w:r>
        <w:rPr>
          <w:rFonts w:ascii="Times New Roman;Times;serif" w:hAnsi="Times New Roman;Times;serif"/>
          <w:sz w:val="24"/>
        </w:rPr>
        <w:t xml:space="preserve">. </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USA PATRIOT Act</w:t>
      </w:r>
      <w:r>
        <w:rPr>
          <w:rFonts w:ascii="Times New Roman;Times;serif" w:hAnsi="Times New Roman;Times;serif"/>
          <w:sz w:val="24"/>
        </w:rPr>
        <w:t>” means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U.S. Borrower</w:t>
      </w:r>
      <w:r>
        <w:rPr>
          <w:rFonts w:ascii="Times New Roman;Times;serif" w:hAnsi="Times New Roman;Times;serif"/>
          <w:sz w:val="24"/>
        </w:rPr>
        <w:t>” means any Borrower that is a U.S. Person.</w:t>
      </w:r>
    </w:p>
    <w:p>
      <w:pPr>
        <w:pStyle w:val="TextBody"/>
        <w:bidi w:val="0"/>
        <w:spacing w:lineRule="auto" w:line="285" w:before="0" w:after="240"/>
        <w:ind w:left="0" w:right="0" w:firstLine="1440"/>
        <w:jc w:val="both"/>
        <w:rPr/>
      </w:pPr>
      <w:r>
        <w:rPr/>
        <w:t>“</w:t>
      </w:r>
      <w:bookmarkStart w:id="79" w:name="_Hlk74153749"/>
      <w:bookmarkEnd w:id="79"/>
      <w:r>
        <w:rPr>
          <w:rFonts w:ascii="Times New Roman;Times;serif" w:hAnsi="Times New Roman;Times;serif"/>
          <w:sz w:val="24"/>
          <w:u w:val="single"/>
        </w:rPr>
        <w:t>U.S. Government Securities Business Day</w:t>
      </w:r>
      <w:r>
        <w:rPr>
          <w:rFonts w:ascii="Times New Roman;Times;serif" w:hAnsi="Times New Roman;Times;serif"/>
          <w:sz w:val="24"/>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U.S. Person</w:t>
      </w:r>
      <w:r>
        <w:rPr>
          <w:rFonts w:ascii="Times New Roman;Times;serif" w:hAnsi="Times New Roman;Times;serif"/>
          <w:sz w:val="24"/>
        </w:rPr>
        <w:t>” means any Person that is a “United States Person” as defined in Section 7701(a)(30) of the Code.</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U.S. Tax Compliance Certificate</w:t>
      </w:r>
      <w:r>
        <w:rPr>
          <w:rFonts w:ascii="Times New Roman;Times;serif" w:hAnsi="Times New Roman;Times;serif"/>
          <w:sz w:val="24"/>
        </w:rPr>
        <w:t xml:space="preserve">” means as is specified in </w:t>
      </w:r>
      <w:r>
        <w:rPr>
          <w:rFonts w:ascii="Times New Roman;Times;serif" w:hAnsi="Times New Roman;Times;serif"/>
          <w:sz w:val="24"/>
          <w:u w:val="single"/>
        </w:rPr>
        <w:t>Section 4.9(g)(ii)(2)(III)</w:t>
      </w:r>
      <w:r>
        <w:rPr>
          <w:rFonts w:ascii="Times New Roman;Times;serif" w:hAnsi="Times New Roman;Times;serif"/>
          <w:sz w:val="24"/>
        </w:rPr>
        <w: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Withholding Agent</w:t>
      </w:r>
      <w:r>
        <w:rPr>
          <w:rFonts w:ascii="Times New Roman;Times;serif" w:hAnsi="Times New Roman;Times;serif"/>
          <w:sz w:val="24"/>
        </w:rPr>
        <w:t>” means any Loan Party and the Administrative Agent.</w:t>
      </w:r>
    </w:p>
    <w:p>
      <w:pPr>
        <w:pStyle w:val="TextBody"/>
        <w:bidi w:val="0"/>
        <w:spacing w:lineRule="auto" w:line="285" w:before="0" w:after="240"/>
        <w:ind w:left="0" w:right="0" w:firstLine="1440"/>
        <w:jc w:val="both"/>
        <w:rPr/>
      </w:pPr>
      <w:r>
        <w:rPr/>
        <w:t>“</w:t>
      </w:r>
      <w:r>
        <w:rPr>
          <w:rFonts w:ascii="Times New Roman;Times;serif" w:hAnsi="Times New Roman;Times;serif"/>
          <w:sz w:val="24"/>
          <w:u w:val="single"/>
        </w:rPr>
        <w:t>Write-down and Conversion Powers</w:t>
      </w:r>
      <w:r>
        <w:rPr>
          <w:rFonts w:ascii="Times New Roman;Times;serif" w:hAnsi="Times New Roman;Times;serif"/>
          <w:sz w:val="24"/>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1.2</w:t>
      </w:r>
      <w:bookmarkStart w:id="80" w:name="_Toc425176292"/>
      <w:bookmarkStart w:id="81" w:name="_Toc241082205"/>
      <w:bookmarkStart w:id="82" w:name="_Toc241081704"/>
      <w:bookmarkStart w:id="83" w:name="_Toc241081576"/>
      <w:bookmarkStart w:id="84" w:name="_Toc210223926"/>
      <w:bookmarkStart w:id="85" w:name="_Toc241082781"/>
      <w:bookmarkStart w:id="86" w:name="_Toc138148133"/>
      <w:bookmarkEnd w:id="80"/>
      <w:bookmarkEnd w:id="81"/>
      <w:bookmarkEnd w:id="82"/>
      <w:bookmarkEnd w:id="83"/>
      <w:bookmarkEnd w:id="84"/>
      <w:bookmarkEnd w:id="85"/>
      <w:bookmarkEnd w:id="86"/>
      <w:r>
        <w:rPr>
          <w:rFonts w:ascii="Times New Roman;Times;serif" w:hAnsi="Times New Roman;Times;serif"/>
          <w:sz w:val="24"/>
          <w:u w:val="single"/>
        </w:rPr>
        <w:t>Construction</w:t>
      </w:r>
      <w:r>
        <w:rPr>
          <w:rFonts w:ascii="Times New Roman;Times;serif" w:hAnsi="Times New Roman;Times;serif"/>
          <w:sz w:val="24"/>
        </w:rPr>
        <w:t>. Unless the context of this Agreement otherwise clearly requires, the following rules of construction shall apply to this Agreement and each of the other Loan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Loan Document refer to this Agreement or such other Loan Document as a whole; (d) article, section, subsection, clause, schedule and exhibit references are to this Agreement or other Loan Document, as the case may be, unless otherwise specified; (e) reference to any Person includes such Person’s successors and assigns; (f) reference to this Agreement or any other Loan Document, means this Agreement or such other Loan Document, together with the schedules and exhibits hereto or thereto, as amended, modified, replaced, substituted for, superseded or restated from time to time (subject to any restrictions thereon specified in this Agreement or the other applicable Loan Document);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Loan Document are included for convenience and shall not affect the interpretation of this Agreement or such Loan Document, and (l) unless otherwise specified, all references herein to times of day shall constitute references to Mountain Time.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1.3</w:t>
      </w:r>
      <w:bookmarkStart w:id="87" w:name="_Toc425176293"/>
      <w:bookmarkStart w:id="88" w:name="_Toc241082206"/>
      <w:bookmarkStart w:id="89" w:name="_Toc241081705"/>
      <w:bookmarkStart w:id="90" w:name="_Toc241081577"/>
      <w:bookmarkStart w:id="91" w:name="_Toc210223927"/>
      <w:bookmarkStart w:id="92" w:name="_Toc241082782"/>
      <w:bookmarkStart w:id="93" w:name="_Toc138148134"/>
      <w:bookmarkStart w:id="94" w:name="_Ref336442705"/>
      <w:bookmarkEnd w:id="87"/>
      <w:bookmarkEnd w:id="88"/>
      <w:bookmarkEnd w:id="89"/>
      <w:bookmarkEnd w:id="90"/>
      <w:bookmarkEnd w:id="91"/>
      <w:bookmarkEnd w:id="92"/>
      <w:bookmarkEnd w:id="93"/>
      <w:bookmarkEnd w:id="94"/>
      <w:r>
        <w:rPr>
          <w:rFonts w:ascii="Times New Roman;Times;serif" w:hAnsi="Times New Roman;Times;serif"/>
          <w:sz w:val="24"/>
          <w:u w:val="single"/>
        </w:rPr>
        <w:t>Accounting Principles; Changes in GAAP</w:t>
      </w:r>
      <w:r>
        <w:rPr>
          <w:rFonts w:ascii="Times New Roman;Times;serif" w:hAnsi="Times New Roman;Times;serif"/>
          <w:sz w:val="24"/>
        </w:rPr>
        <w:t xml:space="preserve">. </w:t>
      </w:r>
      <w:bookmarkStart w:id="95" w:name="_Toc241082207"/>
      <w:bookmarkStart w:id="96" w:name="_Toc241081706"/>
      <w:bookmarkStart w:id="97" w:name="_Toc241081578"/>
      <w:bookmarkStart w:id="98" w:name="_Toc237518863"/>
      <w:bookmarkStart w:id="99" w:name="_Toc237264139"/>
      <w:bookmarkEnd w:id="95"/>
      <w:bookmarkEnd w:id="96"/>
      <w:bookmarkEnd w:id="97"/>
      <w:bookmarkEnd w:id="98"/>
      <w:bookmarkEnd w:id="99"/>
      <w:r>
        <w:rPr>
          <w:rFonts w:ascii="Times New Roman;Times;serif" w:hAnsi="Times New Roman;Times;serif"/>
          <w:sz w:val="24"/>
        </w:rPr>
        <w:t xml:space="preserve">Except as otherwise provided in this Agreement, all computations and determinations as to accounting or financial matters and all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Financial Statements referred to in </w:t>
      </w:r>
      <w:r>
        <w:rPr>
          <w:rFonts w:ascii="Times New Roman;Times;serif" w:hAnsi="Times New Roman;Times;serif"/>
          <w:sz w:val="24"/>
          <w:u w:val="single"/>
        </w:rPr>
        <w:t>Section 5.6(a)</w:t>
      </w:r>
      <w:r>
        <w:rPr>
          <w:rFonts w:ascii="Times New Roman;Times;serif" w:hAnsi="Times New Roman;Times;serif"/>
          <w:sz w:val="24"/>
        </w:rPr>
        <w:t xml:space="preserve">. Notwithstanding the foregoing,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Times;serif" w:hAnsi="Times New Roman;Times;serif"/>
          <w:i/>
          <w:sz w:val="24"/>
        </w:rPr>
        <w:t>provided</w:t>
      </w:r>
      <w:r>
        <w:rPr>
          <w:rFonts w:ascii="Times New Roman;Times;serif" w:hAnsi="Times New Roman;Times;serif"/>
          <w:sz w:val="24"/>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b w:val="false"/>
          <w:i w:val="false"/>
          <w:caps w:val="false"/>
          <w:smallCaps w:val="false"/>
          <w:sz w:val="24"/>
        </w:rPr>
        <w:t>ARTICLE 2</w:t>
      </w:r>
      <w:bookmarkStart w:id="100" w:name="_Toc425176294"/>
      <w:bookmarkStart w:id="101" w:name="_Ref336444480"/>
      <w:bookmarkEnd w:id="100"/>
      <w:bookmarkEnd w:id="101"/>
      <w:r>
        <w:rPr>
          <w:rFonts w:ascii="Times New Roman;Times;serif" w:hAnsi="Times New Roman;Times;serif"/>
          <w:caps w:val="false"/>
          <w:smallCaps w:val="false"/>
          <w:sz w:val="24"/>
          <w:u w:val="single"/>
        </w:rPr>
        <w:t>​</w:t>
      </w:r>
      <w:r>
        <w:rPr>
          <w:rFonts w:ascii="Times New Roman;Times;serif" w:hAnsi="Times New Roman;Times;serif"/>
          <w:b w:val="false"/>
          <w:i w:val="false"/>
          <w:caps w:val="false"/>
          <w:smallCaps w:val="false"/>
          <w:sz w:val="24"/>
          <w:u w:val="single"/>
        </w:rPr>
        <w:br/>
      </w:r>
      <w:bookmarkStart w:id="102" w:name="_Toc241082783"/>
      <w:bookmarkStart w:id="103" w:name="_Toc241082390"/>
      <w:bookmarkStart w:id="104" w:name="_Toc241082357"/>
      <w:bookmarkStart w:id="105" w:name="_Toc241082208"/>
      <w:bookmarkStart w:id="106" w:name="_Toc241081933"/>
      <w:bookmarkStart w:id="107" w:name="_Toc241081897"/>
      <w:bookmarkStart w:id="108" w:name="_Toc241081855"/>
      <w:bookmarkStart w:id="109" w:name="_Toc241081707"/>
      <w:bookmarkStart w:id="110" w:name="_Toc241081579"/>
      <w:bookmarkStart w:id="111" w:name="_Toc210223929"/>
      <w:bookmarkStart w:id="112" w:name="_Toc138148136"/>
      <w:bookmarkEnd w:id="102"/>
      <w:bookmarkEnd w:id="103"/>
      <w:bookmarkEnd w:id="104"/>
      <w:bookmarkEnd w:id="105"/>
      <w:bookmarkEnd w:id="106"/>
      <w:bookmarkEnd w:id="107"/>
      <w:bookmarkEnd w:id="108"/>
      <w:bookmarkEnd w:id="109"/>
      <w:bookmarkEnd w:id="110"/>
      <w:bookmarkEnd w:id="111"/>
      <w:bookmarkEnd w:id="112"/>
      <w:r>
        <w:rPr>
          <w:rFonts w:ascii="Times New Roman;Times;serif" w:hAnsi="Times New Roman;Times;serif"/>
          <w:b w:val="false"/>
          <w:i w:val="false"/>
          <w:caps w:val="false"/>
          <w:smallCaps w:val="false"/>
          <w:sz w:val="24"/>
          <w:u w:val="single"/>
        </w:rPr>
        <w:t>REVOLVING CREDIT FACILITY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2.1</w:t>
      </w:r>
      <w:bookmarkStart w:id="113" w:name="_Toc241082209"/>
      <w:bookmarkStart w:id="114" w:name="_Toc241081708"/>
      <w:bookmarkStart w:id="115" w:name="_Toc241081580"/>
      <w:bookmarkStart w:id="116" w:name="_Toc210223930"/>
      <w:bookmarkStart w:id="117" w:name="_Toc138148137"/>
      <w:bookmarkStart w:id="118" w:name="_Toc425176295"/>
      <w:bookmarkStart w:id="119" w:name="_Ref336445280"/>
      <w:bookmarkStart w:id="120" w:name="_Ref336443408"/>
      <w:bookmarkStart w:id="121" w:name="_Ref336443121"/>
      <w:bookmarkStart w:id="122" w:name="_Toc241082784"/>
      <w:bookmarkEnd w:id="113"/>
      <w:bookmarkEnd w:id="114"/>
      <w:bookmarkEnd w:id="115"/>
      <w:bookmarkEnd w:id="116"/>
      <w:bookmarkEnd w:id="117"/>
      <w:bookmarkEnd w:id="118"/>
      <w:bookmarkEnd w:id="119"/>
      <w:bookmarkEnd w:id="120"/>
      <w:bookmarkEnd w:id="121"/>
      <w:bookmarkEnd w:id="122"/>
      <w:r>
        <w:rPr>
          <w:rFonts w:ascii="Times New Roman;Times;serif" w:hAnsi="Times New Roman;Times;serif"/>
          <w:sz w:val="24"/>
          <w:u w:val="single"/>
        </w:rPr>
        <w:t>Revolving Credit Commitments</w:t>
      </w:r>
      <w:r>
        <w:rPr>
          <w:rFonts w:ascii="Times New Roman;Times;serif" w:hAnsi="Times New Roman;Times;serif"/>
          <w:sz w:val="24"/>
        </w:rPr>
        <w:t xml:space="preserve">. Subject to the terms and conditions hereof and relying upon the representations and warranties herein specified, each Lender severally agrees to make Revolving Credit Loans to the Borrower at any time or from time to time on or after the Closing Date to the Expiration Date; </w:t>
      </w:r>
      <w:r>
        <w:rPr>
          <w:rFonts w:ascii="Times New Roman;Times;serif" w:hAnsi="Times New Roman;Times;serif"/>
          <w:i/>
          <w:sz w:val="24"/>
        </w:rPr>
        <w:t>provided</w:t>
      </w:r>
      <w:r>
        <w:rPr>
          <w:rFonts w:ascii="Times New Roman;Times;serif" w:hAnsi="Times New Roman;Times;serif"/>
          <w:sz w:val="24"/>
        </w:rPr>
        <w:t xml:space="preserve"> that after giving effect to each such Loan (i) the aggregate amount of Revolving Credit Loans from such Lender shall not exceed such Lender’s Revolving Credit Commitment </w:t>
      </w:r>
      <w:r>
        <w:rPr>
          <w:rFonts w:ascii="Times New Roman;Times;serif" w:hAnsi="Times New Roman;Times;serif"/>
          <w:i/>
          <w:sz w:val="24"/>
        </w:rPr>
        <w:t>minus</w:t>
      </w:r>
      <w:r>
        <w:rPr>
          <w:rFonts w:ascii="Times New Roman;Times;serif" w:hAnsi="Times New Roman;Times;serif"/>
          <w:sz w:val="24"/>
        </w:rPr>
        <w:t xml:space="preserve"> such Lender’s Ratable Share of the outstanding Revolving Credit Loans and/or Letter of Credit Obligations and (ii) the Revolving Facility Usage shall not exceed the Revolving Credit Commitments. Within such limits of time and amount and subject to the other provisions of this Agreement, the Borrower may borrow, repay and reborrow pursuant to this </w:t>
      </w:r>
      <w:r>
        <w:rPr>
          <w:rFonts w:ascii="Times New Roman;Times;serif" w:hAnsi="Times New Roman;Times;serif"/>
          <w:sz w:val="24"/>
          <w:u w:val="single"/>
        </w:rPr>
        <w:t>Section 2.1</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w:t>
      </w:r>
      <w:bookmarkStart w:id="123" w:name="_Toc425176296"/>
      <w:bookmarkStart w:id="124" w:name="_Toc241082210"/>
      <w:bookmarkStart w:id="125" w:name="_Toc241081709"/>
      <w:bookmarkStart w:id="126" w:name="_Toc241081581"/>
      <w:bookmarkStart w:id="127" w:name="_Toc210223931"/>
      <w:bookmarkStart w:id="128" w:name="_Toc138148138"/>
      <w:bookmarkStart w:id="129" w:name="_Toc241082785"/>
      <w:bookmarkStart w:id="130" w:name="_Ref336443494"/>
      <w:bookmarkEnd w:id="123"/>
      <w:bookmarkEnd w:id="124"/>
      <w:bookmarkEnd w:id="125"/>
      <w:bookmarkEnd w:id="126"/>
      <w:bookmarkEnd w:id="127"/>
      <w:bookmarkEnd w:id="128"/>
      <w:bookmarkEnd w:id="129"/>
      <w:bookmarkEnd w:id="130"/>
      <w:r>
        <w:rPr>
          <w:rFonts w:ascii="Times New Roman;Times;serif" w:hAnsi="Times New Roman;Times;serif"/>
          <w:sz w:val="24"/>
          <w:u w:val="single"/>
        </w:rPr>
        <w:t>Nature of Lenders’ Obligations with Respect to Revolving Credit Loans</w:t>
      </w:r>
      <w:r>
        <w:rPr>
          <w:rFonts w:ascii="Times New Roman;Times;serif" w:hAnsi="Times New Roman;Times;serif"/>
          <w:sz w:val="24"/>
        </w:rPr>
        <w:t xml:space="preserve">. Each Lender shall be obligated to fund each request for Revolving Credit Loans pursuant to </w:t>
      </w:r>
      <w:r>
        <w:rPr>
          <w:rFonts w:ascii="Times New Roman;Times;serif" w:hAnsi="Times New Roman;Times;serif"/>
          <w:sz w:val="24"/>
          <w:u w:val="single"/>
        </w:rPr>
        <w:t>Section 2.5</w:t>
      </w:r>
      <w:r>
        <w:rPr>
          <w:rFonts w:ascii="Times New Roman;Times;serif" w:hAnsi="Times New Roman;Times;serif"/>
          <w:sz w:val="24"/>
        </w:rPr>
        <w:t xml:space="preserve"> in accordance with its Ratable Share. The aggregate of each Lender’s Revolving Credit Loans outstanding hereunder to the Borrower at any time shall never exceed its Revolving Credit Commitment </w:t>
      </w:r>
      <w:r>
        <w:rPr>
          <w:rFonts w:ascii="Times New Roman;Times;serif" w:hAnsi="Times New Roman;Times;serif"/>
          <w:i/>
          <w:sz w:val="24"/>
        </w:rPr>
        <w:t>minus</w:t>
      </w:r>
      <w:r>
        <w:rPr>
          <w:rFonts w:ascii="Times New Roman;Times;serif" w:hAnsi="Times New Roman;Times;serif"/>
          <w:sz w:val="24"/>
        </w:rPr>
        <w:t xml:space="preserve"> its Ratable Share of the outstanding Revolving Credit Loans and/or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2.3</w:t>
      </w:r>
      <w:bookmarkStart w:id="131" w:name="_Toc425176297"/>
      <w:bookmarkStart w:id="132" w:name="_Toc241082211"/>
      <w:bookmarkStart w:id="133" w:name="_Toc241081710"/>
      <w:bookmarkStart w:id="134" w:name="_Toc241081582"/>
      <w:bookmarkStart w:id="135" w:name="_Toc210223932"/>
      <w:bookmarkStart w:id="136" w:name="_Toc138148139"/>
      <w:bookmarkStart w:id="137" w:name="_Ref415850502"/>
      <w:bookmarkStart w:id="138" w:name="_Toc241082786"/>
      <w:bookmarkStart w:id="139" w:name="_Ref336445343"/>
      <w:bookmarkStart w:id="140" w:name="_Ref336442331"/>
      <w:bookmarkEnd w:id="131"/>
      <w:bookmarkEnd w:id="132"/>
      <w:bookmarkEnd w:id="133"/>
      <w:bookmarkEnd w:id="134"/>
      <w:bookmarkEnd w:id="135"/>
      <w:bookmarkEnd w:id="136"/>
      <w:bookmarkEnd w:id="137"/>
      <w:bookmarkEnd w:id="138"/>
      <w:bookmarkEnd w:id="139"/>
      <w:bookmarkEnd w:id="140"/>
      <w:r>
        <w:rPr>
          <w:rFonts w:ascii="Times New Roman;Times;serif" w:hAnsi="Times New Roman;Times;serif"/>
          <w:sz w:val="24"/>
          <w:u w:val="single"/>
        </w:rPr>
        <w:t>Commitment Fee; Unused Fee</w:t>
      </w:r>
      <w:r>
        <w:rPr>
          <w:rFonts w:ascii="Times New Roman;Times;serif" w:hAnsi="Times New Roman;Times;serif"/>
          <w:sz w:val="24"/>
        </w:rPr>
        <w:t>.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Commitment Fee</w:t>
      </w:r>
      <w:r>
        <w:rPr>
          <w:rFonts w:ascii="Times New Roman;Times;serif" w:hAnsi="Times New Roman;Times;serif"/>
          <w:sz w:val="24"/>
        </w:rPr>
        <w:t>. Substantially simultaneously with the Closing Date, Borrower agrees to pay to the Administrative Agent for the account of each Lender according to its Ratable Share, a nonrefundable commitment fee (the “</w:t>
      </w:r>
      <w:r>
        <w:rPr>
          <w:rFonts w:ascii="Times New Roman;Times;serif" w:hAnsi="Times New Roman;Times;serif"/>
          <w:sz w:val="24"/>
          <w:u w:val="single"/>
        </w:rPr>
        <w:t>Commitment Fee</w:t>
      </w:r>
      <w:r>
        <w:rPr>
          <w:rFonts w:ascii="Times New Roman;Times;serif" w:hAnsi="Times New Roman;Times;serif"/>
          <w:sz w:val="24"/>
        </w:rPr>
        <w:t>”) in the amount more fully set forth in the Fee Letter.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Unused Fee</w:t>
      </w:r>
      <w:r>
        <w:rPr>
          <w:rFonts w:ascii="Times New Roman;Times;serif" w:hAnsi="Times New Roman;Times;serif"/>
          <w:sz w:val="24"/>
        </w:rPr>
        <w:t>. Accruing for each day from the Closing Date until the Expiration Date (and without regard to whether the conditions to making Revolving Credit Loans are then met), the Borrower agrees to pay to the Administrative Agent for the account of each Lender according to its Ratable Share, a nonrefundable unused fee (the “</w:t>
      </w:r>
      <w:r>
        <w:rPr>
          <w:rFonts w:ascii="Times New Roman;Times;serif" w:hAnsi="Times New Roman;Times;serif"/>
          <w:sz w:val="24"/>
          <w:u w:val="single"/>
        </w:rPr>
        <w:t>Unused Fee</w:t>
      </w:r>
      <w:r>
        <w:rPr>
          <w:rFonts w:ascii="Times New Roman;Times;serif" w:hAnsi="Times New Roman;Times;serif"/>
          <w:sz w:val="24"/>
        </w:rPr>
        <w:t xml:space="preserve">”) in the amount of 0.0625% multiplied by the sum of (i) the aggregate amount of the Revolving Credit Commitments of the Lenders less (ii) the average daily Revolving Facility Usage during the prior Fiscal Quarter, which Unused Fee shall be payable quarterly on the first day of each Fiscal Quarter with respect to the prior Fiscal Quarter; </w:t>
      </w:r>
      <w:r>
        <w:rPr>
          <w:rFonts w:ascii="Times New Roman;Times;serif" w:hAnsi="Times New Roman;Times;serif"/>
          <w:i/>
          <w:sz w:val="24"/>
        </w:rPr>
        <w:t>provided</w:t>
      </w:r>
      <w:r>
        <w:rPr>
          <w:rFonts w:ascii="Times New Roman;Times;serif" w:hAnsi="Times New Roman;Times;serif"/>
          <w:sz w:val="24"/>
        </w:rPr>
        <w:t xml:space="preserve"> that no Defaulting Lender shall be entitled to receive any such Unused Fee for any period during which that Lender is a Defaulting Lender (and the Borrower shall not be required to pay any such Unused Fee that otherwise would have been required to have been paid to that Defaulting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2.4</w:t>
      </w:r>
      <w:bookmarkStart w:id="141" w:name="_Toc425176298"/>
      <w:bookmarkStart w:id="142" w:name="_Toc241082212"/>
      <w:bookmarkStart w:id="143" w:name="_Toc241081711"/>
      <w:bookmarkStart w:id="144" w:name="_Toc241081583"/>
      <w:bookmarkStart w:id="145" w:name="_Toc210223933"/>
      <w:bookmarkStart w:id="146" w:name="_Toc138148140"/>
      <w:bookmarkStart w:id="147" w:name="_Toc241082787"/>
      <w:bookmarkStart w:id="148" w:name="_Ref336443455"/>
      <w:bookmarkEnd w:id="141"/>
      <w:bookmarkEnd w:id="142"/>
      <w:bookmarkEnd w:id="143"/>
      <w:bookmarkEnd w:id="144"/>
      <w:bookmarkEnd w:id="145"/>
      <w:bookmarkEnd w:id="146"/>
      <w:bookmarkEnd w:id="147"/>
      <w:bookmarkEnd w:id="148"/>
      <w:r>
        <w:rPr>
          <w:rFonts w:ascii="Times New Roman;Times;serif" w:hAnsi="Times New Roman;Times;serif"/>
          <w:sz w:val="24"/>
          <w:u w:val="single"/>
        </w:rPr>
        <w:t>Termination or Reduction of Revolving Credit Commitments</w:t>
      </w:r>
      <w:r>
        <w:rPr>
          <w:rFonts w:ascii="Times New Roman;Times;serif" w:hAnsi="Times New Roman;Times;serif"/>
          <w:sz w:val="24"/>
        </w:rPr>
        <w:t xml:space="preserve">. The Borrower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w:t>
      </w:r>
      <w:r>
        <w:rPr>
          <w:rFonts w:ascii="Times New Roman;Times;serif" w:hAnsi="Times New Roman;Times;serif"/>
          <w:i/>
          <w:sz w:val="24"/>
        </w:rPr>
        <w:t>provided</w:t>
      </w:r>
      <w:r>
        <w:rPr>
          <w:rFonts w:ascii="Times New Roman;Times;serif" w:hAnsi="Times New Roman;Times;serif"/>
          <w:sz w:val="24"/>
        </w:rPr>
        <w:t xml:space="preserve"> 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in the event the Revolving Credit Commitments are reduced to an aggregate amount less than the Letter of Credit Sublimit then in effect, the Letter of Credit Sublimit shall be reduced by an amount such that none of the Letter of Credit Sublimit exceed the Revolving Credit Commitments. Any such reduction shall be in an amount equal to $10,000,000.00, or a whole multiple thereof,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w:t>
      </w:r>
      <w:r>
        <w:rPr>
          <w:rFonts w:ascii="Times New Roman;Times;serif" w:hAnsi="Times New Roman;Times;serif"/>
          <w:sz w:val="24"/>
          <w:u w:val="single"/>
        </w:rPr>
        <w:t>Section 4.10</w:t>
      </w:r>
      <w:r>
        <w:rPr>
          <w:rFonts w:ascii="Times New Roman;Times;serif" w:hAnsi="Times New Roman;Times;serif"/>
          <w:sz w:val="24"/>
        </w:rPr>
        <w:t xml:space="preserve"> hereof) to the extent necessary to cause the aggregate Revolving Facility Usage after giving effect to such prepayments to be equal to or less than the Revolving Credit Commitments as so reduced or terminated. Any notice to reduce the Revolving Credit Commitments under this </w:t>
      </w:r>
      <w:r>
        <w:rPr>
          <w:rFonts w:ascii="Times New Roman;Times;serif" w:hAnsi="Times New Roman;Times;serif"/>
          <w:sz w:val="24"/>
          <w:u w:val="single"/>
        </w:rPr>
        <w:t>Section 2.4</w:t>
      </w:r>
      <w:r>
        <w:rPr>
          <w:rFonts w:ascii="Times New Roman;Times;serif" w:hAnsi="Times New Roman;Times;serif"/>
          <w:sz w:val="24"/>
        </w:rPr>
        <w:t xml:space="preserve"> shall be irrevocable.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2.5</w:t>
      </w:r>
      <w:bookmarkStart w:id="149" w:name="_Toc241082213"/>
      <w:bookmarkStart w:id="150" w:name="_Toc241081712"/>
      <w:bookmarkStart w:id="151" w:name="_Toc241081584"/>
      <w:bookmarkStart w:id="152" w:name="_Toc210223934"/>
      <w:bookmarkStart w:id="153" w:name="_Toc138148141"/>
      <w:bookmarkStart w:id="154" w:name="_Toc425176299"/>
      <w:bookmarkStart w:id="155" w:name="_Ref336504389"/>
      <w:bookmarkStart w:id="156" w:name="_Ref336445289"/>
      <w:bookmarkStart w:id="157" w:name="_Ref336443485"/>
      <w:bookmarkStart w:id="158" w:name="_Ref336443426"/>
      <w:bookmarkStart w:id="159" w:name="_Ref336442910"/>
      <w:bookmarkStart w:id="160" w:name="_Toc241082788"/>
      <w:bookmarkEnd w:id="149"/>
      <w:bookmarkEnd w:id="150"/>
      <w:bookmarkEnd w:id="151"/>
      <w:bookmarkEnd w:id="152"/>
      <w:bookmarkEnd w:id="153"/>
      <w:bookmarkEnd w:id="154"/>
      <w:bookmarkEnd w:id="155"/>
      <w:bookmarkEnd w:id="156"/>
      <w:bookmarkEnd w:id="157"/>
      <w:bookmarkEnd w:id="158"/>
      <w:bookmarkEnd w:id="159"/>
      <w:bookmarkEnd w:id="160"/>
      <w:r>
        <w:rPr>
          <w:rFonts w:ascii="Times New Roman;Times;serif" w:hAnsi="Times New Roman;Times;serif"/>
          <w:sz w:val="24"/>
          <w:u w:val="single"/>
        </w:rPr>
        <w:t>Revolving Credit Loan Requests</w:t>
      </w:r>
      <w:r>
        <w:rPr>
          <w:rFonts w:ascii="Times New Roman;Times;serif" w:hAnsi="Times New Roman;Times;serif"/>
          <w:sz w:val="24"/>
        </w:rPr>
        <w:t xml:space="preserve">. </w:t>
      </w:r>
      <w:bookmarkStart w:id="161" w:name="_Hlk113630127"/>
      <w:bookmarkEnd w:id="161"/>
      <w:r>
        <w:rPr>
          <w:rFonts w:ascii="Times New Roman;Times;serif" w:hAnsi="Times New Roman;Times;serif"/>
          <w:sz w:val="24"/>
        </w:rPr>
        <w:t xml:space="preserve">Except as otherwise provided herein, the Borrower may from time to time prior to the Expiration Date request the Lenders to make Revolving Credit Loans by delivering to the Administrative Agent, not later than 10:00 a.m. Mountain Time, three (3) Business Days prior to the proposed Borrowing Date, a duly completed request therefor substantially in the form of </w:t>
      </w:r>
      <w:r>
        <w:rPr>
          <w:rFonts w:ascii="Times New Roman;Times;serif" w:hAnsi="Times New Roman;Times;serif"/>
          <w:sz w:val="24"/>
          <w:u w:val="single"/>
        </w:rPr>
        <w:t>Exhibit C</w:t>
      </w:r>
      <w:r>
        <w:rPr>
          <w:rFonts w:ascii="Times New Roman;Times;serif" w:hAnsi="Times New Roman;Times;serif"/>
          <w:sz w:val="24"/>
        </w:rPr>
        <w:t xml:space="preserve"> or a request by telephone immediately confirmed in writing by letter (each, a “</w:t>
      </w:r>
      <w:r>
        <w:rPr>
          <w:rFonts w:ascii="Times New Roman;Times;serif" w:hAnsi="Times New Roman;Times;serif"/>
          <w:sz w:val="24"/>
          <w:u w:val="single"/>
        </w:rPr>
        <w:t>Loan Request</w:t>
      </w:r>
      <w:r>
        <w:rPr>
          <w:rFonts w:ascii="Times New Roman;Times;serif" w:hAnsi="Times New Roman;Times;serif"/>
          <w:sz w:val="24"/>
        </w:rPr>
        <w:t>”), it being understood that the Administrative Agent may rely on the authority of any individual making such a telephonic request without the necessity of receipt of such written confirmation. Each Loan Request shall be irrevocable and shall specify the aggregate amount of the proposed Revolving Credit Loans, which amounts shall be in integral multiples of $1,000,000.00 and not less than $5,000,000.00 for each Revolving Credit Loan.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2.6</w:t>
      </w:r>
      <w:bookmarkStart w:id="162" w:name="_Toc241082789"/>
      <w:bookmarkStart w:id="163" w:name="_Toc241082214"/>
      <w:bookmarkStart w:id="164" w:name="_Toc241081713"/>
      <w:bookmarkStart w:id="165" w:name="_Toc241081585"/>
      <w:bookmarkStart w:id="166" w:name="_Toc210223935"/>
      <w:bookmarkStart w:id="167" w:name="_Toc138148142"/>
      <w:bookmarkStart w:id="168" w:name="_Toc425176300"/>
      <w:bookmarkStart w:id="169" w:name="_Ref336445302"/>
      <w:bookmarkEnd w:id="162"/>
      <w:bookmarkEnd w:id="163"/>
      <w:bookmarkEnd w:id="164"/>
      <w:bookmarkEnd w:id="165"/>
      <w:bookmarkEnd w:id="166"/>
      <w:bookmarkEnd w:id="167"/>
      <w:bookmarkEnd w:id="168"/>
      <w:bookmarkEnd w:id="169"/>
      <w:r>
        <w:rPr>
          <w:rFonts w:ascii="Times New Roman;Times;serif" w:hAnsi="Times New Roman;Times;serif"/>
          <w:sz w:val="24"/>
          <w:u w:val="single"/>
        </w:rPr>
        <w:t>Making Revolving Credit Loans; Presumptions by the Administrative Agent; Repayment of Revolving Credit Loans</w:t>
      </w:r>
      <w:bookmarkStart w:id="170" w:name="_Ref336444359"/>
      <w:bookmarkEnd w:id="170"/>
      <w:r>
        <w:rPr>
          <w:rFonts w:ascii="Times New Roman;Times;serif" w:hAnsi="Times New Roman;Times;serif"/>
          <w:sz w:val="24"/>
          <w:u w:val="single"/>
        </w:rPr>
        <w:t>;</w:t>
      </w:r>
      <w:r>
        <w:rPr>
          <w:rFonts w:ascii="Times New Roman;Times;serif" w:hAnsi="Times New Roman;Times;serif"/>
          <w:sz w:val="24"/>
        </w:rPr>
        <w:t xml:space="preserve"> </w:t>
      </w:r>
      <w:r>
        <w:rPr>
          <w:rFonts w:ascii="Times New Roman;Times;serif" w:hAnsi="Times New Roman;Times;serif"/>
          <w:sz w:val="24"/>
          <w:u w:val="single"/>
        </w:rPr>
        <w:t>Making Revolving Credit Loans</w:t>
      </w:r>
      <w:r>
        <w:rPr>
          <w:rFonts w:ascii="Times New Roman;Times;serif" w:hAnsi="Times New Roman;Times;serif"/>
          <w:sz w:val="24"/>
        </w:rPr>
        <w:t xml:space="preserve">. The Administrative Agent shall, promptly after receipt by it of a Loan Request pursuant to </w:t>
      </w:r>
      <w:r>
        <w:rPr>
          <w:rFonts w:ascii="Times New Roman;Times;serif" w:hAnsi="Times New Roman;Times;serif"/>
          <w:sz w:val="24"/>
          <w:u w:val="single"/>
        </w:rPr>
        <w:t>Section 2.5</w:t>
      </w:r>
      <w:r>
        <w:rPr>
          <w:rFonts w:ascii="Times New Roman;Times;serif" w:hAnsi="Times New Roman;Times;serif"/>
          <w:sz w:val="24"/>
        </w:rPr>
        <w:t xml:space="preserve">, notify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before="0" w:after="0"/>
        <w:jc w:val="left"/>
        <w:rPr/>
      </w:pPr>
      <w:r>
        <w:rPr>
          <w:rFonts w:ascii="Times New Roman;Times;serif" w:hAnsi="Times New Roman;Times;serif"/>
          <w:b w:val="false"/>
          <w:i w:val="false"/>
          <w:caps w:val="false"/>
          <w:smallCaps w:val="false"/>
          <w:sz w:val="24"/>
        </w:rPr>
        <w:t xml:space="preserve">applicable Lenders of its receipt of such Loan Request specifying the information provided by the Borrower and the apportionment among the Lenders of the requested Revolving Credit Loans as determined by the Administrative Agent in accordance with </w:t>
      </w:r>
      <w:r>
        <w:rPr>
          <w:rFonts w:ascii="Times New Roman;Times;serif" w:hAnsi="Times New Roman;Times;serif"/>
          <w:b w:val="false"/>
          <w:i w:val="false"/>
          <w:caps w:val="false"/>
          <w:smallCaps w:val="false"/>
          <w:sz w:val="24"/>
          <w:u w:val="single"/>
        </w:rPr>
        <w:t>Section 2.2</w:t>
      </w:r>
      <w:r>
        <w:rPr>
          <w:rFonts w:ascii="Times New Roman;Times;serif" w:hAnsi="Times New Roman;Times;serif"/>
          <w:b w:val="false"/>
          <w:i w:val="false"/>
          <w:caps w:val="false"/>
          <w:smallCaps w:val="false"/>
          <w:sz w:val="24"/>
        </w:rPr>
        <w:t>.</w:t>
      </w:r>
      <w:r>
        <w:rPr/>
        <w:t xml:space="preserve"> </w:t>
      </w:r>
      <w:r>
        <w:rPr>
          <w:rFonts w:ascii="Times New Roman;Times;serif" w:hAnsi="Times New Roman;Times;serif"/>
          <w:b w:val="false"/>
          <w:i w:val="false"/>
          <w:caps w:val="false"/>
          <w:smallCaps w:val="false"/>
          <w:sz w:val="24"/>
        </w:rPr>
        <w:t xml:space="preserve">Each Lender shall remit its apportioned share (as provided to it by the Administrative Agent) of the principal amount of each Revolving Credit Loan to the Administrative Agent such that the Administrative Agent is able to, and the Administrative Agent shall, to the extent the Lenders have made funds available to it for such purpose and subject to </w:t>
      </w:r>
      <w:r>
        <w:rPr>
          <w:rFonts w:ascii="Times New Roman;Times;serif" w:hAnsi="Times New Roman;Times;serif"/>
          <w:b w:val="false"/>
          <w:i w:val="false"/>
          <w:caps w:val="false"/>
          <w:smallCaps w:val="false"/>
          <w:sz w:val="24"/>
          <w:u w:val="single"/>
        </w:rPr>
        <w:t>Section 6.2</w:t>
      </w:r>
      <w:r>
        <w:rPr>
          <w:rFonts w:ascii="Times New Roman;Times;serif" w:hAnsi="Times New Roman;Times;serif"/>
          <w:b w:val="false"/>
          <w:i w:val="false"/>
          <w:caps w:val="false"/>
          <w:smallCaps w:val="false"/>
          <w:sz w:val="24"/>
        </w:rPr>
        <w:t xml:space="preserve">, fund such Revolving Credit Loans to the Borrower in U.S. Dollars and immediately available funds at the Principal Office prior to 2:00 p.m. Mountain Time, on the applicable Borrowing Date; </w:t>
      </w:r>
      <w:r>
        <w:rPr>
          <w:rFonts w:ascii="Times New Roman;Times;serif" w:hAnsi="Times New Roman;Times;serif"/>
          <w:b w:val="false"/>
          <w:i/>
          <w:sz w:val="24"/>
        </w:rPr>
        <w:t>provided</w:t>
      </w:r>
      <w:r>
        <w:rPr>
          <w:caps w:val="false"/>
          <w:smallCaps w:val="false"/>
        </w:rPr>
        <w:t xml:space="preserve"> </w:t>
      </w:r>
      <w:r>
        <w:rPr>
          <w:rFonts w:ascii="Times New Roman;Times;serif" w:hAnsi="Times New Roman;Times;serif"/>
          <w:b w:val="false"/>
          <w:i w:val="false"/>
          <w:caps w:val="false"/>
          <w:smallCaps w:val="false"/>
          <w:sz w:val="24"/>
        </w:rPr>
        <w:t xml:space="preserve">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w:t>
      </w:r>
      <w:r>
        <w:rPr>
          <w:rFonts w:ascii="Times New Roman;Times;serif" w:hAnsi="Times New Roman;Times;serif"/>
          <w:b w:val="false"/>
          <w:i w:val="false"/>
          <w:caps w:val="false"/>
          <w:smallCaps w:val="false"/>
          <w:sz w:val="24"/>
          <w:u w:val="single"/>
        </w:rPr>
        <w:t>Section 2.6(b)</w:t>
      </w:r>
      <w:r>
        <w:rPr>
          <w:rFonts w:ascii="Times New Roman;Times;serif" w:hAnsi="Times New Roman;Times;serif"/>
          <w:b w:val="false"/>
          <w:i w:val="false"/>
          <w:caps w:val="false"/>
          <w:smallCaps w:val="false"/>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171" w:name="_Ref336443529"/>
      <w:bookmarkEnd w:id="171"/>
      <w:r>
        <w:rPr>
          <w:rFonts w:ascii="Times New Roman;Times;serif" w:hAnsi="Times New Roman;Times;serif"/>
          <w:sz w:val="24"/>
          <w:u w:val="single"/>
        </w:rPr>
        <w:t>Presumptions by the Administrative Agent</w:t>
      </w:r>
      <w:r>
        <w:rPr>
          <w:rFonts w:ascii="Times New Roman;Times;serif" w:hAnsi="Times New Roman;Times;serif"/>
          <w:sz w:val="24"/>
        </w:rPr>
        <w:t xml:space="preserve">. 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w:t>
      </w:r>
      <w:r>
        <w:rPr>
          <w:rFonts w:ascii="Times New Roman;Times;serif" w:hAnsi="Times New Roman;Times;serif"/>
          <w:sz w:val="24"/>
          <w:u w:val="single"/>
        </w:rPr>
        <w:t>Section 2.6(a)</w:t>
      </w:r>
      <w:r>
        <w:rPr>
          <w:rFonts w:ascii="Times New Roman;Times;serif" w:hAnsi="Times New Roman;Times;serif"/>
          <w:sz w:val="24"/>
        </w:rPr>
        <w:t xml:space="preserve">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 the interest rate applicable to Loans under the Base Rate.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 </w:t>
      </w:r>
      <w:r>
        <w:rPr>
          <w:rFonts w:ascii="Times New Roman;Times;serif" w:hAnsi="Times New Roman;Times;serif"/>
          <w:sz w:val="24"/>
          <w:u w:val="single"/>
        </w:rPr>
        <w:t>Repayment of Revolving Credit Loans</w:t>
      </w:r>
      <w:r>
        <w:rPr>
          <w:rFonts w:ascii="Times New Roman;Times;serif" w:hAnsi="Times New Roman;Times;serif"/>
          <w:sz w:val="24"/>
        </w:rPr>
        <w:t>. The Borrower shall repay the outstanding principal amount of all Revolving Credit Loans, together with all outstanding interest thereon, on the Expiration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2.7</w:t>
      </w:r>
      <w:bookmarkStart w:id="172" w:name="_Toc425176301"/>
      <w:bookmarkStart w:id="173" w:name="_Toc241082215"/>
      <w:bookmarkStart w:id="174" w:name="_Toc241081714"/>
      <w:bookmarkStart w:id="175" w:name="_Toc241081586"/>
      <w:bookmarkStart w:id="176" w:name="_Toc210223936"/>
      <w:bookmarkStart w:id="177" w:name="_Toc138148143"/>
      <w:bookmarkStart w:id="178" w:name="_Toc241082790"/>
      <w:bookmarkEnd w:id="172"/>
      <w:bookmarkEnd w:id="173"/>
      <w:bookmarkEnd w:id="174"/>
      <w:bookmarkEnd w:id="175"/>
      <w:bookmarkEnd w:id="176"/>
      <w:bookmarkEnd w:id="177"/>
      <w:bookmarkEnd w:id="178"/>
      <w:r>
        <w:rPr>
          <w:rFonts w:ascii="Times New Roman;Times;serif" w:hAnsi="Times New Roman;Times;serif"/>
          <w:sz w:val="24"/>
          <w:u w:val="single"/>
        </w:rPr>
        <w:t>Notes</w:t>
      </w:r>
      <w:r>
        <w:rPr>
          <w:rFonts w:ascii="Times New Roman;Times;serif" w:hAnsi="Times New Roman;Times;serif"/>
          <w:sz w:val="24"/>
        </w:rPr>
        <w:t xml:space="preserve">. The Obligation of the Borrower to repay the aggregate unpaid principal amount of the Revolving Credit Loans made to it by each Lender, together with interest thereon, shall be evidenced by a revolving credit Note payable to such Lender in a face amount equal to the Revolving Credit Commitment of such Lender.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2.8</w:t>
      </w:r>
      <w:bookmarkStart w:id="179" w:name="_Toc241082216"/>
      <w:bookmarkStart w:id="180" w:name="_Toc241081715"/>
      <w:bookmarkStart w:id="181" w:name="_Toc241081587"/>
      <w:bookmarkStart w:id="182" w:name="_Toc210223937"/>
      <w:bookmarkStart w:id="183" w:name="_Toc138148144"/>
      <w:bookmarkStart w:id="184" w:name="_Toc425176302"/>
      <w:bookmarkStart w:id="185" w:name="_Ref336511213"/>
      <w:bookmarkStart w:id="186" w:name="_Ref336445269"/>
      <w:bookmarkStart w:id="187" w:name="_Ref336444521"/>
      <w:bookmarkStart w:id="188" w:name="_Toc241082791"/>
      <w:bookmarkEnd w:id="179"/>
      <w:bookmarkEnd w:id="180"/>
      <w:bookmarkEnd w:id="181"/>
      <w:bookmarkEnd w:id="182"/>
      <w:bookmarkEnd w:id="183"/>
      <w:bookmarkEnd w:id="184"/>
      <w:bookmarkEnd w:id="185"/>
      <w:bookmarkEnd w:id="186"/>
      <w:bookmarkEnd w:id="187"/>
      <w:bookmarkEnd w:id="188"/>
      <w:r>
        <w:rPr>
          <w:rFonts w:ascii="Times New Roman;Times;serif" w:hAnsi="Times New Roman;Times;serif"/>
          <w:sz w:val="24"/>
          <w:u w:val="single"/>
        </w:rPr>
        <w:t>Letter of Credit Subfacility</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89" w:name="_Ref336442850"/>
      <w:bookmarkStart w:id="190" w:name="_Ref336442821"/>
      <w:bookmarkEnd w:id="189"/>
      <w:bookmarkEnd w:id="190"/>
      <w:r>
        <w:rPr>
          <w:rFonts w:ascii="Times New Roman;Times;serif" w:hAnsi="Times New Roman;Times;serif"/>
          <w:sz w:val="24"/>
          <w:u w:val="single"/>
        </w:rPr>
        <w:t>Issuance of Letters of Credit</w:t>
      </w:r>
      <w:r>
        <w:rPr>
          <w:rFonts w:ascii="Times New Roman;Times;serif" w:hAnsi="Times New Roman;Times;serif"/>
          <w:sz w:val="24"/>
        </w:rPr>
        <w:t>. The Borrower or any other Loan Party may at any time prior to the Expiration Date request the issuance of a letter of credit (each, a “</w:t>
      </w:r>
      <w:r>
        <w:rPr>
          <w:rFonts w:ascii="Times New Roman;Times;serif" w:hAnsi="Times New Roman;Times;serif"/>
          <w:sz w:val="24"/>
          <w:u w:val="single"/>
        </w:rPr>
        <w:t>Letter of Credit</w:t>
      </w:r>
      <w:r>
        <w:rPr>
          <w:rFonts w:ascii="Times New Roman;Times;serif" w:hAnsi="Times New Roman;Times;serif"/>
          <w:sz w:val="24"/>
        </w:rPr>
        <w:t xml:space="preserve">”) for its own account or the account of another Loan Party or the amendment or extension of an existing Letter of Credit, by delivering or transmitting electronically, or having such other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Loan Party deliver or transmit electronically to the Issuing Lender (with a copy to the Administrative Agent) a completed application for letter of credit, or request for such amendment or extension, as applicable, in such form as the Issuing Lender may specify from time to time reasonably in advance of the proposed date of issuance, amendment or extension. The Borrower or any Loan Party shall authorize and direct the Issuing Lender to name the Borrower or any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the Issuing Lender will provide the Administrative Agent with a copy thereof. </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w:t>
      </w:r>
      <w:bookmarkStart w:id="191" w:name="_Ref382559692"/>
      <w:bookmarkEnd w:id="191"/>
      <w:r>
        <w:rPr>
          <w:rFonts w:ascii="Times New Roman;Times;serif" w:hAnsi="Times New Roman;Times;serif"/>
          <w:sz w:val="24"/>
        </w:rPr>
        <w:t xml:space="preserve">Unless the Issuing Lender has received notice from any Lender, the Administrative Agent or any Loan Party, at least one (1) day prior to the requested date of issuance, amendment or extension of the applicable Letter of Credit, that one or more applicable conditions in </w:t>
      </w:r>
      <w:r>
        <w:rPr>
          <w:rFonts w:ascii="Times New Roman;Times;serif" w:hAnsi="Times New Roman;Times;serif"/>
          <w:sz w:val="24"/>
          <w:u w:val="single"/>
        </w:rPr>
        <w:t>Article 6</w:t>
      </w:r>
      <w:r>
        <w:rPr>
          <w:rFonts w:ascii="Times New Roman;Times;serif" w:hAnsi="Times New Roman;Times;serif"/>
          <w:sz w:val="24"/>
        </w:rPr>
        <w:t xml:space="preserve"> is not satisfied, then, subject to the terms and conditions hereof and in reliance on the agreements of the other Lenders specified in this </w:t>
      </w:r>
      <w:r>
        <w:rPr>
          <w:rFonts w:ascii="Times New Roman;Times;serif" w:hAnsi="Times New Roman;Times;serif"/>
          <w:sz w:val="24"/>
          <w:u w:val="single"/>
        </w:rPr>
        <w:t>Section 2.8</w:t>
      </w:r>
      <w:r>
        <w:rPr>
          <w:rFonts w:ascii="Times New Roman;Times;serif" w:hAnsi="Times New Roman;Times;serif"/>
          <w:sz w:val="24"/>
        </w:rPr>
        <w:t xml:space="preserve">, the Issuing Lender or any of the Issuing Lender’s Affiliates will issue the proposed Letter of Credit or agree to such amendment or extension; </w:t>
      </w:r>
      <w:r>
        <w:rPr>
          <w:rFonts w:ascii="Times New Roman;Times;serif" w:hAnsi="Times New Roman;Times;serif"/>
          <w:i/>
          <w:sz w:val="24"/>
        </w:rPr>
        <w:t>provided</w:t>
      </w:r>
      <w:r>
        <w:rPr>
          <w:rFonts w:ascii="Times New Roman;Times;serif" w:hAnsi="Times New Roman;Times;serif"/>
          <w:sz w:val="24"/>
        </w:rPr>
        <w:t xml:space="preserve"> that each Letter of Credit shall (A) have a stated expiration date no later than one (1) year after the date of issuance (or, in the case of any extension of the expiration date thereof, whether automatic or by amendment, one (1) year after the then-current expiration date thereof), and (B) in no event expire later than the Expiration Date;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that in no event shall the (1) Letter of Credit Obligations exceed, at any one time, $10,000,000.00 (the “</w:t>
      </w:r>
      <w:r>
        <w:rPr>
          <w:rFonts w:ascii="Times New Roman;Times;serif" w:hAnsi="Times New Roman;Times;serif"/>
          <w:sz w:val="24"/>
          <w:u w:val="single"/>
        </w:rPr>
        <w:t>Letter of Credit Sublimit</w:t>
      </w:r>
      <w:r>
        <w:rPr>
          <w:rFonts w:ascii="Times New Roman;Times;serif" w:hAnsi="Times New Roman;Times;serif"/>
          <w:sz w:val="24"/>
        </w:rPr>
        <w:t xml:space="preserve">”) or (2) Revolving Facility Usage exceed, at any one time, the Revolving Credit Commitments. Each request by the Borrower for the issuance, amendment or extension of a Letter of Credit shall be deemed to be a representation by the Borrower that it shall be in compliance with the preceding sentence and with </w:t>
      </w:r>
      <w:r>
        <w:rPr>
          <w:rFonts w:ascii="Times New Roman;Times;serif" w:hAnsi="Times New Roman;Times;serif"/>
          <w:sz w:val="24"/>
          <w:u w:val="single"/>
        </w:rPr>
        <w:t>Article 6</w:t>
      </w:r>
      <w:r>
        <w:rPr>
          <w:rFonts w:ascii="Times New Roman;Times;serif" w:hAnsi="Times New Roman;Times;serif"/>
          <w:sz w:val="24"/>
        </w:rPr>
        <w:t xml:space="preserve"> after giving effect to the requested issuance, amendment or extension of such Letter of Credit. Promptly after delivery of any Letter of Credit or any amendment to a Letter of Credit to the beneficiary thereof, the applicable Issuing Lender will also deliver to the Borrower and the Administrative Agent a true and complete copy of such Letter of Credit or amendment. Upon the request of the Administrative Agent, (x) if any Issuing Lender has honored any full or partial drawing request under any Letter of Credit and such drawing has resulted in a Letter of Credit Borrowing, or (y) if, on the Expiration Date, any Letter of Credit Obligation for any reason remains outstanding, the Borrower shall, in each case, immediately Cash Collateralize the then outstanding amount of all Letter of Credit Obligations in an amount equal to 105% of such Letter of Credit Obligations as of such date. The Borrower hereby grants to the Administrative Agent, for the benefit of each Issuing Lender and the Lenders, a security interest in all cash collateral pledged pursuant to this </w:t>
      </w:r>
      <w:r>
        <w:rPr>
          <w:rFonts w:ascii="Times New Roman;Times;serif" w:hAnsi="Times New Roman;Times;serif"/>
          <w:sz w:val="24"/>
          <w:u w:val="single"/>
        </w:rPr>
        <w:t>Section</w:t>
      </w:r>
      <w:r>
        <w:rPr>
          <w:rFonts w:ascii="Times New Roman;Times;serif" w:hAnsi="Times New Roman;Times;serif"/>
          <w:sz w:val="24"/>
        </w:rPr>
        <w:t xml:space="preserve"> or otherwise under this Agreement.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(ii)Notwithstanding </w:t>
      </w:r>
      <w:r>
        <w:rPr>
          <w:rFonts w:ascii="Times New Roman;Times;serif" w:hAnsi="Times New Roman;Times;serif"/>
          <w:sz w:val="24"/>
          <w:u w:val="single"/>
        </w:rPr>
        <w:t>Section 2.8(a)(i),</w:t>
      </w:r>
      <w:r>
        <w:rPr>
          <w:rFonts w:ascii="Times New Roman;Times;serif" w:hAnsi="Times New Roman;Times;serif"/>
          <w:sz w:val="24"/>
        </w:rPr>
        <w:t xml:space="preserve"> the Issuing Lender shall not be under any obligation to issue any Letter of Credit if (A)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any such order, judgment or decree, or Law request or directive, shall impose upon the Issuing Lender any unreimbursed loss, cost or expense which was not applicable on the Closing Date and which the Issuing Lender in good faith deems material to it, (B) the issuance of the Letter of Credit would violate one or more policies of the Issuing Lender applicable to letters of credit generally or (C) any Lender is at that time a Defaulting Lender, unless the Issuing Lender has entered into arrangements, including the delivery of Cash Collateral, satisfactory to the Issuing Lender (in its sole discretion) with the Borrower or such Lender to eliminate the Issuing Lender’s actual or potential Fronting Exposure (after giving effect to </w:t>
      </w:r>
      <w:r>
        <w:rPr>
          <w:rFonts w:ascii="Times New Roman;Times;serif" w:hAnsi="Times New Roman;Times;serif"/>
          <w:sz w:val="24"/>
          <w:u w:val="single"/>
        </w:rPr>
        <w:t>Section 2.9(a)(iv</w:t>
      </w:r>
      <w:r>
        <w:rPr>
          <w:rFonts w:ascii="Times New Roman;Times;serif" w:hAnsi="Times New Roman;Times;serif"/>
          <w:sz w:val="24"/>
        </w:rPr>
        <w:t>)) with respect to the Defaulting Lender arising from either the Letter of Credit then proposed to be issued or that Letter of Credit and all other Letter of Credit Obligations as to which the Issuing Lender has actual or potential Fronting Exposure, as it may elect in its sole discretion.</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(iii)Unless otherwise agreed by an Issuing Lender when a Letter of Credit is issued or amended, (i) the rules of the ISP shall be stated therein to apply to each standby letter of credit, and (ii) the rules of the UCP shall be stated therein to apply to each commercial letter of credit. Notwithstanding the foregoing, no Issuing Lender shall be responsible to the Borrower for, and such Issuing Lender’s rights and remedies against the Borrower shall not be impaired by, any action or inaction of such Issuing Lender required or permitted under any law, order, or practice that is required or permitted to be applied to any Letter of Credit or this Agreement, including the Laws or any order of a jurisdiction where such Issuing Lender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192" w:name="_Ref336445523"/>
      <w:bookmarkStart w:id="193" w:name="_Ref336445392"/>
      <w:bookmarkStart w:id="194" w:name="_Ref336445384"/>
      <w:bookmarkStart w:id="195" w:name="_Ref336445374"/>
      <w:bookmarkStart w:id="196" w:name="_Ref336442840"/>
      <w:bookmarkEnd w:id="192"/>
      <w:bookmarkEnd w:id="193"/>
      <w:bookmarkEnd w:id="194"/>
      <w:bookmarkEnd w:id="195"/>
      <w:bookmarkEnd w:id="196"/>
      <w:r>
        <w:rPr>
          <w:rFonts w:ascii="Times New Roman;Times;serif" w:hAnsi="Times New Roman;Times;serif"/>
          <w:sz w:val="24"/>
          <w:u w:val="single"/>
        </w:rPr>
        <w:t>Letter of Credit Fees</w:t>
      </w:r>
      <w:r>
        <w:rPr>
          <w:rFonts w:ascii="Times New Roman;Times;serif" w:hAnsi="Times New Roman;Times;serif"/>
          <w:sz w:val="24"/>
        </w:rPr>
        <w:t>. The Borrower shall pay (i) to the Administrative Agent for the ratable account of the Lenders a Letter of Credit Fee, and (ii) to the Issuing Lender for its own account a Letter of Credit Fronting Fee. The Borrower shall also pay to the Issuing Lender for the Issuing Lender’s sole account the Issuing Lender’s then-in-effect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197" w:name="_Ref415852969"/>
      <w:bookmarkStart w:id="198" w:name="_Ref382559729"/>
      <w:bookmarkStart w:id="199" w:name="_Ref336445332"/>
      <w:bookmarkStart w:id="200" w:name="_Ref336445026"/>
      <w:bookmarkStart w:id="201" w:name="_Ref336445017"/>
      <w:bookmarkStart w:id="202" w:name="_Ref336444600"/>
      <w:bookmarkStart w:id="203" w:name="_Ref336443136"/>
      <w:bookmarkStart w:id="204" w:name="_Ref336443063"/>
      <w:bookmarkStart w:id="205" w:name="_Ref336443002"/>
      <w:bookmarkStart w:id="206" w:name="_Ref336442830"/>
      <w:bookmarkStart w:id="207" w:name="_Ref336442396"/>
      <w:bookmarkEnd w:id="197"/>
      <w:bookmarkEnd w:id="198"/>
      <w:bookmarkEnd w:id="199"/>
      <w:bookmarkEnd w:id="200"/>
      <w:bookmarkEnd w:id="201"/>
      <w:bookmarkEnd w:id="202"/>
      <w:bookmarkEnd w:id="203"/>
      <w:bookmarkEnd w:id="204"/>
      <w:bookmarkEnd w:id="205"/>
      <w:bookmarkEnd w:id="206"/>
      <w:bookmarkEnd w:id="207"/>
      <w:r>
        <w:rPr>
          <w:rFonts w:ascii="Times New Roman;Times;serif" w:hAnsi="Times New Roman;Times;serif"/>
          <w:sz w:val="24"/>
          <w:u w:val="single"/>
        </w:rPr>
        <w:t>Disbursements, Reimbursement</w:t>
      </w:r>
      <w:r>
        <w:rPr>
          <w:rFonts w:ascii="Times New Roman;Times;serif" w:hAnsi="Times New Roman;Times;serif"/>
          <w:sz w:val="24"/>
        </w:rPr>
        <w:t>.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w:t>
      </w:r>
      <w:bookmarkStart w:id="208" w:name="_Ref336444562"/>
      <w:bookmarkEnd w:id="208"/>
      <w:r>
        <w:rPr>
          <w:rFonts w:ascii="Times New Roman;Times;serif" w:hAnsi="Times New Roman;Times;serif"/>
          <w:sz w:val="24"/>
        </w:rPr>
        <w:t xml:space="preserve">In the event of any request for a drawing under a Letter of Credit by the beneficiary or transferee thereof, the Issuing Lender will promptly notify the Borrower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and the Administrative Agent thereof. Provided that it shall have received such notice, the Borrower shall reimburse (such obligation to reimburse the Issuing Lender shall sometimes be referred to as a “</w:t>
      </w:r>
      <w:r>
        <w:rPr>
          <w:rFonts w:ascii="Times New Roman;Times;serif" w:hAnsi="Times New Roman;Times;serif"/>
          <w:sz w:val="24"/>
          <w:u w:val="single"/>
        </w:rPr>
        <w:t>Reimbursement Obligation</w:t>
      </w:r>
      <w:r>
        <w:rPr>
          <w:rFonts w:ascii="Times New Roman;Times;serif" w:hAnsi="Times New Roman;Times;serif"/>
          <w:sz w:val="24"/>
        </w:rPr>
        <w:t>”) the Issuing Lender prior to 12:00 noon on each date that an amount is paid by the Issuing Lender under any Letter of Credit (each such date, a “</w:t>
      </w:r>
      <w:r>
        <w:rPr>
          <w:rFonts w:ascii="Times New Roman;Times;serif" w:hAnsi="Times New Roman;Times;serif"/>
          <w:sz w:val="24"/>
          <w:u w:val="single"/>
        </w:rPr>
        <w:t>Drawing Date</w:t>
      </w:r>
      <w:r>
        <w:rPr>
          <w:rFonts w:ascii="Times New Roman;Times;serif" w:hAnsi="Times New Roman;Times;serif"/>
          <w:sz w:val="24"/>
        </w:rPr>
        <w:t xml:space="preserve">”) by paying to the Administrative Agent for the account of the Issuing Lender an amount equal to the amount so paid by the Issuing Lender. In the event the Borrower fails to reimburse the Issuing Lender (through the Administrative Agent) for the full amount of any drawing under any Letter of Credit by 12:00 noon on the Drawing Date, the Administrative Agent will promptly notify each Lender thereof, and the Borrower shall be deemed to have requested that Revolving Credit Loans be disbursed on the Drawing Date under such Letter of Credit, subject to the amount of the unutilized portion of the Revolving Credit Commitment and subject to the conditions specified in </w:t>
      </w:r>
      <w:r>
        <w:rPr>
          <w:rFonts w:ascii="Times New Roman;Times;serif" w:hAnsi="Times New Roman;Times;serif"/>
          <w:sz w:val="24"/>
          <w:u w:val="single"/>
        </w:rPr>
        <w:t>Section 6.2</w:t>
      </w:r>
      <w:r>
        <w:rPr>
          <w:rFonts w:ascii="Times New Roman;Times;serif" w:hAnsi="Times New Roman;Times;serif"/>
          <w:sz w:val="24"/>
        </w:rPr>
        <w:t xml:space="preserve"> other than any notice requirements. Any notice given by the Administrative Agent or Issuing Lender pursuant to this </w:t>
      </w:r>
      <w:r>
        <w:rPr>
          <w:rFonts w:ascii="Times New Roman;Times;serif" w:hAnsi="Times New Roman;Times;serif"/>
          <w:sz w:val="24"/>
          <w:u w:val="single"/>
        </w:rPr>
        <w:t>Section 2.8(c)(i)</w:t>
      </w:r>
      <w:r>
        <w:rPr>
          <w:rFonts w:ascii="Times New Roman;Times;serif" w:hAnsi="Times New Roman;Times;serif"/>
          <w:sz w:val="24"/>
        </w:rPr>
        <w:t xml:space="preserve"> may be oral if immediately confirmed in writing; </w:t>
      </w:r>
      <w:r>
        <w:rPr>
          <w:rFonts w:ascii="Times New Roman;Times;serif" w:hAnsi="Times New Roman;Times;serif"/>
          <w:i/>
          <w:sz w:val="24"/>
        </w:rPr>
        <w:t>provided</w:t>
      </w:r>
      <w:r>
        <w:rPr>
          <w:rFonts w:ascii="Times New Roman;Times;serif" w:hAnsi="Times New Roman;Times;serif"/>
          <w:sz w:val="24"/>
        </w:rPr>
        <w:t xml:space="preserve"> that the lack of such an immediate confirmation shall not affect the conclusiveness or binding effect of such notice.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w:t>
      </w:r>
      <w:bookmarkStart w:id="209" w:name="_Ref336444977"/>
      <w:bookmarkEnd w:id="209"/>
      <w:r>
        <w:rPr>
          <w:rFonts w:ascii="Times New Roman;Times;serif" w:hAnsi="Times New Roman;Times;serif"/>
          <w:sz w:val="24"/>
        </w:rPr>
        <w:t xml:space="preserve">Each Lender shall upon any notice pursuant to </w:t>
      </w:r>
      <w:r>
        <w:rPr>
          <w:rFonts w:ascii="Times New Roman;Times;serif" w:hAnsi="Times New Roman;Times;serif"/>
          <w:sz w:val="24"/>
          <w:u w:val="single"/>
        </w:rPr>
        <w:t>Section 2.8(c)(i)</w:t>
      </w:r>
      <w:r>
        <w:rPr>
          <w:rFonts w:ascii="Times New Roman;Times;serif" w:hAnsi="Times New Roman;Times;serif"/>
          <w:sz w:val="24"/>
        </w:rPr>
        <w:t xml:space="preserve"> make available to the Administrative Agent for the account of the Issuing Lender an amount in immediately available funds equal to its Ratable Share of the amount of the drawing, whereupon the participating Lenders shall (subject to </w:t>
      </w:r>
      <w:r>
        <w:rPr>
          <w:rFonts w:ascii="Times New Roman;Times;serif" w:hAnsi="Times New Roman;Times;serif"/>
          <w:sz w:val="24"/>
          <w:u w:val="single"/>
        </w:rPr>
        <w:t>Section 2.8(c)</w:t>
      </w:r>
      <w:r>
        <w:rPr>
          <w:rFonts w:ascii="Times New Roman;Times;serif" w:hAnsi="Times New Roman;Times;serif"/>
          <w:sz w:val="24"/>
        </w:rPr>
        <w:t xml:space="preserve">) each be deemed to have (A) made a Revolving Credit Loan to the Borrower in that amount, or (B) during the continuance of an Insolvency Proceeding or Relief Proceeding with respect to the Borrower, funded its Ratable Share of the Reimbursement Obligations arising by reason of such drawing. If any Lender so notified fails to make available to the Administrative Agent for the account of the Issuing Lender the amount of such Lender’s Ratable Share of such amount by no later than 2:00 p.m. Mountain Time on the Drawing Date, then interest shall accrue on such Lender’s obligation to make such payment, from the Drawing Date to the date on which such Lender makes such payment (A) at a rate </w:t>
      </w:r>
      <w:r>
        <w:rPr>
          <w:rFonts w:ascii="Times New Roman;Times;serif" w:hAnsi="Times New Roman;Times;serif"/>
          <w:i/>
          <w:sz w:val="24"/>
        </w:rPr>
        <w:t>per annum</w:t>
      </w:r>
      <w:r>
        <w:rPr>
          <w:rFonts w:ascii="Times New Roman;Times;serif" w:hAnsi="Times New Roman;Times;serif"/>
          <w:sz w:val="24"/>
        </w:rPr>
        <w:t xml:space="preserve"> equal to the Effective Federal Funds Rate during the first three (3) days following the Drawing Date and (B) at a rate </w:t>
      </w:r>
      <w:r>
        <w:rPr>
          <w:rFonts w:ascii="Times New Roman;Times;serif" w:hAnsi="Times New Roman;Times;serif"/>
          <w:i/>
          <w:sz w:val="24"/>
        </w:rPr>
        <w:t>per annum</w:t>
      </w:r>
      <w:r>
        <w:rPr>
          <w:rFonts w:ascii="Times New Roman;Times;serif" w:hAnsi="Times New Roman;Times;serif"/>
          <w:sz w:val="24"/>
        </w:rPr>
        <w:t xml:space="preserve"> equal to the rate applicable to Revolving Credit Loans on and after the fourth (4</w:t>
      </w:r>
      <w:r>
        <w:rPr>
          <w:rFonts w:ascii="Times New Roman;Times;serif" w:hAnsi="Times New Roman;Times;serif"/>
          <w:sz w:val="18"/>
        </w:rPr>
        <w:t>th</w:t>
      </w:r>
      <w:r>
        <w:rPr>
          <w:rFonts w:ascii="Times New Roman;Times;serif" w:hAnsi="Times New Roman;Times;serif"/>
          <w:sz w:val="24"/>
        </w:rPr>
        <w:t xml:space="preserve">) day following the Drawing Date. The Administrative Agent and the Issuing Lender will promptly give notice (as described in </w:t>
      </w:r>
      <w:r>
        <w:rPr>
          <w:rFonts w:ascii="Times New Roman;Times;serif" w:hAnsi="Times New Roman;Times;serif"/>
          <w:sz w:val="24"/>
          <w:u w:val="single"/>
        </w:rPr>
        <w:t>Section 2.8(c)(i)</w:t>
      </w:r>
      <w:r>
        <w:rPr>
          <w:rFonts w:ascii="Times New Roman;Times;serif" w:hAnsi="Times New Roman;Times;serif"/>
          <w:sz w:val="24"/>
        </w:rPr>
        <w:t xml:space="preserve">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w:t>
      </w:r>
      <w:r>
        <w:rPr>
          <w:rFonts w:ascii="Times New Roman;Times;serif" w:hAnsi="Times New Roman;Times;serif"/>
          <w:sz w:val="24"/>
          <w:u w:val="single"/>
        </w:rPr>
        <w:t>Section 2.8(c)(ii).</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(iii)With respect to any unreimbursed drawing that is not converted into Revolving Credit Loans to the Borrower in whole or in part as contemplated by </w:t>
      </w:r>
      <w:r>
        <w:rPr>
          <w:rFonts w:ascii="Times New Roman;Times;serif" w:hAnsi="Times New Roman;Times;serif"/>
          <w:sz w:val="24"/>
          <w:u w:val="single"/>
        </w:rPr>
        <w:t>Section 2.8(c)(i)</w:t>
      </w:r>
      <w:r>
        <w:rPr>
          <w:rFonts w:ascii="Times New Roman;Times;serif" w:hAnsi="Times New Roman;Times;serif"/>
          <w:sz w:val="24"/>
        </w:rPr>
        <w:t xml:space="preserve">, because of the Borrower’s failure to satisfy the conditions specified in </w:t>
      </w:r>
      <w:r>
        <w:rPr>
          <w:rFonts w:ascii="Times New Roman;Times;serif" w:hAnsi="Times New Roman;Times;serif"/>
          <w:sz w:val="24"/>
          <w:u w:val="single"/>
        </w:rPr>
        <w:t>Section 6.2</w:t>
      </w:r>
      <w:r>
        <w:rPr>
          <w:rFonts w:ascii="Times New Roman;Times;serif" w:hAnsi="Times New Roman;Times;serif"/>
          <w:sz w:val="24"/>
        </w:rPr>
        <w:t xml:space="preserve"> other than any notice requirements, or for any other reason, the Borrower shall be deemed to have incurred from the Issuing Lender a borrowing (each a “</w:t>
      </w:r>
      <w:r>
        <w:rPr>
          <w:rFonts w:ascii="Times New Roman;Times;serif" w:hAnsi="Times New Roman;Times;serif"/>
          <w:sz w:val="24"/>
          <w:u w:val="single"/>
        </w:rPr>
        <w:t>Letter of Credit Borrowing</w:t>
      </w:r>
      <w:r>
        <w:rPr>
          <w:rFonts w:ascii="Times New Roman;Times;serif" w:hAnsi="Times New Roman;Times;serif"/>
          <w:sz w:val="24"/>
        </w:rPr>
        <w:t xml:space="preserve">”) in the amount of such drawing. Such Letter of Credit Borrowing shall be due and payable on demand (together with interest) and shall bear interest at the rate </w:t>
      </w:r>
      <w:r>
        <w:rPr>
          <w:rFonts w:ascii="Times New Roman;Times;serif" w:hAnsi="Times New Roman;Times;serif"/>
          <w:i/>
          <w:sz w:val="24"/>
        </w:rPr>
        <w:t>per annum</w:t>
      </w:r>
      <w:r>
        <w:rPr>
          <w:rFonts w:ascii="Times New Roman;Times;serif" w:hAnsi="Times New Roman;Times;serif"/>
          <w:sz w:val="24"/>
        </w:rPr>
        <w:t xml:space="preserve"> applicable to the Revolving Credit Loans. Each Lender’s payment to the Administrative Agent for the account of the Issuing Lender pursuant to this </w:t>
      </w:r>
      <w:r>
        <w:rPr>
          <w:rFonts w:ascii="Times New Roman;Times;serif" w:hAnsi="Times New Roman;Times;serif"/>
          <w:sz w:val="24"/>
          <w:u w:val="single"/>
        </w:rPr>
        <w:t>Section 2.8(c)</w:t>
      </w:r>
      <w:r>
        <w:rPr>
          <w:rFonts w:ascii="Times New Roman;Times;serif" w:hAnsi="Times New Roman;Times;serif"/>
          <w:sz w:val="24"/>
        </w:rPr>
        <w:t xml:space="preserve"> shall be deemed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to be a payment in respect of its participation in such Letter of Credit Borrowing (each, a “</w:t>
      </w:r>
      <w:r>
        <w:rPr>
          <w:rFonts w:ascii="Times New Roman;Times;serif" w:hAnsi="Times New Roman;Times;serif"/>
          <w:sz w:val="24"/>
          <w:u w:val="single"/>
        </w:rPr>
        <w:t>Participation Advance</w:t>
      </w:r>
      <w:r>
        <w:rPr>
          <w:rFonts w:ascii="Times New Roman;Times;serif" w:hAnsi="Times New Roman;Times;serif"/>
          <w:sz w:val="24"/>
        </w:rPr>
        <w:t xml:space="preserve">”) from such Lender in satisfaction of its participation obligation under this </w:t>
      </w:r>
      <w:r>
        <w:rPr>
          <w:rFonts w:ascii="Times New Roman;Times;serif" w:hAnsi="Times New Roman;Times;serif"/>
          <w:sz w:val="24"/>
          <w:u w:val="single"/>
        </w:rPr>
        <w:t>Section 2.8(c).</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Repayment of Participation Advances</w:t>
      </w:r>
      <w:r>
        <w:rPr>
          <w:rFonts w:ascii="Times New Roman;Times;serif" w:hAnsi="Times New Roman;Times;serif"/>
          <w:sz w:val="24"/>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(i)Upon (and only upon) receipt by the Administrative Agent for the account of the Issuing Lender of immediately available funds from the Borrower (A) in reimbursement of any payment made by the Issuing Lender under the Letter of Credit with respect to which any Lender has made a Participation Advance to the Administrative Agent, or (B)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w:t>
      </w:r>
      <w:r>
        <w:rPr>
          <w:rFonts w:ascii="Times New Roman;Times;serif" w:hAnsi="Times New Roman;Times;serif"/>
          <w:sz w:val="24"/>
          <w:u w:val="single"/>
        </w:rPr>
        <w:t>Section</w:t>
      </w:r>
      <w:r>
        <w:rPr>
          <w:rFonts w:ascii="Times New Roman;Times;serif" w:hAnsi="Times New Roman;Times;serif"/>
          <w:sz w:val="24"/>
        </w:rPr>
        <w:t xml:space="preserve">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w:t>
      </w:r>
      <w:r>
        <w:rPr>
          <w:rFonts w:ascii="Times New Roman;Times;serif" w:hAnsi="Times New Roman;Times;serif"/>
          <w:i/>
          <w:sz w:val="24"/>
        </w:rPr>
        <w:t>plus</w:t>
      </w:r>
      <w:r>
        <w:rPr>
          <w:rFonts w:ascii="Times New Roman;Times;serif" w:hAnsi="Times New Roman;Times;serif"/>
          <w:sz w:val="24"/>
        </w:rPr>
        <w:t xml:space="preserve"> interest thereon from the date such demand is made to the date such amounts are returned by such Lender to the Administrative Agent, at a rate </w:t>
      </w:r>
      <w:r>
        <w:rPr>
          <w:rFonts w:ascii="Times New Roman;Times;serif" w:hAnsi="Times New Roman;Times;serif"/>
          <w:i/>
          <w:sz w:val="24"/>
        </w:rPr>
        <w:t>per annum</w:t>
      </w:r>
      <w:r>
        <w:rPr>
          <w:rFonts w:ascii="Times New Roman;Times;serif" w:hAnsi="Times New Roman;Times;serif"/>
          <w:sz w:val="24"/>
        </w:rPr>
        <w:t xml:space="preserve"> equal to the Effective Federal Funds Rate in effect from time to time.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Documentation</w:t>
      </w:r>
      <w:r>
        <w:rPr>
          <w:rFonts w:ascii="Times New Roman;Times;serif" w:hAnsi="Times New Roman;Times;serif"/>
          <w:sz w:val="24"/>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Determinations to Honor Drawing Requests</w:t>
      </w:r>
      <w:r>
        <w:rPr>
          <w:rFonts w:ascii="Times New Roman;Times;serif" w:hAnsi="Times New Roman;Times;serif"/>
          <w:sz w:val="24"/>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Nature of Participation and Reimbursement Obligations</w:t>
      </w:r>
      <w:r>
        <w:rPr>
          <w:rFonts w:ascii="Times New Roman;Times;serif" w:hAnsi="Times New Roman;Times;serif"/>
          <w:sz w:val="24"/>
        </w:rPr>
        <w:t xml:space="preserve">. Each Lender’s obligation in accordance with this Agreement to make the Revolving Credit Loans or Participation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Advances, as contemplated by </w:t>
      </w:r>
      <w:r>
        <w:rPr>
          <w:rFonts w:ascii="Times New Roman;Times;serif" w:hAnsi="Times New Roman;Times;serif"/>
          <w:sz w:val="24"/>
          <w:u w:val="single"/>
        </w:rPr>
        <w:t>Section 2.8(c)</w:t>
      </w:r>
      <w:r>
        <w:rPr>
          <w:rFonts w:ascii="Times New Roman;Times;serif" w:hAnsi="Times New Roman;Times;serif"/>
          <w:sz w:val="24"/>
        </w:rPr>
        <w:t xml:space="preserve">, as a result of a drawing under a Letter of Credit, and the Obligations of the Borrower to reimburse the Issuing Lender upon a draw under a Letter of Credit, shall be absolute, unconditional and irrevocable, and shall be performed strictly in accordance with the terms of this </w:t>
      </w:r>
      <w:r>
        <w:rPr>
          <w:rFonts w:ascii="Times New Roman;Times;serif" w:hAnsi="Times New Roman;Times;serif"/>
          <w:sz w:val="24"/>
          <w:u w:val="single"/>
        </w:rPr>
        <w:t>Section 2.8</w:t>
      </w:r>
      <w:r>
        <w:rPr>
          <w:rFonts w:ascii="Times New Roman;Times;serif" w:hAnsi="Times New Roman;Times;serif"/>
          <w:sz w:val="24"/>
        </w:rPr>
        <w:t xml:space="preserve"> under all circumstances, including the following circumstances: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(i)any set-off, counterclaim, recoupment, defense or other right which such Lender may have against the Issuing Lender or any of its Affiliates, the Borrower or any other Person for any reason whatsoever, or which any Loan Party may have against the Issuing Lender or any of its Affiliates, any Lender or any other Person for any reason whatsoever;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(ii)the failure of any Loan Party or any other Person to comply, in connection with a Letter of Credit Borrowing, with the conditions specified in </w:t>
      </w:r>
      <w:r>
        <w:rPr>
          <w:rFonts w:ascii="Times New Roman;Times;serif" w:hAnsi="Times New Roman;Times;serif"/>
          <w:sz w:val="24"/>
          <w:u w:val="single"/>
        </w:rPr>
        <w:t>Sections 2.1</w:t>
      </w:r>
      <w:r>
        <w:rPr>
          <w:rFonts w:ascii="Times New Roman;Times;serif" w:hAnsi="Times New Roman;Times;serif"/>
          <w:sz w:val="24"/>
        </w:rPr>
        <w:t xml:space="preserve">, </w:t>
      </w:r>
      <w:r>
        <w:rPr>
          <w:rFonts w:ascii="Times New Roman;Times;serif" w:hAnsi="Times New Roman;Times;serif"/>
          <w:sz w:val="24"/>
          <w:u w:val="single"/>
        </w:rPr>
        <w:t>2.5</w:t>
      </w:r>
      <w:r>
        <w:rPr>
          <w:rFonts w:ascii="Times New Roman;Times;serif" w:hAnsi="Times New Roman;Times;serif"/>
          <w:sz w:val="24"/>
        </w:rPr>
        <w:t xml:space="preserve">, </w:t>
      </w:r>
      <w:r>
        <w:rPr>
          <w:rFonts w:ascii="Times New Roman;Times;serif" w:hAnsi="Times New Roman;Times;serif"/>
          <w:sz w:val="24"/>
          <w:u w:val="single"/>
        </w:rPr>
        <w:t>2.6</w:t>
      </w:r>
      <w:r>
        <w:rPr>
          <w:rFonts w:ascii="Times New Roman;Times;serif" w:hAnsi="Times New Roman;Times;serif"/>
          <w:sz w:val="24"/>
        </w:rPr>
        <w:t xml:space="preserve"> or </w:t>
      </w:r>
      <w:r>
        <w:rPr>
          <w:rFonts w:ascii="Times New Roman;Times;serif" w:hAnsi="Times New Roman;Times;serif"/>
          <w:sz w:val="24"/>
          <w:u w:val="single"/>
        </w:rPr>
        <w:t>6.2</w:t>
      </w:r>
      <w:r>
        <w:rPr>
          <w:rFonts w:ascii="Times New Roman;Times;serif" w:hAnsi="Times New Roman;Times;serif"/>
          <w:sz w:val="24"/>
        </w:rPr>
        <w:t xml:space="preserve"> or as otherwise specified in this Agreement for the making of a Revolving Credit Loan, it being acknowledged that such conditions are not required for the making of a Letter of Credit Borrowing and the obligation of the Lenders to make Participation Advances under </w:t>
      </w:r>
      <w:r>
        <w:rPr>
          <w:rFonts w:ascii="Times New Roman;Times;serif" w:hAnsi="Times New Roman;Times;serif"/>
          <w:sz w:val="24"/>
          <w:u w:val="single"/>
        </w:rPr>
        <w:t>Section 2.8(c)</w:t>
      </w:r>
      <w:r>
        <w:rPr>
          <w:rFonts w:ascii="Times New Roman;Times;serif" w:hAnsi="Times New Roman;Times;serif"/>
          <w:sz w:val="24"/>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(iii)any lack of validity or enforceability of any Letter of Credit;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(iv)any claim of breach of warranty that might be made by any Loan Party or any Lender against any beneficiary of a Letter of Credit, or the existence of any claim, set-off, recoupment, counterclaim, cross 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(vi)payment by the Issuing Lender or any of its Affiliates under any Letter of Credit against presentation of a demand, draft or certificate or other document which does not comply with the terms of such Letter of Credit;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(vii)the solvency of, or any acts or omissions by, any beneficiary of any Letter of Credit, or any other Person having a role in any transaction or obligation relating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to a Letter of Credit, or the existence, nature, quality, quantity, condition, value or other characteristic of any property or services relating to a Letter of Credit;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(viii)any failure by the Issuing Lender or any of its Affiliates to issue any Letter of Credit in the form requested by any Loan Party, unless the Issuing Lender has received written notice from such Loan Party of such failure within three (3) Business Days after the Issuing Lender shall have furnished such Loan Party and the Administrative Agent a copy of such Letter of Credit and such error is material and no drawing has been made thereon prior to receipt of such notice;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(ix)any adverse change in the business, operations, properties, assets, condition (financial or otherwise) or prospects of any Loan Party or Subsidiaries of a Loan Party;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(x)any breach of this Agreement or any other Loan Document by any party thereto;</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(xi)the occurrence or continuance of an Insolvency Proceeding with respect to any Loan Party;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(xii)the fact that an Event of Default or a Potential Default shall have occurred and be continuing;</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(xiii)the fact that the Expiration Date shall have passed or this Agreement or the Commitments hereunder shall have been terminated; and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(xiv)any other circumstance or happening whatsoever, whether or not similar to any of the foregoing.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w:t>
      </w:r>
      <w:bookmarkStart w:id="210" w:name="_Ref336442950"/>
      <w:bookmarkEnd w:id="210"/>
      <w:r>
        <w:rPr>
          <w:rFonts w:ascii="Times New Roman;Times;serif" w:hAnsi="Times New Roman;Times;serif"/>
          <w:sz w:val="24"/>
          <w:u w:val="single"/>
        </w:rPr>
        <w:t>Liability for Acts and Omissions</w:t>
      </w:r>
      <w:r>
        <w:rPr>
          <w:rFonts w:ascii="Times New Roman;Times;serif" w:hAnsi="Times New Roman;Times;serif"/>
          <w:sz w:val="24"/>
        </w:rPr>
        <w:t xml:space="preserve">.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w:t>
      </w:r>
      <w:r>
        <w:rPr>
          <w:rFonts w:ascii="Times New Roman;Times;serif" w:hAnsi="Times New Roman;Times;serif"/>
          <w:sz w:val="24"/>
          <w:u w:val="single"/>
        </w:rPr>
        <w:t>subclauses (i)</w:t>
      </w:r>
      <w:r>
        <w:rPr>
          <w:rFonts w:ascii="Times New Roman;Times;serif" w:hAnsi="Times New Roman;Times;serif"/>
          <w:sz w:val="24"/>
        </w:rPr>
        <w:t xml:space="preserve"> through </w:t>
      </w:r>
      <w:r>
        <w:rPr>
          <w:rFonts w:ascii="Times New Roman;Times;serif" w:hAnsi="Times New Roman;Times;serif"/>
          <w:sz w:val="24"/>
          <w:u w:val="single"/>
        </w:rPr>
        <w:t>(viii)</w:t>
      </w:r>
      <w:r>
        <w:rPr>
          <w:rFonts w:ascii="Times New Roman;Times;serif" w:hAnsi="Times New Roman;Times;serif"/>
          <w:sz w:val="24"/>
        </w:rPr>
        <w:t xml:space="preserve"> of such sentence. Notwithstanding the foregoing,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pStyle w:val="TextBody"/>
        <w:bidi w:val="0"/>
        <w:spacing w:lineRule="auto" w:line="285" w:before="0" w:after="240"/>
        <w:ind w:left="0" w:right="0" w:firstLine="1440"/>
        <w:jc w:val="both"/>
        <w:rPr>
          <w:rFonts w:ascii="Times New Roman;Times;serif" w:hAnsi="Times New Roman;Times;serif"/>
          <w:sz w:val="24"/>
        </w:rPr>
      </w:pPr>
      <w:r>
        <w:rPr>
          <w:rFonts w:ascii="Times New Roman;Times;serif" w:hAnsi="Times New Roman;Times;serif"/>
          <w:sz w:val="24"/>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Times;serif" w:hAnsi="Times New Roman;Times;serif"/>
          <w:sz w:val="24"/>
          <w:u w:val="single"/>
        </w:rPr>
        <w:t>Order</w:t>
      </w:r>
      <w:r>
        <w:rPr>
          <w:rFonts w:ascii="Times New Roman;Times;serif" w:hAnsi="Times New Roman;Times;serif"/>
          <w:sz w:val="24"/>
        </w:rPr>
        <w:t>”) and honor any drawing in connection with any Letter of Credit that is the subject of such Order, notwithstanding that any drafts or other documents presented in connection with such Letter of Credit fail to conform in any way with such Letter of Credit.</w:t>
      </w:r>
    </w:p>
    <w:p>
      <w:pPr>
        <w:pStyle w:val="TextBody"/>
        <w:bidi w:val="0"/>
        <w:spacing w:lineRule="auto" w:line="285" w:before="0" w:after="240"/>
        <w:ind w:left="0" w:right="0" w:firstLine="1440"/>
        <w:jc w:val="both"/>
        <w:rPr>
          <w:rFonts w:ascii="Times New Roman;Times;serif" w:hAnsi="Times New Roman;Times;serif"/>
          <w:sz w:val="24"/>
        </w:rPr>
      </w:pPr>
      <w:r>
        <w:rPr>
          <w:rFonts w:ascii="Times New Roman;Times;serif" w:hAnsi="Times New Roman;Times;serif"/>
          <w:sz w:val="24"/>
        </w:rPr>
        <w:t>In furtherance and extension and not in limitation of the specific provisions specified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bookmarkStart w:id="211" w:name="_Toc210223938"/>
      <w:bookmarkStart w:id="212" w:name="_Toc138148145"/>
      <w:bookmarkStart w:id="213" w:name="_Toc425176303"/>
      <w:bookmarkEnd w:id="211"/>
      <w:bookmarkEnd w:id="212"/>
      <w:bookmarkEnd w:id="213"/>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2.9</w:t>
      </w:r>
      <w:bookmarkStart w:id="214" w:name="_Toc241082217"/>
      <w:bookmarkStart w:id="215" w:name="_Toc241081716"/>
      <w:bookmarkStart w:id="216" w:name="_Toc241081588"/>
      <w:bookmarkStart w:id="217" w:name="_Toc241082792"/>
      <w:bookmarkEnd w:id="214"/>
      <w:bookmarkEnd w:id="215"/>
      <w:bookmarkEnd w:id="216"/>
      <w:bookmarkEnd w:id="217"/>
      <w:r>
        <w:rPr>
          <w:rFonts w:ascii="Times New Roman;Times;serif" w:hAnsi="Times New Roman;Times;serif"/>
          <w:sz w:val="24"/>
          <w:u w:val="single"/>
        </w:rPr>
        <w:t>Defaulting Lenders.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Defaulting Lender Adjustments</w:t>
      </w:r>
      <w:r>
        <w:rPr>
          <w:rFonts w:ascii="Times New Roman;Times;serif" w:hAnsi="Times New Roman;Times;serif"/>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Waivers and Amendments</w:t>
      </w:r>
      <w:r>
        <w:rPr>
          <w:rFonts w:ascii="Times New Roman;Times;serif" w:hAnsi="Times New Roman;Times;serif"/>
          <w:sz w:val="24"/>
        </w:rPr>
        <w:t>. Such Defaulting Lender’s right to approve or disapprove any amendment, waiver or consent with respect to this Agreement shall be restricted as specified in the definition of Required Lenders.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Defaulting Lender Waterfall</w:t>
      </w:r>
      <w:r>
        <w:rPr>
          <w:rFonts w:ascii="Times New Roman;Times;serif" w:hAnsi="Times New Roman;Times;serif"/>
          <w:sz w:val="24"/>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sz w:val="24"/>
          <w:u w:val="single"/>
        </w:rPr>
        <w:t>Article 9</w:t>
      </w:r>
      <w:r>
        <w:rPr>
          <w:rFonts w:ascii="Times New Roman;Times;serif" w:hAnsi="Times New Roman;Times;serif"/>
          <w:sz w:val="24"/>
        </w:rPr>
        <w:t xml:space="preserve"> or otherwise) or received by the Administrative Agent from a Defaulting Lender pursuant to </w:t>
      </w:r>
      <w:r>
        <w:rPr>
          <w:rFonts w:ascii="Times New Roman;Times;serif" w:hAnsi="Times New Roman;Times;serif"/>
          <w:sz w:val="24"/>
          <w:u w:val="single"/>
        </w:rPr>
        <w:t>Section 9.2(b</w:t>
      </w:r>
      <w:r>
        <w:rPr>
          <w:rFonts w:ascii="Times New Roman;Times;serif" w:hAnsi="Times New Roman;Times;serif"/>
          <w:sz w:val="24"/>
        </w:rPr>
        <w:t xml:space="preserve">) shall be applied at such time or times as may be determined by the Administrative Agent as follows: </w:t>
      </w:r>
      <w:r>
        <w:rPr>
          <w:rFonts w:ascii="Times New Roman;Times;serif" w:hAnsi="Times New Roman;Times;serif"/>
          <w:i/>
          <w:sz w:val="24"/>
        </w:rPr>
        <w:t>first</w:t>
      </w:r>
      <w:r>
        <w:rPr>
          <w:rFonts w:ascii="Times New Roman;Times;serif" w:hAnsi="Times New Roman;Times;serif"/>
          <w:sz w:val="24"/>
        </w:rPr>
        <w:t xml:space="preserve">, to the payment of any amounts owing by such Defaulting Lender to the Administrative Agent hereunder; </w:t>
      </w:r>
      <w:r>
        <w:rPr>
          <w:rFonts w:ascii="Times New Roman;Times;serif" w:hAnsi="Times New Roman;Times;serif"/>
          <w:i/>
          <w:sz w:val="24"/>
        </w:rPr>
        <w:t>second</w:t>
      </w:r>
      <w:r>
        <w:rPr>
          <w:rFonts w:ascii="Times New Roman;Times;serif" w:hAnsi="Times New Roman;Times;serif"/>
          <w:sz w:val="24"/>
        </w:rPr>
        <w:t xml:space="preserve">, to the payment on a </w:t>
      </w:r>
      <w:r>
        <w:rPr>
          <w:rFonts w:ascii="Times New Roman;Times;serif" w:hAnsi="Times New Roman;Times;serif"/>
          <w:i/>
          <w:sz w:val="24"/>
        </w:rPr>
        <w:t>pro rata</w:t>
      </w:r>
      <w:r>
        <w:rPr>
          <w:rFonts w:ascii="Times New Roman;Times;serif" w:hAnsi="Times New Roman;Times;serif"/>
          <w:sz w:val="24"/>
        </w:rPr>
        <w:t xml:space="preserve"> basis of any amounts owing by such Defaulting Lender to any Issuing Lender; </w:t>
      </w:r>
      <w:r>
        <w:rPr>
          <w:rFonts w:ascii="Times New Roman;Times;serif" w:hAnsi="Times New Roman;Times;serif"/>
          <w:i/>
          <w:sz w:val="24"/>
        </w:rPr>
        <w:t>third</w:t>
      </w:r>
      <w:r>
        <w:rPr>
          <w:rFonts w:ascii="Times New Roman;Times;serif" w:hAnsi="Times New Roman;Times;serif"/>
          <w:sz w:val="24"/>
        </w:rPr>
        <w:t xml:space="preserve">, to Cash Collateralize the Issuing Lender’s Fronting Exposure with respect to such Defaulting Lender in accordance with </w:t>
      </w:r>
      <w:r>
        <w:rPr>
          <w:rFonts w:ascii="Times New Roman;Times;serif" w:hAnsi="Times New Roman;Times;serif"/>
          <w:sz w:val="24"/>
          <w:u w:val="single"/>
        </w:rPr>
        <w:t>Section 4.12</w:t>
      </w:r>
      <w:r>
        <w:rPr>
          <w:rFonts w:ascii="Times New Roman;Times;serif" w:hAnsi="Times New Roman;Times;serif"/>
          <w:sz w:val="24"/>
        </w:rPr>
        <w:t xml:space="preserve">; </w:t>
      </w:r>
      <w:r>
        <w:rPr>
          <w:rFonts w:ascii="Times New Roman;Times;serif" w:hAnsi="Times New Roman;Times;serif"/>
          <w:i/>
          <w:sz w:val="24"/>
        </w:rPr>
        <w:t>fourth</w:t>
      </w:r>
      <w:r>
        <w:rPr>
          <w:rFonts w:ascii="Times New Roman;Times;serif" w:hAnsi="Times New Roman;Times;serif"/>
          <w:sz w:val="24"/>
        </w:rPr>
        <w:t xml:space="preserve">, as the Borrower may request (so long as no Potential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i/>
          <w:sz w:val="24"/>
        </w:rPr>
        <w:t>fifth</w:t>
      </w:r>
      <w:r>
        <w:rPr>
          <w:rFonts w:ascii="Times New Roman;Times;serif" w:hAnsi="Times New Roman;Times;serif"/>
          <w:sz w:val="24"/>
        </w:rPr>
        <w:t xml:space="preserve">, if so determined by the Administrative Agent and the Borrower, to be held in a deposit account and released </w:t>
      </w:r>
      <w:r>
        <w:rPr>
          <w:rFonts w:ascii="Times New Roman;Times;serif" w:hAnsi="Times New Roman;Times;serif"/>
          <w:i/>
          <w:sz w:val="24"/>
        </w:rPr>
        <w:t>pro rata</w:t>
      </w:r>
      <w:r>
        <w:rPr>
          <w:rFonts w:ascii="Times New Roman;Times;serif" w:hAnsi="Times New Roman;Times;serif"/>
          <w:sz w:val="24"/>
        </w:rPr>
        <w:t xml:space="preserve">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Times;serif" w:hAnsi="Times New Roman;Times;serif"/>
          <w:sz w:val="24"/>
          <w:u w:val="single"/>
        </w:rPr>
        <w:t>Section 4.12</w:t>
      </w:r>
      <w:r>
        <w:rPr>
          <w:rFonts w:ascii="Times New Roman;Times;serif" w:hAnsi="Times New Roman;Times;serif"/>
          <w:sz w:val="24"/>
        </w:rPr>
        <w:t xml:space="preserve">; </w:t>
      </w:r>
      <w:r>
        <w:rPr>
          <w:rFonts w:ascii="Times New Roman;Times;serif" w:hAnsi="Times New Roman;Times;serif"/>
          <w:i/>
          <w:sz w:val="24"/>
        </w:rPr>
        <w:t>sixth</w:t>
      </w:r>
      <w:r>
        <w:rPr>
          <w:rFonts w:ascii="Times New Roman;Times;serif" w:hAnsi="Times New Roman;Times;serif"/>
          <w:sz w:val="24"/>
        </w:rPr>
        <w:t xml:space="preserve">, to the payment of any amounts owing to the Lenders, the Issuing Lender as a result of any judgment of a court of competent jurisdiction obtained by any Lender or the Issuing Lender against such Defaulting Lender as a result of such Defaulting Lender’s breach of its obligations under this Agreement; </w:t>
      </w:r>
      <w:r>
        <w:rPr>
          <w:rFonts w:ascii="Times New Roman;Times;serif" w:hAnsi="Times New Roman;Times;serif"/>
          <w:i/>
          <w:sz w:val="24"/>
        </w:rPr>
        <w:t>seventh</w:t>
      </w:r>
      <w:r>
        <w:rPr>
          <w:rFonts w:ascii="Times New Roman;Times;serif" w:hAnsi="Times New Roman;Times;serif"/>
          <w:sz w:val="24"/>
        </w:rPr>
        <w:t xml:space="preserve">, so long as no Potential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i/>
          <w:sz w:val="24"/>
        </w:rPr>
        <w:t>eighth</w:t>
      </w:r>
      <w:r>
        <w:rPr>
          <w:rFonts w:ascii="Times New Roman;Times;serif" w:hAnsi="Times New Roman;Times;serif"/>
          <w:sz w:val="24"/>
        </w:rPr>
        <w:t xml:space="preserve">, to such Defaulting Lender or as otherwise directed by a court of competent jurisdiction; </w:t>
      </w:r>
      <w:r>
        <w:rPr>
          <w:rFonts w:ascii="Times New Roman;Times;serif" w:hAnsi="Times New Roman;Times;serif"/>
          <w:i/>
          <w:sz w:val="24"/>
        </w:rPr>
        <w:t>provided</w:t>
      </w:r>
      <w:r>
        <w:rPr>
          <w:rFonts w:ascii="Times New Roman;Times;serif" w:hAnsi="Times New Roman;Times;serif"/>
          <w:sz w:val="24"/>
        </w:rPr>
        <w:t xml:space="preserve"> that if (x) such payment is a payment of the principal amount of any Loans or Letter of Credit Borrowing in respect of which such Defaulting Lender has not fully funded its appropriate share, and (y) such Loans were made or the related Letters of Credit were issued at a time when the conditions specified in </w:t>
      </w:r>
      <w:r>
        <w:rPr>
          <w:rFonts w:ascii="Times New Roman;Times;serif" w:hAnsi="Times New Roman;Times;serif"/>
          <w:sz w:val="24"/>
          <w:u w:val="single"/>
        </w:rPr>
        <w:t>Section 6.2</w:t>
      </w:r>
      <w:r>
        <w:rPr>
          <w:rFonts w:ascii="Times New Roman;Times;serif" w:hAnsi="Times New Roman;Times;serif"/>
          <w:sz w:val="24"/>
        </w:rPr>
        <w:t xml:space="preserve"> were satisfied or waived, such payment shall be applied solely to pay the Loans of, and Letter of Credit Borrowings owed to, all Non-Defaulting Lenders on a </w:t>
      </w:r>
      <w:r>
        <w:rPr>
          <w:rFonts w:ascii="Times New Roman;Times;serif" w:hAnsi="Times New Roman;Times;serif"/>
          <w:i/>
          <w:sz w:val="24"/>
        </w:rPr>
        <w:t>pro rata</w:t>
      </w:r>
      <w:r>
        <w:rPr>
          <w:rFonts w:ascii="Times New Roman;Times;serif" w:hAnsi="Times New Roman;Times;serif"/>
          <w:sz w:val="24"/>
        </w:rPr>
        <w:t xml:space="preserve"> basis prior to being applied to the payment of any Loans of, or Letter of Credit Borrowing owed to, such Defaulting Lender until such time as all Loans and funded and unfunded participations in Letter of Credit Obligations are held by the Lenders </w:t>
      </w:r>
      <w:r>
        <w:rPr>
          <w:rFonts w:ascii="Times New Roman;Times;serif" w:hAnsi="Times New Roman;Times;serif"/>
          <w:i/>
          <w:sz w:val="24"/>
        </w:rPr>
        <w:t>pro rata</w:t>
      </w:r>
      <w:r>
        <w:rPr>
          <w:rFonts w:ascii="Times New Roman;Times;serif" w:hAnsi="Times New Roman;Times;serif"/>
          <w:sz w:val="24"/>
        </w:rPr>
        <w:t xml:space="preserve"> in accordance with the Commitments under the applicable Facility without giving effect to </w:t>
      </w:r>
      <w:r>
        <w:rPr>
          <w:rFonts w:ascii="Times New Roman;Times;serif" w:hAnsi="Times New Roman;Times;serif"/>
          <w:sz w:val="24"/>
          <w:u w:val="single"/>
        </w:rPr>
        <w:t>Section 2.9(a)(iv)</w:t>
      </w:r>
      <w:r>
        <w:rPr>
          <w:rFonts w:ascii="Times New Roman;Times;serif" w:hAnsi="Times New Roman;Times;serif"/>
          <w:sz w:val="24"/>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sz w:val="24"/>
          <w:u w:val="single"/>
        </w:rPr>
        <w:t>Section 2.9(a)(ii)</w:t>
      </w:r>
      <w:r>
        <w:rPr>
          <w:rFonts w:ascii="Times New Roman;Times;serif" w:hAnsi="Times New Roman;Times;serif"/>
          <w:sz w:val="24"/>
        </w:rPr>
        <w:t xml:space="preserve"> shall be deemed paid to and redirected by such Defaulting Lender, and each Lender irrevocably consents hereto.</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sz w:val="24"/>
          <w:u w:val="single"/>
        </w:rPr>
        <w:t>Certain Fees</w:t>
      </w:r>
      <w:r>
        <w:rPr>
          <w:rFonts w:ascii="Times New Roman;Times;serif" w:hAnsi="Times New Roman;Times;serif"/>
          <w:sz w:val="24"/>
        </w:rPr>
        <w:t xml:space="preserv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(1)No Defaulting Lender shall be entitled to receive any Commitment Fee for any period during which such Lender is a Defaulting Lender (and the Borrower shall not be required to pay any such fee that otherwise would have been required to have been paid to that Defaulting Lender). </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(2)Each Defaulting Lender shall be entitled to receive Letter of Credit Fees for any period during which that Lender is a Defaulting Lender only to the extent allocable to its Ratable Share of the stated amount of Letters of Credit for which it has provided Cash Collateral pursuant to </w:t>
      </w:r>
      <w:r>
        <w:rPr>
          <w:rFonts w:ascii="Times New Roman;Times;serif" w:hAnsi="Times New Roman;Times;serif"/>
          <w:sz w:val="24"/>
          <w:u w:val="single"/>
        </w:rPr>
        <w:t>Section 4.12</w:t>
      </w:r>
      <w:r>
        <w:rPr>
          <w:rFonts w:ascii="Times New Roman;Times;serif" w:hAnsi="Times New Roman;Times;serif"/>
          <w:sz w:val="24"/>
        </w:rPr>
        <w:t xml:space="preserve">. </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(3)With respect to any Letter of Credit Fee not required to be paid to any Defaulting Lender pursuant to </w:t>
      </w:r>
      <w:r>
        <w:rPr>
          <w:rFonts w:ascii="Times New Roman;Times;serif" w:hAnsi="Times New Roman;Times;serif"/>
          <w:sz w:val="24"/>
          <w:u w:val="single"/>
        </w:rPr>
        <w:t>subclause (1)</w:t>
      </w:r>
      <w:r>
        <w:rPr>
          <w:rFonts w:ascii="Times New Roman;Times;serif" w:hAnsi="Times New Roman;Times;serif"/>
          <w:sz w:val="24"/>
        </w:rPr>
        <w:t xml:space="preserve"> or </w:t>
      </w:r>
      <w:r>
        <w:rPr>
          <w:rFonts w:ascii="Times New Roman;Times;serif" w:hAnsi="Times New Roman;Times;serif"/>
          <w:sz w:val="24"/>
          <w:u w:val="single"/>
        </w:rPr>
        <w:t>subclause (2)</w:t>
      </w:r>
      <w:r>
        <w:rPr>
          <w:rFonts w:ascii="Times New Roman;Times;serif" w:hAnsi="Times New Roman;Times;serif"/>
          <w:sz w:val="24"/>
        </w:rPr>
        <w:t xml:space="preserve"> above, the Borrower shall (x) pay to each Non-Defaulting Lender that portion of any such fee otherwise payable to such Defaulting Lender with respect to such Defaulting Lender’s participation in Letter of Credit Obligations that has been reallocated to such Non-Defaulting Lender pursuant to </w:t>
      </w:r>
      <w:r>
        <w:rPr>
          <w:rFonts w:ascii="Times New Roman;Times;serif" w:hAnsi="Times New Roman;Times;serif"/>
          <w:sz w:val="24"/>
          <w:u w:val="single"/>
        </w:rPr>
        <w:t>subclause (iv)</w:t>
      </w:r>
      <w:r>
        <w:rPr>
          <w:rFonts w:ascii="Times New Roman;Times;serif" w:hAnsi="Times New Roman;Times;serif"/>
          <w:sz w:val="24"/>
        </w:rPr>
        <w:t xml:space="preserve"> below, (y) pay to each Issuing Lender the amount of any such fee otherwise payable to such Defaulting Lender to the extent allocable to such Issuing Lender’s Fronting Exposure to such Defaulting Lender, and (z) not be required to pay the remaining amount of any such fee.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sz w:val="24"/>
          <w:u w:val="single"/>
        </w:rPr>
        <w:t>Reallocation of Participations to Reduce Fronting Exposure</w:t>
      </w:r>
      <w:r>
        <w:rPr>
          <w:rFonts w:ascii="Times New Roman;Times;serif" w:hAnsi="Times New Roman;Times;serif"/>
          <w:sz w:val="24"/>
        </w:rPr>
        <w:t xml:space="preserve">. All or any part of such Defaulting Lender’s participation in Letter of Credit Obligations shall be reallocated among the Non-Defaulting Lenders in accordance with their respective Ratable Shares (calculated without regard to such Defaulting Lender’s Commitment) but only to the extent that such reallocation does not cause the aggregate Revolving Facility Usage of any Non-Defaulting Lender to exceed such Non-Defaulting Lender’s Revolving Credit Commitment. Subject to </w:t>
      </w:r>
      <w:r>
        <w:rPr>
          <w:rFonts w:ascii="Times New Roman;Times;serif" w:hAnsi="Times New Roman;Times;serif"/>
          <w:sz w:val="24"/>
          <w:u w:val="single"/>
        </w:rPr>
        <w:t>Section 11.13</w:t>
      </w:r>
      <w:r>
        <w:rPr>
          <w:rFonts w:ascii="Times New Roman;Times;serif" w:hAnsi="Times New Roman;Times;serif"/>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sz w:val="24"/>
          <w:u w:val="single"/>
        </w:rPr>
        <w:t>Cash Collateral</w:t>
      </w:r>
      <w:r>
        <w:rPr>
          <w:rFonts w:ascii="Times New Roman;Times;serif" w:hAnsi="Times New Roman;Times;serif"/>
          <w:sz w:val="24"/>
        </w:rPr>
        <w:t xml:space="preserve">. If the reallocation described in </w:t>
      </w:r>
      <w:r>
        <w:rPr>
          <w:rFonts w:ascii="Times New Roman;Times;serif" w:hAnsi="Times New Roman;Times;serif"/>
          <w:sz w:val="24"/>
          <w:u w:val="single"/>
        </w:rPr>
        <w:t>subclause (iv)</w:t>
      </w:r>
      <w:r>
        <w:rPr>
          <w:rFonts w:ascii="Times New Roman;Times;serif" w:hAnsi="Times New Roman;Times;serif"/>
          <w:sz w:val="24"/>
        </w:rPr>
        <w:t xml:space="preserve"> above cannot, or can only partially, be effected, the Borrower shall, without prejudice to any right or remedy available to it hereunder or under applicable Law, Cash Collateralize the Issuing Lender’s Fronting Exposure in accordance with the procedures specified in </w:t>
      </w:r>
      <w:r>
        <w:rPr>
          <w:rFonts w:ascii="Times New Roman;Times;serif" w:hAnsi="Times New Roman;Times;serif"/>
          <w:sz w:val="24"/>
          <w:u w:val="single"/>
        </w:rPr>
        <w:t>Section 4.12</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Defaulting Lender Cure</w:t>
      </w:r>
      <w:r>
        <w:rPr>
          <w:rFonts w:ascii="Times New Roman;Times;serif" w:hAnsi="Times New Roman;Times;serif"/>
          <w:sz w:val="24"/>
        </w:rPr>
        <w:t xml:space="preserve">. If the Borrower, the Administrative Agent and Issuing Lender agree in writing that a Lender is no longer a Defaulting Lender, the Administrative Agent will so notify the parties hereto, whereupon as of the effective date specified in such notice and subject to any conditions specified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w:t>
      </w:r>
      <w:r>
        <w:rPr>
          <w:rFonts w:ascii="Times New Roman;Times;serif" w:hAnsi="Times New Roman;Times;serif"/>
          <w:i/>
          <w:sz w:val="24"/>
        </w:rPr>
        <w:t>pro rata</w:t>
      </w:r>
      <w:r>
        <w:rPr>
          <w:rFonts w:ascii="Times New Roman;Times;serif" w:hAnsi="Times New Roman;Times;serif"/>
          <w:sz w:val="24"/>
        </w:rPr>
        <w:t xml:space="preserve"> by the Lenders in accordance with the Commitments under the applicable Facility (without giving effect to </w:t>
      </w:r>
      <w:r>
        <w:rPr>
          <w:rFonts w:ascii="Times New Roman;Times;serif" w:hAnsi="Times New Roman;Times;serif"/>
          <w:sz w:val="24"/>
          <w:u w:val="single"/>
        </w:rPr>
        <w:t>Section 2.9(a)(iv))</w:t>
      </w:r>
      <w:r>
        <w:rPr>
          <w:rFonts w:ascii="Times New Roman;Times;serif" w:hAnsi="Times New Roman;Times;serif"/>
          <w:sz w:val="24"/>
        </w:rPr>
        <w:t xml:space="preserve">, whereupon such Lender will cease to be a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Defaulting Lender; </w:t>
      </w:r>
      <w:r>
        <w:rPr>
          <w:rFonts w:ascii="Times New Roman;Times;serif" w:hAnsi="Times New Roman;Times;serif"/>
          <w:i/>
          <w:sz w:val="24"/>
        </w:rPr>
        <w:t>provided</w:t>
      </w:r>
      <w:r>
        <w:rPr>
          <w:rFonts w:ascii="Times New Roman;Times;serif" w:hAnsi="Times New Roman;Times;serif"/>
          <w:sz w:val="24"/>
        </w:rPr>
        <w:t xml:space="preserve"> that no adjustments will be made retroactively with respect to fees accrued or payments made by or on behalf of the Borrower while that Lender was a Defaulting Lender; and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New Letters of Credit</w:t>
      </w:r>
      <w:r>
        <w:rPr>
          <w:rFonts w:ascii="Times New Roman;Times;serif" w:hAnsi="Times New Roman;Times;serif"/>
          <w:sz w:val="24"/>
        </w:rPr>
        <w:t>. So long as any Lender is a Defaulting Lender, no Issuing Lender shall be required to issue, extend, renew or increase any Letter of Credit unless it is satisfied that it will have no Fronting Exposure after giving effect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2.10</w:t>
      </w:r>
      <w:bookmarkStart w:id="218" w:name="_Toc241082218"/>
      <w:bookmarkStart w:id="219" w:name="_Toc241081717"/>
      <w:bookmarkStart w:id="220" w:name="_Toc241081589"/>
      <w:bookmarkStart w:id="221" w:name="_Toc210223940"/>
      <w:bookmarkStart w:id="222" w:name="_Toc138148147"/>
      <w:bookmarkStart w:id="223" w:name="_Toc425176306"/>
      <w:bookmarkStart w:id="224" w:name="_Toc241082793"/>
      <w:bookmarkEnd w:id="218"/>
      <w:bookmarkEnd w:id="219"/>
      <w:bookmarkEnd w:id="220"/>
      <w:bookmarkEnd w:id="221"/>
      <w:bookmarkEnd w:id="222"/>
      <w:bookmarkEnd w:id="223"/>
      <w:bookmarkEnd w:id="224"/>
      <w:r>
        <w:rPr>
          <w:rFonts w:ascii="Times New Roman;Times;serif" w:hAnsi="Times New Roman;Times;serif"/>
          <w:sz w:val="24"/>
          <w:u w:val="single"/>
        </w:rPr>
        <w:t>Incremental Loans</w:t>
      </w:r>
      <w:r>
        <w:rPr>
          <w:rFonts w:ascii="Times New Roman;Times;serif" w:hAnsi="Times New Roman;Times;serif"/>
          <w:sz w:val="24"/>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At any time prior to the Expiration Date, the Borrower may by written notice to the Administrative Agent elect to request the establishment 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(a)one or more increases in the Revolving Credit Commitments (any such increase, an “</w:t>
      </w:r>
      <w:r>
        <w:rPr>
          <w:rFonts w:ascii="Times New Roman;Times;serif" w:hAnsi="Times New Roman;Times;serif"/>
          <w:sz w:val="24"/>
          <w:u w:val="single"/>
        </w:rPr>
        <w:t>Incremental Revolving Credit Commitment</w:t>
      </w:r>
      <w:r>
        <w:rPr>
          <w:rFonts w:ascii="Times New Roman;Times;serif" w:hAnsi="Times New Roman;Times;serif"/>
          <w:sz w:val="24"/>
        </w:rPr>
        <w:t>,” and together with the resulting Incremental Revolving Credit Increase, the “</w:t>
      </w:r>
      <w:r>
        <w:rPr>
          <w:rFonts w:ascii="Times New Roman;Times;serif" w:hAnsi="Times New Roman;Times;serif"/>
          <w:sz w:val="24"/>
          <w:u w:val="single"/>
        </w:rPr>
        <w:t>Incremental Loan Commitments</w:t>
      </w:r>
      <w:r>
        <w:rPr>
          <w:rFonts w:ascii="Times New Roman;Times;serif" w:hAnsi="Times New Roman;Times;serif"/>
          <w:sz w:val="24"/>
        </w:rPr>
        <w:t>”) to make revolving credit loans under the Revolving Credit Facility (any such increase, an “</w:t>
      </w:r>
      <w:r>
        <w:rPr>
          <w:rFonts w:ascii="Times New Roman;Times;serif" w:hAnsi="Times New Roman;Times;serif"/>
          <w:sz w:val="24"/>
          <w:u w:val="single"/>
        </w:rPr>
        <w:t>Incremental Revolving Credit Increase</w:t>
      </w:r>
      <w:r>
        <w:rPr>
          <w:rFonts w:ascii="Times New Roman;Times;serif" w:hAnsi="Times New Roman;Times;serif"/>
          <w:sz w:val="24"/>
        </w:rPr>
        <w:t>” and, together with the Incremental Revolving Credit Commitments, the “</w:t>
      </w:r>
      <w:r>
        <w:rPr>
          <w:rFonts w:ascii="Times New Roman;Times;serif" w:hAnsi="Times New Roman;Times;serif"/>
          <w:sz w:val="24"/>
          <w:u w:val="single"/>
        </w:rPr>
        <w:t>Incremental Loans</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(i) the total aggregate principal amount for all such Incremental Loan Commitments shall not (as of any date of incurrence thereof) exceed $100,000,000.00 in the aggregate (such that total commitments under the Revolving Credit Facility, after giving effect to any such increase, shall not exceed $200,000,000.00) and (ii) the total aggregate principal amount for each Incremental Loan Commitment (and the Incremental Loans made thereunder) shall not be less than a minimum principal amount of $10,000,000.00 or, if less, the remaining amount permitted pursuant to the foregoing </w:t>
      </w:r>
      <w:r>
        <w:rPr>
          <w:rFonts w:ascii="Times New Roman;Times;serif" w:hAnsi="Times New Roman;Times;serif"/>
          <w:sz w:val="24"/>
          <w:u w:val="single"/>
        </w:rPr>
        <w:t>subclause (i)</w:t>
      </w:r>
      <w:r>
        <w:rPr>
          <w:rFonts w:ascii="Times New Roman;Times;serif" w:hAnsi="Times New Roman;Times;serif"/>
          <w:sz w:val="24"/>
        </w:rPr>
        <w:t>. Each such notice shall specify the date (each, an “</w:t>
      </w:r>
      <w:r>
        <w:rPr>
          <w:rFonts w:ascii="Times New Roman;Times;serif" w:hAnsi="Times New Roman;Times;serif"/>
          <w:sz w:val="24"/>
          <w:u w:val="single"/>
        </w:rPr>
        <w:t>Increased Amount Date</w:t>
      </w:r>
      <w:r>
        <w:rPr>
          <w:rFonts w:ascii="Times New Roman;Times;serif" w:hAnsi="Times New Roman;Times;serif"/>
          <w:sz w:val="24"/>
        </w:rPr>
        <w:t>”) on which the Borrower proposes that any Incremental Loan Commitment shall be effective, which shall be a date not less than ten (10) Business Days after the date on which such notice is delivered to Administrative Agent. The Borrower shall invite existing Lenders and may invite any Affiliate of any Lender and/or any Approved Fund, and/or any other Person reasonably satisfactory to the Administrative Agent, to provide an Incremental Loan Commitment (any such Person, an “</w:t>
      </w:r>
      <w:r>
        <w:rPr>
          <w:rFonts w:ascii="Times New Roman;Times;serif" w:hAnsi="Times New Roman;Times;serif"/>
          <w:sz w:val="24"/>
          <w:u w:val="single"/>
        </w:rPr>
        <w:t>Incremental Lender</w:t>
      </w:r>
      <w:r>
        <w:rPr>
          <w:rFonts w:ascii="Times New Roman;Times;serif" w:hAnsi="Times New Roman;Times;serif"/>
          <w:sz w:val="24"/>
        </w:rPr>
        <w:t xml:space="preserve">”). Any proposed Incremental Lender offered or approached to provide all or a portion of any Incremental Loan Commitment may elect or decline, in its sole discretion, to provide such Incremental Loan Commitment. Any Incremental Loan Commitment shall become effective as of such Increased Amount Date;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(i)no Potential Default or Event of Default shall exist on such Increased Amount Date before or after giving effect to (1) any Incremental Loan Commitment and (2) the making of any Incremental Loans pursuant thereto;</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(ii)the Administrative Agent and the Lenders shall have received from the Borrower a Compliance Certificate demonstrating, in form and substance reasonably satisfactory to the Administrative Agent, that the Borrower is in compliance with the financial covenants specified in </w:t>
      </w:r>
      <w:r>
        <w:rPr>
          <w:rFonts w:ascii="Times New Roman;Times;serif" w:hAnsi="Times New Roman;Times;serif"/>
          <w:sz w:val="24"/>
          <w:u w:val="single"/>
        </w:rPr>
        <w:t>Sections 8.12</w:t>
      </w:r>
      <w:r>
        <w:rPr>
          <w:rFonts w:ascii="Times New Roman;Times;serif" w:hAnsi="Times New Roman;Times;serif"/>
          <w:sz w:val="24"/>
        </w:rPr>
        <w:t xml:space="preserve">, </w:t>
      </w:r>
      <w:r>
        <w:rPr>
          <w:rFonts w:ascii="Times New Roman;Times;serif" w:hAnsi="Times New Roman;Times;serif"/>
          <w:sz w:val="24"/>
          <w:u w:val="single"/>
        </w:rPr>
        <w:t>8.13</w:t>
      </w:r>
      <w:r>
        <w:rPr>
          <w:rFonts w:ascii="Times New Roman;Times;serif" w:hAnsi="Times New Roman;Times;serif"/>
          <w:sz w:val="24"/>
        </w:rPr>
        <w:t xml:space="preserve">, and </w:t>
      </w:r>
      <w:r>
        <w:rPr>
          <w:rFonts w:ascii="Times New Roman;Times;serif" w:hAnsi="Times New Roman;Times;serif"/>
          <w:sz w:val="24"/>
          <w:u w:val="single"/>
        </w:rPr>
        <w:t xml:space="preserve">8.14 </w:t>
      </w:r>
      <w:r>
        <w:rPr>
          <w:rFonts w:ascii="Times New Roman;Times;serif" w:hAnsi="Times New Roman;Times;serif"/>
          <w:sz w:val="24"/>
        </w:rPr>
        <w:t xml:space="preserve">based on the Financial Statements most recently delivered pursuant to </w:t>
      </w:r>
      <w:r>
        <w:rPr>
          <w:rFonts w:ascii="Times New Roman;Times;serif" w:hAnsi="Times New Roman;Times;serif"/>
          <w:sz w:val="24"/>
          <w:u w:val="single"/>
        </w:rPr>
        <w:t>Section 7.11(a)</w:t>
      </w:r>
      <w:r>
        <w:rPr>
          <w:rFonts w:ascii="Times New Roman;Times;serif" w:hAnsi="Times New Roman;Times;serif"/>
          <w:sz w:val="24"/>
        </w:rPr>
        <w:t xml:space="preserve"> or </w:t>
      </w:r>
      <w:r>
        <w:rPr>
          <w:rFonts w:ascii="Times New Roman;Times;serif" w:hAnsi="Times New Roman;Times;serif"/>
          <w:sz w:val="24"/>
          <w:u w:val="single"/>
        </w:rPr>
        <w:t>7.11(b)</w:t>
      </w:r>
      <w:r>
        <w:rPr>
          <w:rFonts w:ascii="Times New Roman;Times;serif" w:hAnsi="Times New Roman;Times;serif"/>
          <w:sz w:val="24"/>
        </w:rPr>
        <w:t xml:space="preserve">, as applicable,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both before and after giving effect to (x) any Incremental Loan Commitment and (y) the making of any Incremental Loans pursuant thereto (with any Incremental Loan Commitment being deemed to be fully drawn);</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(iii)each of the representations and warranties contained in </w:t>
      </w:r>
      <w:r>
        <w:rPr>
          <w:rFonts w:ascii="Times New Roman;Times;serif" w:hAnsi="Times New Roman;Times;serif"/>
          <w:sz w:val="24"/>
          <w:u w:val="single"/>
        </w:rPr>
        <w:t>Article 5</w:t>
      </w:r>
      <w:r>
        <w:rPr>
          <w:rFonts w:ascii="Times New Roman;Times;serif" w:hAnsi="Times New Roman;Times;serif"/>
          <w:sz w:val="24"/>
        </w:rPr>
        <w:t xml:space="preserve"> shall be true and correct in all material respects, except to the extent any such representation and warranty is qualified by materiality or reference to Material Adverse Change,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(iv)the proceeds of any Incremental Loans shall be used for general corporate purposes of the Borrower and its Subsidiaries;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(v)Any proposed Incremental Lender shall join this Agreement as a Lender pursuant to a Lender Joinder Agreement;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(vi)each Incremental Loan Commitment (and the Incremental Loans made thereunder) shall constitute Obligations of the Borrower and shall be secured and guaranteed with the other Obligations on a </w:t>
      </w:r>
      <w:r>
        <w:rPr>
          <w:rFonts w:ascii="Times New Roman;Times;serif" w:hAnsi="Times New Roman;Times;serif"/>
          <w:i/>
          <w:sz w:val="24"/>
        </w:rPr>
        <w:t>pari passu</w:t>
      </w:r>
      <w:r>
        <w:rPr>
          <w:rFonts w:ascii="Times New Roman;Times;serif" w:hAnsi="Times New Roman;Times;serif"/>
          <w:sz w:val="24"/>
        </w:rPr>
        <w:t xml:space="preserve"> basis;</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(1)in the case of each Incremental Revolving Credit Increase:</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(I)such Incremental Revolving Credit Increase shall be part of the Revolving Credit Facility, shall mature on the Expiration Date, shall bear interest and be entitled to fees, in each case at the rate applicable to the Revolving Credit Facility, and shall otherwise be subject to the same terms and conditions as the Revolving Credit Facility; </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(II)any Incremental Lender making any Incremental Revolving Credit Increase shall be entitled to the same voting rights as the existing Revolving Credit Lenders under the Revolving Credit Facility and (unless otherwise agreed by the applicable Incremental Lenders; </w:t>
      </w:r>
      <w:r>
        <w:rPr>
          <w:rFonts w:ascii="Times New Roman;Times;serif" w:hAnsi="Times New Roman;Times;serif"/>
          <w:i/>
          <w:sz w:val="24"/>
        </w:rPr>
        <w:t>provided</w:t>
      </w:r>
      <w:r>
        <w:rPr>
          <w:rFonts w:ascii="Times New Roman;Times;serif" w:hAnsi="Times New Roman;Times;serif"/>
          <w:sz w:val="24"/>
        </w:rPr>
        <w:t xml:space="preserve"> that no such agreement shall allow the Revolving Credit Commitments with respect to the Incremental Revolving Credit Increase to be terminated prior to termination of the existing Revolving Credit Commitments) each Revolving Credit Loan funded by an Incremental Revolving Credit Increase shall receive proceeds of prepayments on the same basis as the existing Revolving Credit Loans (such prepayments to be shared </w:t>
      </w:r>
      <w:r>
        <w:rPr>
          <w:rFonts w:ascii="Times New Roman;Times;serif" w:hAnsi="Times New Roman;Times;serif"/>
          <w:i/>
          <w:sz w:val="24"/>
        </w:rPr>
        <w:t>pro rata</w:t>
      </w:r>
      <w:r>
        <w:rPr>
          <w:rFonts w:ascii="Times New Roman;Times;serif" w:hAnsi="Times New Roman;Times;serif"/>
          <w:sz w:val="24"/>
        </w:rPr>
        <w:t xml:space="preserve"> on the basis of the original aggregate funded amount thereof); and</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(III)the outstanding Revolving Credit Loans and Ratable Shares of Letter of Credit Obligations will be reallocated by the Administrative Agent on the applicable Increased Amount Date among the Lenders to the Revolving Credit Facility (including the Incremental Lenders providing such Incremental Revolving Credit Increase) in accordance with their revised Ratable Shares (and the Lenders to the Revolving Credit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 xml:space="preserve">Facility (including the Incremental Lenders providing such Incremental Revolving Credit Increase) agree to make all payments and adjustments necessary to effect such reallocation and the Borrower shall pay any and all costs required. </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(2)Incremental Loan Commitments shall be effected pursuant to such amendments to this Agreement and the other Loan Documents as may be necessary or appropriate, in the opinion of the Administrative Agent, to effect the provisions of this </w:t>
      </w:r>
      <w:r>
        <w:rPr>
          <w:rFonts w:ascii="Times New Roman;Times;serif" w:hAnsi="Times New Roman;Times;serif"/>
          <w:sz w:val="24"/>
          <w:u w:val="single"/>
        </w:rPr>
        <w:t>Section 2.10</w:t>
      </w:r>
      <w:r>
        <w:rPr>
          <w:rFonts w:ascii="Times New Roman;Times;serif" w:hAnsi="Times New Roman;Times;serif"/>
          <w:sz w:val="24"/>
        </w:rPr>
        <w:t>, without the consent of any other Lenders; and</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(3)the Borrower shall deliver or cause to be delivered any customary legal opinions or other documents (including, without limitation, a resolution duly adopted by the board of directors (or equivalent governing body) of each Loan Party authorizing such Incremental Loans and/or Incremental Loan Commitments) reasonably requested, in writing, by Administrative Agent in connection with any such transaction.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(b)The Incremental Lenders shall be included in any determination of the Required Lenders and, unless otherwise agreed, the Incremental Lenders will not constitute a separate voting class for any purposes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(c)On any Increased Amount Date on which any Incremental Revolving Credit Increase becomes effective, subject to the foregoing terms and conditions, each Incremental Lender with an Incremental Revolving Credit Commitment shall become a Lender under the Revolving Credit Facility hereunder with respect to such Incremental Revolving Credit Commitment.</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3</w:t>
      </w:r>
      <w:bookmarkStart w:id="225" w:name="_Toc425176310"/>
      <w:bookmarkEnd w:id="225"/>
      <w:r>
        <w:rPr>
          <w:rFonts w:ascii="Times New Roman;Times;serif" w:hAnsi="Times New Roman;Times;serif"/>
          <w:caps/>
          <w:sz w:val="24"/>
          <w:u w:val="single"/>
        </w:rPr>
        <w:t>​</w:t>
        <w:br/>
      </w:r>
      <w:bookmarkStart w:id="226" w:name="_Toc241082794"/>
      <w:bookmarkStart w:id="227" w:name="_Toc241082391"/>
      <w:bookmarkStart w:id="228" w:name="_Toc241082358"/>
      <w:bookmarkStart w:id="229" w:name="_Toc241082219"/>
      <w:bookmarkStart w:id="230" w:name="_Toc241081934"/>
      <w:bookmarkStart w:id="231" w:name="_Toc241081898"/>
      <w:bookmarkStart w:id="232" w:name="_Toc241081856"/>
      <w:bookmarkStart w:id="233" w:name="_Toc241081718"/>
      <w:bookmarkStart w:id="234" w:name="_Toc241081590"/>
      <w:bookmarkStart w:id="235" w:name="_Toc210223944"/>
      <w:bookmarkStart w:id="236" w:name="_Toc138148151"/>
      <w:bookmarkEnd w:id="226"/>
      <w:bookmarkEnd w:id="227"/>
      <w:bookmarkEnd w:id="228"/>
      <w:bookmarkEnd w:id="229"/>
      <w:bookmarkEnd w:id="230"/>
      <w:bookmarkEnd w:id="231"/>
      <w:bookmarkEnd w:id="232"/>
      <w:bookmarkEnd w:id="233"/>
      <w:bookmarkEnd w:id="234"/>
      <w:bookmarkEnd w:id="235"/>
      <w:bookmarkEnd w:id="236"/>
      <w:r>
        <w:rPr>
          <w:rFonts w:ascii="Times New Roman;Times;serif" w:hAnsi="Times New Roman;Times;serif"/>
          <w:caps/>
          <w:sz w:val="24"/>
          <w:u w:val="single"/>
        </w:rPr>
        <w:t>INTEREST RATES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3.1</w:t>
      </w:r>
      <w:bookmarkStart w:id="237" w:name="_Toc425176311"/>
      <w:bookmarkStart w:id="238" w:name="_Toc241082220"/>
      <w:bookmarkStart w:id="239" w:name="_Toc241081719"/>
      <w:bookmarkStart w:id="240" w:name="_Toc241081591"/>
      <w:bookmarkStart w:id="241" w:name="_Toc210223945"/>
      <w:bookmarkStart w:id="242" w:name="_Toc138148152"/>
      <w:bookmarkStart w:id="243" w:name="_Toc241082795"/>
      <w:bookmarkStart w:id="244" w:name="_Ref336445533"/>
      <w:bookmarkEnd w:id="237"/>
      <w:bookmarkEnd w:id="238"/>
      <w:bookmarkEnd w:id="239"/>
      <w:bookmarkEnd w:id="240"/>
      <w:bookmarkEnd w:id="241"/>
      <w:bookmarkEnd w:id="242"/>
      <w:bookmarkEnd w:id="243"/>
      <w:bookmarkEnd w:id="244"/>
      <w:r>
        <w:rPr>
          <w:rFonts w:ascii="Times New Roman;Times;serif" w:hAnsi="Times New Roman;Times;serif"/>
          <w:sz w:val="24"/>
          <w:u w:val="single"/>
        </w:rPr>
        <w:t>Interest Rates</w:t>
      </w:r>
      <w:r>
        <w:rPr>
          <w:rFonts w:ascii="Times New Roman;Times;serif" w:hAnsi="Times New Roman;Times;serif"/>
          <w:sz w:val="24"/>
        </w:rPr>
        <w:t>. The unpaid principal amount of each Revolving Credit Loan hereunder shall bear interest from the date of disbursement to and including the date of payment at the Revolving Credit Interest Rate. Interest on the Revolving Credit Loans shall be paid by Borrower monthly on each Payment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3.2</w:t>
      </w:r>
      <w:bookmarkStart w:id="245" w:name="_Toc241082221"/>
      <w:bookmarkStart w:id="246" w:name="_Toc241081720"/>
      <w:bookmarkStart w:id="247" w:name="_Toc241081592"/>
      <w:bookmarkStart w:id="248" w:name="_Toc210223946"/>
      <w:bookmarkStart w:id="249" w:name="_Toc138148153"/>
      <w:bookmarkStart w:id="250" w:name="_Toc241082796"/>
      <w:bookmarkEnd w:id="245"/>
      <w:bookmarkEnd w:id="246"/>
      <w:bookmarkEnd w:id="247"/>
      <w:bookmarkEnd w:id="248"/>
      <w:bookmarkEnd w:id="249"/>
      <w:bookmarkEnd w:id="250"/>
      <w:r>
        <w:rPr>
          <w:rFonts w:ascii="Times New Roman;Times;serif" w:hAnsi="Times New Roman;Times;serif"/>
          <w:sz w:val="24"/>
          <w:u w:val="single"/>
        </w:rPr>
        <w:t>Conforming Changes Relating to the Term SOFR Rate</w:t>
      </w:r>
      <w:r>
        <w:rPr>
          <w:rFonts w:ascii="Times New Roman;Times;serif" w:hAnsi="Times New Roman;Times;serif"/>
          <w:sz w:val="24"/>
        </w:rPr>
        <w:t xml:space="preserve">. With respect to the Term SOFR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Times;serif" w:hAnsi="Times New Roman;Times;serif"/>
          <w:i/>
          <w:sz w:val="24"/>
        </w:rPr>
        <w:t>provided</w:t>
      </w:r>
      <w:r>
        <w:rPr>
          <w:rFonts w:ascii="Times New Roman;Times;serif" w:hAnsi="Times New Roman;Times;serif"/>
          <w:sz w:val="24"/>
        </w:rPr>
        <w:t xml:space="preserve"> that the Administrative Agent shall provide written notice to the Borrower and the Lenders of each such amendment implementing such Conforming Changes reasonably promptly after such amendment becomes effective.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3.3</w:t>
      </w:r>
      <w:bookmarkStart w:id="251" w:name="_Toc425176313"/>
      <w:bookmarkStart w:id="252" w:name="_Toc241082222"/>
      <w:bookmarkStart w:id="253" w:name="_Toc241081721"/>
      <w:bookmarkStart w:id="254" w:name="_Toc241081593"/>
      <w:bookmarkStart w:id="255" w:name="_Toc210223947"/>
      <w:bookmarkStart w:id="256" w:name="_Toc138148154"/>
      <w:bookmarkStart w:id="257" w:name="_Toc241082797"/>
      <w:bookmarkStart w:id="258" w:name="_Ref336511229"/>
      <w:bookmarkStart w:id="259" w:name="_Ref336445543"/>
      <w:bookmarkStart w:id="260" w:name="_Ref336445500"/>
      <w:bookmarkEnd w:id="251"/>
      <w:bookmarkEnd w:id="252"/>
      <w:bookmarkEnd w:id="253"/>
      <w:bookmarkEnd w:id="254"/>
      <w:bookmarkEnd w:id="255"/>
      <w:bookmarkEnd w:id="256"/>
      <w:bookmarkEnd w:id="257"/>
      <w:bookmarkEnd w:id="258"/>
      <w:bookmarkEnd w:id="259"/>
      <w:bookmarkEnd w:id="260"/>
      <w:r>
        <w:rPr>
          <w:rFonts w:ascii="Times New Roman;Times;serif" w:hAnsi="Times New Roman;Times;serif"/>
          <w:sz w:val="24"/>
          <w:u w:val="single"/>
        </w:rPr>
        <w:t>Interest After Default</w:t>
      </w:r>
      <w:r>
        <w:rPr>
          <w:rFonts w:ascii="Times New Roman;Times;serif" w:hAnsi="Times New Roman;Times;serif"/>
          <w:sz w:val="24"/>
        </w:rPr>
        <w:t>. To the extent permitted by Law, upon the occurrence and during the continuance of an Event of Default and until such time such Event of Default shall have been cured or waived, at the discretion of the Administrative Agent or upon written demand by the Required Lenders to the Administrative Agent: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Letter of Credit Fees, Interest Rate</w:t>
      </w:r>
      <w:r>
        <w:rPr>
          <w:rFonts w:ascii="Times New Roman;Times;serif" w:hAnsi="Times New Roman;Times;serif"/>
          <w:sz w:val="24"/>
        </w:rPr>
        <w:t xml:space="preserve">. The Letter of Credit Fees and the rate of interest for each Loan otherwise applicable pursuant to </w:t>
      </w:r>
      <w:r>
        <w:rPr>
          <w:rFonts w:ascii="Times New Roman;Times;serif" w:hAnsi="Times New Roman;Times;serif"/>
          <w:sz w:val="24"/>
          <w:u w:val="single"/>
        </w:rPr>
        <w:t>Section 2.8(b)</w:t>
      </w:r>
      <w:r>
        <w:rPr>
          <w:rFonts w:ascii="Times New Roman;Times;serif" w:hAnsi="Times New Roman;Times;serif"/>
          <w:sz w:val="24"/>
        </w:rPr>
        <w:t xml:space="preserve"> shall be increased by 2.00% </w:t>
      </w:r>
      <w:r>
        <w:rPr>
          <w:rFonts w:ascii="Times New Roman;Times;serif" w:hAnsi="Times New Roman;Times;serif"/>
          <w:i/>
          <w:sz w:val="24"/>
        </w:rPr>
        <w:t>per annum</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Other Obligations</w:t>
      </w:r>
      <w:r>
        <w:rPr>
          <w:rFonts w:ascii="Times New Roman;Times;serif" w:hAnsi="Times New Roman;Times;serif"/>
          <w:sz w:val="24"/>
        </w:rPr>
        <w:t xml:space="preserve">. Each other Obligation hereunder if not paid when due shall bear interest at a rate </w:t>
      </w:r>
      <w:r>
        <w:rPr>
          <w:rFonts w:ascii="Times New Roman;Times;serif" w:hAnsi="Times New Roman;Times;serif"/>
          <w:i/>
          <w:sz w:val="24"/>
        </w:rPr>
        <w:t>per annum</w:t>
      </w:r>
      <w:r>
        <w:rPr>
          <w:rFonts w:ascii="Times New Roman;Times;serif" w:hAnsi="Times New Roman;Times;serif"/>
          <w:sz w:val="24"/>
        </w:rPr>
        <w:t xml:space="preserve"> equal to the sum of the rate of interest applicable to Revolving Credit Loans </w:t>
      </w:r>
      <w:r>
        <w:rPr>
          <w:rFonts w:ascii="Times New Roman;Times;serif" w:hAnsi="Times New Roman;Times;serif"/>
          <w:i/>
          <w:sz w:val="24"/>
        </w:rPr>
        <w:t>plus</w:t>
      </w:r>
      <w:r>
        <w:rPr>
          <w:rFonts w:ascii="Times New Roman;Times;serif" w:hAnsi="Times New Roman;Times;serif"/>
          <w:sz w:val="24"/>
        </w:rPr>
        <w:t xml:space="preserve"> an additional 3.00% </w:t>
      </w:r>
      <w:r>
        <w:rPr>
          <w:rFonts w:ascii="Times New Roman;Times;serif" w:hAnsi="Times New Roman;Times;serif"/>
          <w:i/>
          <w:sz w:val="24"/>
        </w:rPr>
        <w:t>per annum</w:t>
      </w:r>
      <w:r>
        <w:rPr>
          <w:rFonts w:ascii="Times New Roman;Times;serif" w:hAnsi="Times New Roman;Times;serif"/>
          <w:sz w:val="24"/>
        </w:rPr>
        <w:t xml:space="preserve"> from the time such Obligation becomes due and payable until the time such Obligation is paid in full;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Acknowledgement</w:t>
      </w:r>
      <w:r>
        <w:rPr>
          <w:rFonts w:ascii="Times New Roman;Times;serif" w:hAnsi="Times New Roman;Times;serif"/>
          <w:sz w:val="24"/>
        </w:rPr>
        <w:t xml:space="preserve">. The Borrower acknowledges that the increase in rates referred to in this </w:t>
      </w:r>
      <w:r>
        <w:rPr>
          <w:rFonts w:ascii="Times New Roman;Times;serif" w:hAnsi="Times New Roman;Times;serif"/>
          <w:sz w:val="24"/>
          <w:u w:val="single"/>
        </w:rPr>
        <w:t>Section 3.3</w:t>
      </w:r>
      <w:r>
        <w:rPr>
          <w:rFonts w:ascii="Times New Roman;Times;serif" w:hAnsi="Times New Roman;Times;serif"/>
          <w:sz w:val="24"/>
        </w:rPr>
        <w:t xml:space="preserve"> reflects, among other things, the fact that such Loans or other amounts have become a substantially greater risk given their default status and that the Lenders are entitled to additional compensation for such risk; and all such interest shall be payable by Borrower upon written demand by Administrative Agent. </w:t>
      </w:r>
      <w:bookmarkStart w:id="261" w:name="_MailOriginal"/>
      <w:bookmarkEnd w:id="261"/>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3.4</w:t>
      </w:r>
      <w:bookmarkStart w:id="262" w:name="_Toc241082223"/>
      <w:bookmarkStart w:id="263" w:name="_Toc241081722"/>
      <w:bookmarkStart w:id="264" w:name="_Toc241081594"/>
      <w:bookmarkStart w:id="265" w:name="_Toc241082798"/>
      <w:bookmarkEnd w:id="262"/>
      <w:bookmarkEnd w:id="263"/>
      <w:bookmarkEnd w:id="264"/>
      <w:bookmarkEnd w:id="265"/>
      <w:r>
        <w:rPr>
          <w:rFonts w:ascii="Times New Roman;Times;serif" w:hAnsi="Times New Roman;Times;serif"/>
          <w:sz w:val="24"/>
          <w:u w:val="single"/>
        </w:rPr>
        <w:t>Interest Rate Not Ascertainable</w:t>
      </w:r>
      <w:r>
        <w:rPr>
          <w:rFonts w:ascii="Times New Roman;Times;serif" w:hAnsi="Times New Roman;Times;serif"/>
          <w:sz w:val="24"/>
        </w:rPr>
        <w:t>.</w:t>
      </w:r>
      <w:bookmarkStart w:id="266" w:name="_Ref142050020"/>
      <w:bookmarkStart w:id="267" w:name="_Hlk61950454"/>
      <w:bookmarkEnd w:id="266"/>
      <w:bookmarkEnd w:id="267"/>
      <w:r>
        <w:rPr>
          <w:rFonts w:ascii="Times New Roman;Times;serif" w:hAnsi="Times New Roman;Times;serif"/>
          <w:sz w:val="24"/>
        </w:rPr>
        <w:t xml:space="preserve"> </w:t>
      </w:r>
      <w:bookmarkStart w:id="268" w:name="_Toc241082224"/>
      <w:bookmarkStart w:id="269" w:name="_Toc241081723"/>
      <w:bookmarkStart w:id="270" w:name="_Toc241081595"/>
      <w:bookmarkStart w:id="271" w:name="_Toc237518880"/>
      <w:bookmarkEnd w:id="268"/>
      <w:bookmarkEnd w:id="269"/>
      <w:bookmarkEnd w:id="270"/>
      <w:bookmarkEnd w:id="271"/>
      <w:r>
        <w:rPr>
          <w:rFonts w:ascii="Times New Roman;Times;serif" w:hAnsi="Times New Roman;Times;serif"/>
          <w:sz w:val="24"/>
        </w:rPr>
        <w:t xml:space="preserve">If Administrative Agent determines (which determination shall be conclusive and binding absent manifest error) that adequate and fair means do not exist for ascertaining Term SOFR on any applicable date or Term SOFR is not available on the basis provided herein, then Administrative Agent shall immediately notify Borrower and the Lenders of such determination. Until Administrative Agent notifies Borrower and the Lenders that such circumstance no longer exists, the Obligation shall bear interest at the Base Rate </w:t>
      </w:r>
      <w:r>
        <w:rPr>
          <w:rFonts w:ascii="Times New Roman;Times;serif" w:hAnsi="Times New Roman;Times;serif"/>
          <w:i/>
          <w:sz w:val="24"/>
        </w:rPr>
        <w:t>plus</w:t>
      </w:r>
      <w:r>
        <w:rPr>
          <w:rFonts w:ascii="Times New Roman;Times;serif" w:hAnsi="Times New Roman;Times;serif"/>
          <w:sz w:val="24"/>
        </w:rPr>
        <w:t xml:space="preserve"> the Applicable Margin. Additionally, if Administrative Agent determines, in its reasonable discretion, that Term SOFR </w:t>
      </w:r>
      <w:bookmarkStart w:id="272" w:name="DocXTextRef393"/>
      <w:bookmarkEnd w:id="272"/>
      <w:r>
        <w:rPr>
          <w:rFonts w:ascii="Times New Roman;Times;serif" w:hAnsi="Times New Roman;Times;serif"/>
          <w:sz w:val="24"/>
        </w:rPr>
        <w:t xml:space="preserve">(a) has been or imminently will be discontinued, </w:t>
      </w:r>
      <w:bookmarkStart w:id="273" w:name="DocXTextRef394"/>
      <w:bookmarkEnd w:id="273"/>
      <w:r>
        <w:rPr>
          <w:rFonts w:ascii="Times New Roman;Times;serif" w:hAnsi="Times New Roman;Times;serif"/>
          <w:sz w:val="24"/>
        </w:rPr>
        <w:t xml:space="preserve">(b) is no longer an industry-accepted reference rate for loans of a similar type to the Loan and/or has been superseded by an alternative reference rate, or </w:t>
      </w:r>
      <w:bookmarkStart w:id="274" w:name="DocXTextRef395"/>
      <w:bookmarkEnd w:id="274"/>
      <w:r>
        <w:rPr>
          <w:rFonts w:ascii="Times New Roman;Times;serif" w:hAnsi="Times New Roman;Times;serif"/>
          <w:sz w:val="24"/>
        </w:rPr>
        <w:t>(c) is no longer representative or may not be used pursuant to a public statement by the administrator of Term SOFR or other regulatory authority (e.g., the Federal Reserve), in each case with respect to any type of loan or transaction, then Administrative Agent may select an alternative reference rate, which may reflect adjustments to the Applicable Margin (collectively, the “</w:t>
      </w:r>
      <w:r>
        <w:rPr>
          <w:rFonts w:ascii="Times New Roman;Times;serif" w:hAnsi="Times New Roman;Times;serif"/>
          <w:sz w:val="24"/>
          <w:u w:val="single"/>
        </w:rPr>
        <w:t>Substitute Index Rate</w:t>
      </w:r>
      <w:r>
        <w:rPr>
          <w:rFonts w:ascii="Times New Roman;Times;serif" w:hAnsi="Times New Roman;Times;serif"/>
          <w:sz w:val="24"/>
        </w:rPr>
        <w:t>”), to be used in lieu of the Term SOFR-based interest rate set forth in this Agreement (the “</w:t>
      </w:r>
      <w:r>
        <w:rPr>
          <w:rFonts w:ascii="Times New Roman;Times;serif" w:hAnsi="Times New Roman;Times;serif"/>
          <w:sz w:val="24"/>
          <w:u w:val="single"/>
        </w:rPr>
        <w:t>Pre-Substitute Rate</w:t>
      </w:r>
      <w:r>
        <w:rPr>
          <w:rFonts w:ascii="Times New Roman;Times;serif" w:hAnsi="Times New Roman;Times;serif"/>
          <w:sz w:val="24"/>
        </w:rPr>
        <w:t xml:space="preserve">”).  Administrative Agent, the Lenders, and Borrower acknowledge that the discontinuation of Term SOFR is a future event over which neither Administrative Agent, any Lender, nor Borrower has influence but which will necessarily affect the Pre-Substitute Rate. Accordingly, Administrative Agent shall use reasonable efforts to select a Substitute Index Rate that Administrative Agent in good faith believes is a practical means of preserving the parties’ intent relative to the economics of the Pre-Substitute Rate. Notwithstanding the foregoing, the parties acknowledge that, initially and/or over time, the Substitute Index Rate will differ from the Pre-Substitute Rate. In selecting the Substitute Index Rate, Administrative Agent shall consider to what extent and the manner in which industry-accepted substitutes for Term SOFR have been established, and the parties acknowledge that different Substitute Index Rates may be selected for different types of loans and transactions. Borrower agrees that neither Administrative Agent nor any Lender shall be liable in any manner for its selection of a Substitute Index Rate; </w:t>
      </w:r>
      <w:r>
        <w:rPr>
          <w:rFonts w:ascii="Times New Roman;Times;serif" w:hAnsi="Times New Roman;Times;serif"/>
          <w:i/>
          <w:sz w:val="24"/>
        </w:rPr>
        <w:t>provided</w:t>
      </w:r>
      <w:r>
        <w:rPr>
          <w:rFonts w:ascii="Times New Roman;Times;serif" w:hAnsi="Times New Roman;Times;serif"/>
          <w:sz w:val="24"/>
        </w:rPr>
        <w:t xml:space="preserve"> that Administrative Agent makes such selection in good faith. The Substitute Index Rate shall be used in lieu of the Pre-Substitute Rate, and all references in this Agreement to the Pre-Substitute Rate shall be deemed to refer to the Substitute Index Rate, effective as of the date specified by Administrative Agent in a written notice given by Administrative Agent to Borrower and the Lenders. To the extent practicable, such notice shall be given at least thirty (30) days prior to the effective date. The Substitute Index Rate shall remain in effect from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effective date set forth in such notice until the Expiration Date, unless such an instance occurs where the Substitute Index Rate is no longer available, in which case the provisions of this </w:t>
      </w:r>
      <w:r>
        <w:rPr>
          <w:rFonts w:ascii="Times New Roman;Times;serif" w:hAnsi="Times New Roman;Times;serif"/>
          <w:sz w:val="24"/>
          <w:u w:val="single"/>
        </w:rPr>
        <w:t>Section</w:t>
      </w:r>
      <w:r>
        <w:rPr>
          <w:rFonts w:ascii="Times New Roman;Times;serif" w:hAnsi="Times New Roman;Times;serif"/>
          <w:sz w:val="24"/>
        </w:rPr>
        <w:t xml:space="preserve"> will again apply for purposes of replacing the Substitute Index Rate.</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b w:val="false"/>
          <w:i w:val="false"/>
          <w:caps w:val="false"/>
          <w:smallCaps w:val="false"/>
          <w:sz w:val="24"/>
        </w:rPr>
        <w:t>ARTICLE 4</w:t>
      </w:r>
      <w:bookmarkStart w:id="275" w:name="_Toc425176316"/>
      <w:bookmarkStart w:id="276" w:name="_Ref336507921"/>
      <w:bookmarkEnd w:id="275"/>
      <w:bookmarkEnd w:id="276"/>
      <w:r>
        <w:rPr>
          <w:rFonts w:ascii="Times New Roman;Times;serif" w:hAnsi="Times New Roman;Times;serif"/>
          <w:caps w:val="false"/>
          <w:smallCaps w:val="false"/>
          <w:sz w:val="24"/>
          <w:u w:val="single"/>
        </w:rPr>
        <w:t>​</w:t>
      </w:r>
      <w:r>
        <w:rPr>
          <w:rFonts w:ascii="Times New Roman;Times;serif" w:hAnsi="Times New Roman;Times;serif"/>
          <w:b w:val="false"/>
          <w:i w:val="false"/>
          <w:caps w:val="false"/>
          <w:smallCaps w:val="false"/>
          <w:sz w:val="24"/>
          <w:u w:val="single"/>
        </w:rPr>
        <w:br/>
      </w:r>
      <w:bookmarkStart w:id="277" w:name="_Toc241082799"/>
      <w:bookmarkStart w:id="278" w:name="_Toc241082392"/>
      <w:bookmarkStart w:id="279" w:name="_Toc241082359"/>
      <w:bookmarkStart w:id="280" w:name="_Toc241082225"/>
      <w:bookmarkStart w:id="281" w:name="_Toc241081935"/>
      <w:bookmarkStart w:id="282" w:name="_Toc241081899"/>
      <w:bookmarkStart w:id="283" w:name="_Toc241081857"/>
      <w:bookmarkStart w:id="284" w:name="_Toc241081724"/>
      <w:bookmarkStart w:id="285" w:name="_Toc241081596"/>
      <w:bookmarkStart w:id="286" w:name="_Toc210223950"/>
      <w:bookmarkStart w:id="287" w:name="_Toc138148157"/>
      <w:bookmarkEnd w:id="277"/>
      <w:bookmarkEnd w:id="278"/>
      <w:bookmarkEnd w:id="279"/>
      <w:bookmarkEnd w:id="280"/>
      <w:bookmarkEnd w:id="281"/>
      <w:bookmarkEnd w:id="282"/>
      <w:bookmarkEnd w:id="283"/>
      <w:bookmarkEnd w:id="284"/>
      <w:bookmarkEnd w:id="285"/>
      <w:bookmarkEnd w:id="286"/>
      <w:bookmarkEnd w:id="287"/>
      <w:r>
        <w:rPr>
          <w:rFonts w:ascii="Times New Roman;Times;serif" w:hAnsi="Times New Roman;Times;serif"/>
          <w:b w:val="false"/>
          <w:i w:val="false"/>
          <w:caps w:val="false"/>
          <w:smallCaps w:val="false"/>
          <w:sz w:val="24"/>
          <w:u w:val="single"/>
        </w:rPr>
        <w:t>PAYMENTS; Taxes; Yield maintenance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w:t>
      </w:r>
      <w:bookmarkStart w:id="288" w:name="_Toc425176317"/>
      <w:bookmarkStart w:id="289" w:name="_Toc241082226"/>
      <w:bookmarkStart w:id="290" w:name="_Toc241081725"/>
      <w:bookmarkStart w:id="291" w:name="_Toc241081597"/>
      <w:bookmarkStart w:id="292" w:name="_Toc210223951"/>
      <w:bookmarkStart w:id="293" w:name="_Toc138148158"/>
      <w:bookmarkStart w:id="294" w:name="_Toc241082800"/>
      <w:bookmarkEnd w:id="288"/>
      <w:bookmarkEnd w:id="289"/>
      <w:bookmarkEnd w:id="290"/>
      <w:bookmarkEnd w:id="291"/>
      <w:bookmarkEnd w:id="292"/>
      <w:bookmarkEnd w:id="293"/>
      <w:bookmarkEnd w:id="294"/>
      <w:r>
        <w:rPr>
          <w:rFonts w:ascii="Times New Roman;Times;serif" w:hAnsi="Times New Roman;Times;serif"/>
          <w:sz w:val="24"/>
          <w:u w:val="single"/>
        </w:rPr>
        <w:t>Payments</w:t>
      </w:r>
      <w:r>
        <w:rPr>
          <w:rFonts w:ascii="Times New Roman;Times;serif" w:hAnsi="Times New Roman;Times;serif"/>
          <w:sz w:val="24"/>
        </w:rPr>
        <w:t xml:space="preserve">. All payments and prepayments to be made in respect of principal, interest, Commitment Fees, Letter of Credit Fees, Administrative Agent’s Fee or other fees or amounts due from the Borrower hereunder shall be payable prior to 11:00 a.m. Mountain Time on the date when due without presentment, demand, protest or notice of any kind, all of which are hereby expressly waived by the Borrower, and without set-off, counterclaim or other deduction of any nature (except as expressly contemplated by Section 4.9), and an action therefor shall immediately accrue. Such payments shall be made to the Administrative Agent at the Principal Office for the ratable accounts of the Lenders with respect to the Revolving Credit Loans in U.S. Dollars and in immediately available funds, and the Administrative Agent shall promptly distribute such amounts to the Lenders in immediately available funds; </w:t>
      </w:r>
      <w:r>
        <w:rPr>
          <w:rFonts w:ascii="Times New Roman;Times;serif" w:hAnsi="Times New Roman;Times;serif"/>
          <w:i/>
          <w:sz w:val="24"/>
        </w:rPr>
        <w:t>provided</w:t>
      </w:r>
      <w:r>
        <w:rPr>
          <w:rFonts w:ascii="Times New Roman;Times;serif" w:hAnsi="Times New Roman;Times;serif"/>
          <w:sz w:val="24"/>
        </w:rPr>
        <w:t xml:space="preserve"> that in the event payments are received by 11:00 a.m. Mountain Time by the Administrative Agent with respect to the Loans and such payments are not distributed to the Lenders on the same day received by the Administrative Agent, the Administrative Agent shall pay the Lenders interest at the Effective Federal Funds Rate with respect to the amount of such payments for each day held by the Administrative Agent and not distributed to the Lenders. The Administrative Agent’s statement of account, ledger or other relevant record shall, in the absence of manifest error, be conclusive as the statement of the amount of principal of and interest on the Loans and other amounts owing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4.2</w:t>
      </w:r>
      <w:bookmarkStart w:id="295" w:name="_Ref336506954"/>
      <w:bookmarkStart w:id="296" w:name="_Toc241082227"/>
      <w:bookmarkStart w:id="297" w:name="_Toc241081726"/>
      <w:bookmarkStart w:id="298" w:name="_Toc241081598"/>
      <w:bookmarkStart w:id="299" w:name="_Toc210223952"/>
      <w:bookmarkStart w:id="300" w:name="_Toc138148159"/>
      <w:bookmarkStart w:id="301" w:name="_Toc425176318"/>
      <w:bookmarkStart w:id="302" w:name="_Ref336504413"/>
      <w:bookmarkStart w:id="303" w:name="_Ref336445613"/>
      <w:bookmarkStart w:id="304" w:name="_Toc241082801"/>
      <w:bookmarkEnd w:id="295"/>
      <w:bookmarkEnd w:id="296"/>
      <w:bookmarkEnd w:id="297"/>
      <w:bookmarkEnd w:id="298"/>
      <w:bookmarkEnd w:id="299"/>
      <w:bookmarkEnd w:id="300"/>
      <w:bookmarkEnd w:id="301"/>
      <w:bookmarkEnd w:id="302"/>
      <w:bookmarkEnd w:id="303"/>
      <w:bookmarkEnd w:id="304"/>
      <w:r>
        <w:rPr>
          <w:rFonts w:ascii="Times New Roman;Times;serif" w:hAnsi="Times New Roman;Times;serif"/>
          <w:sz w:val="24"/>
          <w:u w:val="single"/>
        </w:rPr>
        <w:t>Voluntary Prepayments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305" w:name="_Ref336502078"/>
      <w:bookmarkEnd w:id="305"/>
      <w:r>
        <w:rPr>
          <w:rFonts w:ascii="Times New Roman;Times;serif" w:hAnsi="Times New Roman;Times;serif"/>
          <w:sz w:val="24"/>
          <w:u w:val="single"/>
        </w:rPr>
        <w:t>Right to Prepay</w:t>
      </w:r>
      <w:r>
        <w:rPr>
          <w:rFonts w:ascii="Times New Roman;Times;serif" w:hAnsi="Times New Roman;Times;serif"/>
          <w:sz w:val="24"/>
        </w:rPr>
        <w:t xml:space="preserve">. The Borrower shall have the right at its option from time to time to prepay the Loans in whole or part without premium or penalty (except as provided in </w:t>
      </w:r>
      <w:r>
        <w:rPr>
          <w:rFonts w:ascii="Times New Roman;Times;serif" w:hAnsi="Times New Roman;Times;serif"/>
          <w:sz w:val="24"/>
          <w:u w:val="single"/>
        </w:rPr>
        <w:t>Section 4.13</w:t>
      </w:r>
      <w:r>
        <w:rPr>
          <w:rFonts w:ascii="Times New Roman;Times;serif" w:hAnsi="Times New Roman;Times;serif"/>
          <w:sz w:val="24"/>
        </w:rPr>
        <w:t xml:space="preserve"> below, in </w:t>
      </w:r>
      <w:r>
        <w:rPr>
          <w:rFonts w:ascii="Times New Roman;Times;serif" w:hAnsi="Times New Roman;Times;serif"/>
          <w:sz w:val="24"/>
          <w:u w:val="single"/>
        </w:rPr>
        <w:t>Section 4.8</w:t>
      </w:r>
      <w:r>
        <w:rPr>
          <w:rFonts w:ascii="Times New Roman;Times;serif" w:hAnsi="Times New Roman;Times;serif"/>
          <w:sz w:val="24"/>
        </w:rPr>
        <w:t xml:space="preserve"> and </w:t>
      </w:r>
      <w:r>
        <w:rPr>
          <w:rFonts w:ascii="Times New Roman;Times;serif" w:hAnsi="Times New Roman;Times;serif"/>
          <w:sz w:val="24"/>
          <w:u w:val="single"/>
        </w:rPr>
        <w:t>Section 4.10</w:t>
      </w:r>
      <w:r>
        <w:rPr>
          <w:rFonts w:ascii="Times New Roman;Times;serif" w:hAnsi="Times New Roman;Times;serif"/>
          <w:sz w:val="24"/>
        </w:rPr>
        <w:t>). Whenever the Borrower desires to prepay any part of the Loans, it shall provide a prepayment notice to the Administrative Agent by 1:00 p.m. Mountain Time at least one (1) Business Day prior to the date of prepayment, setting forth the following information:</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(i)the date, which shall be a Business Day, on which the proposed prepayment is to be made;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(ii)a statement indicating the application of the prepayment to the Revolving Credit Loans; and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(iii)the total principal amount of such prepayment, which shall not be less than $1,000,000.00 for any Revolving Credit Loan.</w:t>
      </w:r>
    </w:p>
    <w:p>
      <w:pPr>
        <w:pStyle w:val="TextBody"/>
        <w:bidi w:val="0"/>
        <w:spacing w:lineRule="auto" w:line="285"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Any prepayment hereunder shall be subject to the Borrower’s Obligation to indemnify the Lenders under </w:t>
      </w:r>
      <w:r>
        <w:rPr>
          <w:rFonts w:ascii="Times New Roman;Times;serif" w:hAnsi="Times New Roman;Times;serif"/>
          <w:sz w:val="24"/>
          <w:u w:val="single"/>
        </w:rPr>
        <w:t>Section 4.10</w:t>
      </w:r>
      <w:r>
        <w:rPr>
          <w:rFonts w:ascii="Times New Roman;Times;serif" w:hAnsi="Times New Roman;Times;serif"/>
          <w:sz w:val="24"/>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4.3</w:t>
      </w:r>
      <w:bookmarkStart w:id="306" w:name="_Toc241082228"/>
      <w:bookmarkStart w:id="307" w:name="_Toc241081727"/>
      <w:bookmarkStart w:id="308" w:name="_Toc241081599"/>
      <w:bookmarkStart w:id="309" w:name="_Toc241082802"/>
      <w:bookmarkStart w:id="310" w:name="_Toc210223953"/>
      <w:bookmarkStart w:id="311" w:name="_Toc138148160"/>
      <w:bookmarkStart w:id="312" w:name="_Toc425176319"/>
      <w:bookmarkStart w:id="313" w:name="_Ref336502319"/>
      <w:bookmarkStart w:id="314" w:name="_Ref336501963"/>
      <w:bookmarkEnd w:id="306"/>
      <w:bookmarkEnd w:id="307"/>
      <w:bookmarkEnd w:id="308"/>
      <w:bookmarkEnd w:id="309"/>
      <w:bookmarkEnd w:id="310"/>
      <w:bookmarkEnd w:id="311"/>
      <w:bookmarkEnd w:id="312"/>
      <w:bookmarkEnd w:id="313"/>
      <w:bookmarkEnd w:id="314"/>
      <w:r>
        <w:rPr>
          <w:rFonts w:ascii="Times New Roman;Times;serif" w:hAnsi="Times New Roman;Times;serif"/>
          <w:sz w:val="24"/>
          <w:u w:val="single"/>
        </w:rPr>
        <w:t>Mandatory Prepayment</w:t>
      </w:r>
      <w:bookmarkStart w:id="315" w:name="_Ref336505028"/>
      <w:bookmarkStart w:id="316" w:name="_Ref336502308"/>
      <w:bookmarkEnd w:id="315"/>
      <w:bookmarkEnd w:id="316"/>
      <w:r>
        <w:rPr>
          <w:rFonts w:ascii="Times New Roman;Times;serif" w:hAnsi="Times New Roman;Times;serif"/>
          <w:sz w:val="24"/>
          <w:u w:val="single"/>
        </w:rPr>
        <w:t>s – Sale of Assets</w:t>
      </w:r>
      <w:r>
        <w:rPr>
          <w:rFonts w:ascii="Times New Roman;Times;serif" w:hAnsi="Times New Roman;Times;serif"/>
          <w:sz w:val="24"/>
        </w:rPr>
        <w:t xml:space="preserve">. Within fifteen (15) Business Days of any sale of assets authorized by </w:t>
      </w:r>
      <w:r>
        <w:rPr>
          <w:rFonts w:ascii="Times New Roman;Times;serif" w:hAnsi="Times New Roman;Times;serif"/>
          <w:sz w:val="24"/>
          <w:u w:val="single"/>
        </w:rPr>
        <w:t>Section 8.6(c)</w:t>
      </w:r>
      <w:r>
        <w:rPr>
          <w:rFonts w:ascii="Times New Roman;Times;serif" w:hAnsi="Times New Roman;Times;serif"/>
          <w:sz w:val="24"/>
        </w:rPr>
        <w:t xml:space="preserve">, the Borrower shall make a mandatory prepayment of principal equal to the after-tax proceeds (less the costs and expenses incurred by the Loan Parties or their Subsidiaries in connection with such disposition) of such sale (as estimated in good faith by the Borrower), together with accrued interest on such principal amount. All prepayments pursuant to this </w:t>
      </w:r>
      <w:r>
        <w:rPr>
          <w:rFonts w:ascii="Times New Roman;Times;serif" w:hAnsi="Times New Roman;Times;serif"/>
          <w:sz w:val="24"/>
          <w:u w:val="single"/>
        </w:rPr>
        <w:t>Section 4.3</w:t>
      </w:r>
      <w:r>
        <w:rPr>
          <w:rFonts w:ascii="Times New Roman;Times;serif" w:hAnsi="Times New Roman;Times;serif"/>
          <w:sz w:val="24"/>
        </w:rPr>
        <w:t xml:space="preserve"> shall be applied to payment of the principal amount of by application to the unpaid installments of principal in the inverse order of scheduled maturities; provided that, at the election of the Borrower (as notified by the Borrower to the Administrative Agent within fifteen (15) Business Days after the date of consummation of such sale of assets), the Borrower may reinvest such proceeds in assets (excluding cash and Cash Equivalents) used or useful in the business of the Borrower and its Subsidiaries within twelve (12) months after receipt of such proceeds; provided, however, that if such proceeds shall not have been fully reinvested within such twelve (12) month period, the Borrower shall be required to make such prepayment in an amount equal to such proceeds (to the extent not reinvested) upon the expiration of such twelve (12) month period.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4.4</w:t>
      </w:r>
      <w:bookmarkStart w:id="317" w:name="_Toc425176320"/>
      <w:bookmarkStart w:id="318" w:name="_Toc241082229"/>
      <w:bookmarkStart w:id="319" w:name="_Toc241081728"/>
      <w:bookmarkStart w:id="320" w:name="_Toc241081600"/>
      <w:bookmarkStart w:id="321" w:name="_Toc210223954"/>
      <w:bookmarkStart w:id="322" w:name="_Toc138148161"/>
      <w:bookmarkStart w:id="323" w:name="_Toc241082803"/>
      <w:bookmarkEnd w:id="317"/>
      <w:bookmarkEnd w:id="318"/>
      <w:bookmarkEnd w:id="319"/>
      <w:bookmarkEnd w:id="320"/>
      <w:bookmarkEnd w:id="321"/>
      <w:bookmarkEnd w:id="322"/>
      <w:bookmarkEnd w:id="323"/>
      <w:r>
        <w:rPr>
          <w:rFonts w:ascii="Times New Roman;Times;serif" w:hAnsi="Times New Roman;Times;serif"/>
          <w:sz w:val="24"/>
          <w:u w:val="single"/>
        </w:rPr>
        <w:t>Pro Rata Treatment of Lenders</w:t>
      </w:r>
      <w:r>
        <w:rPr>
          <w:rFonts w:ascii="Times New Roman;Times;serif" w:hAnsi="Times New Roman;Times;serif"/>
          <w:sz w:val="24"/>
        </w:rPr>
        <w:t>. Each borrowing of Revolving Credit Loans shall be allocated to each Lender according to its Ratable Share, and each selection of, conversion to or renewal of any Interest Rate and each payment or prepayment by the Borrower with respect to principal, interest, Commitment Fees and Letter of Credit Fees (but excluding the Administrative Agent’s Fee and the Issuing Lender’s fronting fee) shall (except as otherwise may be provided with respect to a Defaulting Lender), be payable ratably among the Lenders entitled to such payment in accordance with the amount of principal, interest, Commitment Fees and Letter of Credit Fees, as specified in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4.5</w:t>
      </w:r>
      <w:bookmarkStart w:id="324" w:name="_Toc425176321"/>
      <w:bookmarkStart w:id="325" w:name="_Toc241082230"/>
      <w:bookmarkStart w:id="326" w:name="_Toc241081729"/>
      <w:bookmarkStart w:id="327" w:name="_Toc241081601"/>
      <w:bookmarkStart w:id="328" w:name="_Toc210223955"/>
      <w:bookmarkStart w:id="329" w:name="_Toc138148162"/>
      <w:bookmarkStart w:id="330" w:name="_Toc241082804"/>
      <w:bookmarkStart w:id="331" w:name="_Ref336508314"/>
      <w:bookmarkStart w:id="332" w:name="_Ref336507761"/>
      <w:bookmarkStart w:id="333" w:name="_Ref336505152"/>
      <w:bookmarkStart w:id="334" w:name="_Ref336501955"/>
      <w:bookmarkStart w:id="335" w:name="_Ref336501949"/>
      <w:bookmarkStart w:id="336" w:name="_Ref336442366"/>
      <w:bookmarkEnd w:id="324"/>
      <w:bookmarkEnd w:id="325"/>
      <w:bookmarkEnd w:id="326"/>
      <w:bookmarkEnd w:id="327"/>
      <w:bookmarkEnd w:id="328"/>
      <w:bookmarkEnd w:id="329"/>
      <w:bookmarkEnd w:id="330"/>
      <w:bookmarkEnd w:id="331"/>
      <w:bookmarkEnd w:id="332"/>
      <w:bookmarkEnd w:id="333"/>
      <w:bookmarkEnd w:id="334"/>
      <w:bookmarkEnd w:id="335"/>
      <w:bookmarkEnd w:id="336"/>
      <w:r>
        <w:rPr>
          <w:rFonts w:ascii="Times New Roman;Times;serif" w:hAnsi="Times New Roman;Times;serif"/>
          <w:sz w:val="24"/>
          <w:u w:val="single"/>
        </w:rPr>
        <w:t>Sharing of Payments by Lenders</w:t>
      </w:r>
      <w:r>
        <w:rPr>
          <w:rFonts w:ascii="Times New Roman;Times;serif" w:hAnsi="Times New Roman;Times;serif"/>
          <w:sz w:val="24"/>
        </w:rPr>
        <w:t>. If any Lender shall, by exercising any right of setoff, counterclaim or banker’s lien or other any right, by receipt of voluntary payment, by realization upon security, or by any other non-</w:t>
      </w:r>
      <w:r>
        <w:rPr>
          <w:rFonts w:ascii="Times New Roman;Times;serif" w:hAnsi="Times New Roman;Times;serif"/>
          <w:i/>
          <w:sz w:val="24"/>
        </w:rPr>
        <w:t>pro rata</w:t>
      </w:r>
      <w:r>
        <w:rPr>
          <w:rFonts w:ascii="Times New Roman;Times;serif" w:hAnsi="Times New Roman;Times;serif"/>
          <w:sz w:val="24"/>
        </w:rPr>
        <w:t xml:space="preserve">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(ii)the provisions of this </w:t>
      </w:r>
      <w:r>
        <w:rPr>
          <w:rFonts w:ascii="Times New Roman;Times;serif" w:hAnsi="Times New Roman;Times;serif"/>
          <w:sz w:val="24"/>
          <w:u w:val="single"/>
        </w:rPr>
        <w:t>Section 4.5</w:t>
      </w:r>
      <w:r>
        <w:rPr>
          <w:rFonts w:ascii="Times New Roman;Times;serif" w:hAnsi="Times New Roman;Times;serif"/>
          <w:sz w:val="24"/>
        </w:rPr>
        <w:t xml:space="preserve"> shall not be construed to apply to (x) any payment made by the Loan Parties pursuant to and in accordance with the express terms of the Loan Documents (including the application of funds arising from the existence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of a Defaulting Lender) or (y) any payment obtained by a Lender as consideration for the assignment of or sale of a participation in any of its Loans or Participation Advances to any assignee or participant.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4.6</w:t>
      </w:r>
      <w:bookmarkStart w:id="337" w:name="_Toc241082231"/>
      <w:bookmarkStart w:id="338" w:name="_Toc241081730"/>
      <w:bookmarkStart w:id="339" w:name="_Toc241081602"/>
      <w:bookmarkStart w:id="340" w:name="_Toc210223956"/>
      <w:bookmarkStart w:id="341" w:name="_Toc138148163"/>
      <w:bookmarkStart w:id="342" w:name="_Toc425176322"/>
      <w:bookmarkStart w:id="343" w:name="_Toc241082805"/>
      <w:bookmarkEnd w:id="337"/>
      <w:bookmarkEnd w:id="338"/>
      <w:bookmarkEnd w:id="339"/>
      <w:bookmarkEnd w:id="340"/>
      <w:bookmarkEnd w:id="341"/>
      <w:bookmarkEnd w:id="342"/>
      <w:bookmarkEnd w:id="343"/>
      <w:r>
        <w:rPr>
          <w:rFonts w:ascii="Times New Roman;Times;serif" w:hAnsi="Times New Roman;Times;serif"/>
          <w:sz w:val="24"/>
          <w:u w:val="single"/>
        </w:rPr>
        <w:t>Administrative Agent’s Clawback</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Funding by Lenders; Presumption by Administrative Agent</w:t>
      </w:r>
      <w:r>
        <w:rPr>
          <w:rFonts w:ascii="Times New Roman;Times;serif" w:hAnsi="Times New Roman;Times;serif"/>
          <w:sz w:val="24"/>
        </w:rPr>
        <w:t xml:space="preserve">. Unless the Administrative Agent shall have received notice from a Lender prior to the proposed date of any Loans that such Lender will not </w:t>
      </w:r>
      <w:r>
        <w:rPr>
          <w:rFonts w:ascii="Times New Roman;Times;serif" w:hAnsi="Times New Roman;Times;serif"/>
          <w:sz w:val="24"/>
          <w:u w:val="single"/>
        </w:rPr>
        <w:t>make</w:t>
      </w:r>
      <w:r>
        <w:rPr>
          <w:rFonts w:ascii="Times New Roman;Times;serif" w:hAnsi="Times New Roman;Times;serif"/>
          <w:sz w:val="24"/>
        </w:rPr>
        <w:t xml:space="preserve"> available to the Administrative Agent such Lender’s Ratable Share, the Administrative Agent may assume that such Lender has made such share available on such date in accordance with </w:t>
      </w:r>
      <w:r>
        <w:rPr>
          <w:rFonts w:ascii="Times New Roman;Times;serif" w:hAnsi="Times New Roman;Times;serif"/>
          <w:sz w:val="24"/>
          <w:u w:val="single"/>
        </w:rPr>
        <w:t>Section 2.6(a</w:t>
      </w:r>
      <w:r>
        <w:rPr>
          <w:rFonts w:ascii="Times New Roman;Times;serif" w:hAnsi="Times New Roman;Times;serif"/>
          <w:sz w:val="24"/>
        </w:rPr>
        <w:t>) and may, in reliance upon such assumption, make available to the Borrower a corresponding amount. In such event, if a Lender has not in fact made its share of the Loans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the greater of the Effective Federal Funds Rate and a rate determined by the Administrative Agent in accordance with banking industry rules on interbank compensation.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Loans to the Administrative Agent, then the amount so paid shall constitute such Lender’s Loan included in such Loans. Any payment by the Borrower shall be without prejudice to any claim the Borrower may have against a Lender that shall have failed to make such payment to 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Payments by Borrower; Presumptions by Administrative Agent</w:t>
      </w:r>
      <w:r>
        <w:rPr>
          <w:rFonts w:ascii="Times New Roman;Times;serif" w:hAnsi="Times New Roman;Times;serif"/>
          <w:sz w:val="24"/>
        </w:rPr>
        <w:t xml:space="preserve">. Unless the Administrative Agent shall have received notice from the Borrower prior to the date on which any payment is due to the Administrative Agent for the account of the Lenders or the Issuing Lender hereunder that the </w:t>
      </w:r>
      <w:r>
        <w:rPr>
          <w:rFonts w:ascii="Times New Roman;Times;serif" w:hAnsi="Times New Roman;Times;serif"/>
          <w:sz w:val="24"/>
          <w:u w:val="single"/>
        </w:rPr>
        <w:t>Borrower</w:t>
      </w:r>
      <w:r>
        <w:rPr>
          <w:rFonts w:ascii="Times New Roman;Times;serif" w:hAnsi="Times New Roman;Times;serif"/>
          <w:sz w:val="24"/>
        </w:rPr>
        <w:t xml:space="preserve">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4.7</w:t>
      </w:r>
      <w:bookmarkStart w:id="344" w:name="_Toc425176323"/>
      <w:bookmarkStart w:id="345" w:name="_Toc241082232"/>
      <w:bookmarkStart w:id="346" w:name="_Toc241081731"/>
      <w:bookmarkStart w:id="347" w:name="_Toc241081603"/>
      <w:bookmarkStart w:id="348" w:name="_Toc210223957"/>
      <w:bookmarkStart w:id="349" w:name="_Toc138148164"/>
      <w:bookmarkStart w:id="350" w:name="_Toc241082806"/>
      <w:bookmarkEnd w:id="344"/>
      <w:bookmarkEnd w:id="345"/>
      <w:bookmarkEnd w:id="346"/>
      <w:bookmarkEnd w:id="347"/>
      <w:bookmarkEnd w:id="348"/>
      <w:bookmarkEnd w:id="349"/>
      <w:bookmarkEnd w:id="350"/>
      <w:r>
        <w:rPr>
          <w:rFonts w:ascii="Times New Roman;Times;serif" w:hAnsi="Times New Roman;Times;serif"/>
          <w:sz w:val="24"/>
          <w:u w:val="single"/>
        </w:rPr>
        <w:t>Interest Payment Dates</w:t>
      </w:r>
      <w:r>
        <w:rPr>
          <w:rFonts w:ascii="Times New Roman;Times;serif" w:hAnsi="Times New Roman;Times;serif"/>
          <w:sz w:val="24"/>
        </w:rPr>
        <w:t xml:space="preserve">. Interest on Loans shall be due and payable in arrears on each Payment Date. Interest on mandatory prepayments of principal under </w:t>
      </w:r>
      <w:r>
        <w:rPr>
          <w:rFonts w:ascii="Times New Roman;Times;serif" w:hAnsi="Times New Roman;Times;serif"/>
          <w:sz w:val="24"/>
          <w:u w:val="single"/>
        </w:rPr>
        <w:t>Section 4.3</w:t>
      </w:r>
      <w:r>
        <w:rPr>
          <w:rFonts w:ascii="Times New Roman;Times;serif" w:hAnsi="Times New Roman;Times;serif"/>
          <w:sz w:val="24"/>
        </w:rPr>
        <w:t xml:space="preserve"> shall be due on the date such mandatory prepayment is due. Interest on the principal amount of each Loan or other monetary Obligation shall be due and payable on demand after such principal amount or other monetary Obligation becomes due and payable (whether on the stated Expiration Date, upon acceleration or otherwise). Interest shall be computed to, but excluding, the date payment is due.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4.8</w:t>
      </w:r>
      <w:bookmarkStart w:id="351" w:name="_Toc241082233"/>
      <w:bookmarkStart w:id="352" w:name="_Toc241081732"/>
      <w:bookmarkStart w:id="353" w:name="_Toc241081604"/>
      <w:bookmarkStart w:id="354" w:name="_Toc210223958"/>
      <w:bookmarkStart w:id="355" w:name="_Toc138148165"/>
      <w:bookmarkStart w:id="356" w:name="_Toc425176324"/>
      <w:bookmarkStart w:id="357" w:name="_Ref336508255"/>
      <w:bookmarkStart w:id="358" w:name="_Ref336508110"/>
      <w:bookmarkStart w:id="359" w:name="_Ref336508021"/>
      <w:bookmarkStart w:id="360" w:name="_Ref336504362"/>
      <w:bookmarkStart w:id="361" w:name="_Ref336502270"/>
      <w:bookmarkStart w:id="362" w:name="_Ref336502255"/>
      <w:bookmarkStart w:id="363" w:name="_Ref336502186"/>
      <w:bookmarkStart w:id="364" w:name="_Ref336502131"/>
      <w:bookmarkStart w:id="365" w:name="_Ref336501984"/>
      <w:bookmarkStart w:id="366" w:name="_Ref336501919"/>
      <w:bookmarkStart w:id="367" w:name="_Toc241082807"/>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rFonts w:ascii="Times New Roman;Times;serif" w:hAnsi="Times New Roman;Times;serif"/>
          <w:sz w:val="24"/>
          <w:u w:val="single"/>
        </w:rPr>
        <w:t>Increased Costs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368" w:name="_Ref336502343"/>
      <w:bookmarkStart w:id="369" w:name="_Ref336502239"/>
      <w:bookmarkEnd w:id="368"/>
      <w:bookmarkEnd w:id="369"/>
      <w:r>
        <w:rPr>
          <w:rFonts w:ascii="Times New Roman;Times;serif" w:hAnsi="Times New Roman;Times;serif"/>
          <w:sz w:val="24"/>
          <w:u w:val="single"/>
        </w:rPr>
        <w:t>Increased Costs Generally</w:t>
      </w:r>
      <w:r>
        <w:rPr>
          <w:rFonts w:ascii="Times New Roman;Times;serif" w:hAnsi="Times New Roman;Times;serif"/>
          <w:sz w:val="24"/>
        </w:rPr>
        <w:t>. If any Change in Law shall:</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(i)impose, modify or deem applicable any reserve, special deposit, compulsory loan, insurance charge or similar requirement against assets of, deposits with or for the account of, or credit extended or participated in by, any Lender or the Issuing Lender;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(ii)subject any Recipient to any Taxes (other than (A) Indemnified Taxes, (B) Taxes described in </w:t>
      </w:r>
      <w:r>
        <w:rPr>
          <w:rFonts w:ascii="Times New Roman;Times;serif" w:hAnsi="Times New Roman;Times;serif"/>
          <w:sz w:val="24"/>
          <w:u w:val="single"/>
        </w:rPr>
        <w:t>clauses (b)</w:t>
      </w:r>
      <w:r>
        <w:rPr>
          <w:rFonts w:ascii="Times New Roman;Times;serif" w:hAnsi="Times New Roman;Times;serif"/>
          <w:sz w:val="24"/>
        </w:rPr>
        <w:t xml:space="preserve"> through </w:t>
      </w:r>
      <w:r>
        <w:rPr>
          <w:rFonts w:ascii="Times New Roman;Times;serif" w:hAnsi="Times New Roman;Times;serif"/>
          <w:sz w:val="24"/>
          <w:u w:val="single"/>
        </w:rPr>
        <w:t>(d)</w:t>
      </w:r>
      <w:r>
        <w:rPr>
          <w:rFonts w:ascii="Times New Roman;Times;serif" w:hAnsi="Times New Roman;Times;serif"/>
          <w:sz w:val="24"/>
        </w:rPr>
        <w:t xml:space="preserve">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(iii)impose on any Lender, any Issuing Lender or the relevant market any other condition, cost or expense (other than Taxes) affecting this Agreement or Loans made by such Lender or any Letter of Credit or participation therein;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the Issuing Lender or other Recipient hereunder (whether of principal, interest or any other amount) then, upon request of such Lender, the Issuing Lender or other Recipient, the Borrower will pay to such Lender, the Issuing Lender or other Recipient, as the case may be, such additional amount or amounts as will compensate such Lender or the Issuing Lender or other Recipient, as the case may be, for such additional costs incurred or reduction suffered; </w:t>
      </w:r>
      <w:r>
        <w:rPr>
          <w:rFonts w:ascii="Times New Roman;Times;serif" w:hAnsi="Times New Roman;Times;serif"/>
          <w:i/>
          <w:sz w:val="24"/>
        </w:rPr>
        <w:t>provided</w:t>
      </w:r>
      <w:r>
        <w:rPr>
          <w:rFonts w:ascii="Times New Roman;Times;serif" w:hAnsi="Times New Roman;Times;serif"/>
          <w:sz w:val="24"/>
        </w:rPr>
        <w:t xml:space="preserve">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370" w:name="_Ref336502349"/>
      <w:bookmarkEnd w:id="370"/>
      <w:r>
        <w:rPr>
          <w:rFonts w:ascii="Times New Roman;Times;serif" w:hAnsi="Times New Roman;Times;serif"/>
          <w:sz w:val="24"/>
          <w:u w:val="single"/>
        </w:rPr>
        <w:t>Capital Requirements</w:t>
      </w:r>
      <w:r>
        <w:rPr>
          <w:rFonts w:ascii="Times New Roman;Times;serif" w:hAnsi="Times New Roman;Times;serif"/>
          <w:sz w:val="24"/>
        </w:rPr>
        <w:t xml:space="preserve">.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Loans made by, or participations in Letters of Credit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Certificates for Reimbursement</w:t>
      </w:r>
      <w:r>
        <w:rPr>
          <w:rFonts w:ascii="Times New Roman;Times;serif" w:hAnsi="Times New Roman;Times;serif"/>
          <w:sz w:val="24"/>
        </w:rPr>
        <w:t xml:space="preserve">. A certificate of a Lender or the Issuing Lender setting forth the amount or amounts necessary to compensate such Lender or the Issuing Lender or its holding company, as the case may be, as specified in </w:t>
      </w:r>
      <w:r>
        <w:rPr>
          <w:rFonts w:ascii="Times New Roman;Times;serif" w:hAnsi="Times New Roman;Times;serif"/>
          <w:sz w:val="24"/>
          <w:u w:val="single"/>
        </w:rPr>
        <w:t>clause (a)</w:t>
      </w:r>
      <w:r>
        <w:rPr>
          <w:rFonts w:ascii="Times New Roman;Times;serif" w:hAnsi="Times New Roman;Times;serif"/>
          <w:sz w:val="24"/>
        </w:rPr>
        <w:t xml:space="preserve"> or </w:t>
      </w:r>
      <w:r>
        <w:rPr>
          <w:rFonts w:ascii="Times New Roman;Times;serif" w:hAnsi="Times New Roman;Times;serif"/>
          <w:sz w:val="24"/>
          <w:u w:val="single"/>
        </w:rPr>
        <w:t>(b)</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and delivered to the Borrower shall be conclusive absent manifest error. The Borrower shall pay such Lender or the Issuing Lender, as the case may be, the amount shown as due on any such certificate within ten (10) days after receipt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Delay in Requests</w:t>
      </w:r>
      <w:r>
        <w:rPr>
          <w:rFonts w:ascii="Times New Roman;Times;serif" w:hAnsi="Times New Roman;Times;serif"/>
          <w:sz w:val="24"/>
        </w:rPr>
        <w:t xml:space="preserve">. Failure or delay on the part of any Lender or the Issuing Lender to demand compensation pursuant to this </w:t>
      </w:r>
      <w:r>
        <w:rPr>
          <w:rFonts w:ascii="Times New Roman;Times;serif" w:hAnsi="Times New Roman;Times;serif"/>
          <w:sz w:val="24"/>
          <w:u w:val="single"/>
        </w:rPr>
        <w:t>Section</w:t>
      </w:r>
      <w:r>
        <w:rPr>
          <w:rFonts w:ascii="Times New Roman;Times;serif" w:hAnsi="Times New Roman;Times;serif"/>
          <w:sz w:val="24"/>
        </w:rPr>
        <w:t xml:space="preserve"> shall not constitute a waiver of such Lender’s or the Issuing Lender’s right to demand such compensation; </w:t>
      </w:r>
      <w:r>
        <w:rPr>
          <w:rFonts w:ascii="Times New Roman;Times;serif" w:hAnsi="Times New Roman;Times;serif"/>
          <w:i/>
          <w:sz w:val="24"/>
        </w:rPr>
        <w:t>provided</w:t>
      </w:r>
      <w:r>
        <w:rPr>
          <w:rFonts w:ascii="Times New Roman;Times;serif" w:hAnsi="Times New Roman;Times;serif"/>
          <w:sz w:val="24"/>
        </w:rPr>
        <w:t xml:space="preserve"> that the Borrower shall not be required to compensate a Lender or the Issuing Lender pursuant to this </w:t>
      </w:r>
      <w:r>
        <w:rPr>
          <w:rFonts w:ascii="Times New Roman;Times;serif" w:hAnsi="Times New Roman;Times;serif"/>
          <w:sz w:val="24"/>
          <w:u w:val="single"/>
        </w:rPr>
        <w:t>Section</w:t>
      </w:r>
      <w:r>
        <w:rPr>
          <w:rFonts w:ascii="Times New Roman;Times;serif" w:hAnsi="Times New Roman;Times;serif"/>
          <w:sz w:val="24"/>
        </w:rPr>
        <w:t xml:space="preserve"> for any increased costs incurred or reductions suffered more than nine (9) 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4.9</w:t>
      </w:r>
      <w:bookmarkStart w:id="371" w:name="_Toc241082234"/>
      <w:bookmarkStart w:id="372" w:name="_Toc241081733"/>
      <w:bookmarkStart w:id="373" w:name="_Toc241081605"/>
      <w:bookmarkStart w:id="374" w:name="_Toc210223959"/>
      <w:bookmarkStart w:id="375" w:name="_Toc138148166"/>
      <w:bookmarkStart w:id="376" w:name="_Toc425176325"/>
      <w:bookmarkStart w:id="377" w:name="_Ref336511322"/>
      <w:bookmarkStart w:id="378" w:name="_Ref336508265"/>
      <w:bookmarkStart w:id="379" w:name="_Ref336508135"/>
      <w:bookmarkStart w:id="380" w:name="_Ref336504370"/>
      <w:bookmarkStart w:id="381" w:name="_Ref336504346"/>
      <w:bookmarkStart w:id="382" w:name="_Ref336504304"/>
      <w:bookmarkStart w:id="383" w:name="_Ref336502497"/>
      <w:bookmarkStart w:id="384" w:name="_Ref336502490"/>
      <w:bookmarkStart w:id="385" w:name="_Ref336502420"/>
      <w:bookmarkStart w:id="386" w:name="_Ref336502380"/>
      <w:bookmarkStart w:id="387" w:name="_Ref336502372"/>
      <w:bookmarkStart w:id="388" w:name="_Ref336502364"/>
      <w:bookmarkStart w:id="389" w:name="_Ref336502279"/>
      <w:bookmarkStart w:id="390" w:name="_Ref336502261"/>
      <w:bookmarkStart w:id="391" w:name="_Ref336502246"/>
      <w:bookmarkStart w:id="392" w:name="_Ref336502195"/>
      <w:bookmarkStart w:id="393" w:name="_Ref336502142"/>
      <w:bookmarkStart w:id="394" w:name="_Toc241082808"/>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ascii="Times New Roman;Times;serif" w:hAnsi="Times New Roman;Times;serif"/>
          <w:sz w:val="24"/>
          <w:u w:val="single"/>
        </w:rPr>
        <w:t>Taxes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Issuing Lender</w:t>
      </w:r>
      <w:r>
        <w:rPr>
          <w:rFonts w:ascii="Times New Roman;Times;serif" w:hAnsi="Times New Roman;Times;serif"/>
          <w:sz w:val="24"/>
        </w:rPr>
        <w:t xml:space="preserve">. For purposes of this </w:t>
      </w:r>
      <w:r>
        <w:rPr>
          <w:rFonts w:ascii="Times New Roman;Times;serif" w:hAnsi="Times New Roman;Times;serif"/>
          <w:sz w:val="24"/>
          <w:u w:val="single"/>
        </w:rPr>
        <w:t>Section 4.9</w:t>
      </w:r>
      <w:r>
        <w:rPr>
          <w:rFonts w:ascii="Times New Roman;Times;serif" w:hAnsi="Times New Roman;Times;serif"/>
          <w:sz w:val="24"/>
        </w:rPr>
        <w:t>, the term “Lender” includes the Issuing Lender and the term “applicable Law” includes FATCA.</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Payments Free of Taxes</w:t>
      </w:r>
      <w:r>
        <w:rPr>
          <w:rFonts w:ascii="Times New Roman;Times;serif" w:hAnsi="Times New Roman;Times;serif"/>
          <w:sz w:val="24"/>
        </w:rPr>
        <w:t xml:space="preserve">. Any and all payments by or on account of any obligation of any Loan Party under any Loan Document shall be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Times;serif" w:hAnsi="Times New Roman;Times;serif"/>
          <w:sz w:val="24"/>
          <w:u w:val="single"/>
        </w:rPr>
        <w:t>Section 4.9</w:t>
      </w:r>
      <w:r>
        <w:rPr>
          <w:rFonts w:ascii="Times New Roman;Times;serif" w:hAnsi="Times New Roman;Times;serif"/>
          <w:sz w:val="24"/>
        </w:rPr>
        <w:t>) the applicable Recipient receives an amount equal to the sum it would have received had no such deduction or withholding been made.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Payment of Other Taxes by the Loan Parties</w:t>
      </w:r>
      <w:r>
        <w:rPr>
          <w:rFonts w:ascii="Times New Roman;Times;serif" w:hAnsi="Times New Roman;Times;serif"/>
          <w:sz w:val="24"/>
        </w:rPr>
        <w:t>. The Loan Parties shall timely pay to the relevant Official Body in accordance with applicable Law, or at the option of the Administrative Agent timely reimburse it for the payment of, any Other Taxes.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Indemnification by the Loan Parties</w:t>
      </w:r>
      <w:r>
        <w:rPr>
          <w:rFonts w:ascii="Times New Roman;Times;serif" w:hAnsi="Times New Roman;Times;serif"/>
          <w:sz w:val="24"/>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Times;serif" w:hAnsi="Times New Roman;Times;serif"/>
          <w:sz w:val="24"/>
          <w:u w:val="single"/>
        </w:rPr>
        <w:t>Section 4.9</w:t>
      </w:r>
      <w:r>
        <w:rPr>
          <w:rFonts w:ascii="Times New Roman;Times;serif" w:hAnsi="Times New Roman;Times;serif"/>
          <w:sz w:val="24"/>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bookmarkStart w:id="395" w:name="_Ref336502411"/>
      <w:bookmarkEnd w:id="395"/>
      <w:r>
        <w:rPr>
          <w:rFonts w:ascii="Times New Roman;Times;serif" w:hAnsi="Times New Roman;Times;serif"/>
          <w:sz w:val="24"/>
          <w:u w:val="single"/>
        </w:rPr>
        <w:t>Indemnification by the Lenders</w:t>
      </w:r>
      <w:r>
        <w:rPr>
          <w:rFonts w:ascii="Times New Roman;Times;serif" w:hAnsi="Times New Roman;Times;serif"/>
          <w:sz w:val="24"/>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w:t>
      </w:r>
      <w:r>
        <w:rPr>
          <w:rFonts w:ascii="Times New Roman;Times;serif" w:hAnsi="Times New Roman;Times;serif"/>
          <w:sz w:val="24"/>
          <w:u w:val="single"/>
        </w:rPr>
        <w:t>Section 11.8(c)</w:t>
      </w:r>
      <w:r>
        <w:rPr>
          <w:rFonts w:ascii="Times New Roman;Times;serif" w:hAnsi="Times New Roman;Times;serif"/>
          <w:sz w:val="24"/>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Times;serif" w:hAnsi="Times New Roman;Times;serif"/>
          <w:sz w:val="24"/>
          <w:u w:val="single"/>
        </w:rPr>
        <w:t>Section 4.9(e)</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Evidence of Payments</w:t>
      </w:r>
      <w:r>
        <w:rPr>
          <w:rFonts w:ascii="Times New Roman;Times;serif" w:hAnsi="Times New Roman;Times;serif"/>
          <w:sz w:val="24"/>
        </w:rPr>
        <w:t xml:space="preserve">. As soon as practicable after any payment of Taxes by any Loan Party to an Official Body pursuant to this </w:t>
      </w:r>
      <w:r>
        <w:rPr>
          <w:rFonts w:ascii="Times New Roman;Times;serif" w:hAnsi="Times New Roman;Times;serif"/>
          <w:sz w:val="24"/>
          <w:u w:val="single"/>
        </w:rPr>
        <w:t>Section 4.9</w:t>
      </w:r>
      <w:r>
        <w:rPr>
          <w:rFonts w:ascii="Times New Roman;Times;serif" w:hAnsi="Times New Roman;Times;serif"/>
          <w:sz w:val="24"/>
        </w:rPr>
        <w:t>,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w:t>
      </w:r>
      <w:bookmarkStart w:id="396" w:name="_Ref336508151"/>
      <w:bookmarkStart w:id="397" w:name="_Ref336508144"/>
      <w:bookmarkStart w:id="398" w:name="_Ref336502446"/>
      <w:bookmarkStart w:id="399" w:name="_Ref336443311"/>
      <w:bookmarkStart w:id="400" w:name="_Ref336442468"/>
      <w:bookmarkEnd w:id="396"/>
      <w:bookmarkEnd w:id="397"/>
      <w:bookmarkEnd w:id="398"/>
      <w:bookmarkEnd w:id="399"/>
      <w:bookmarkEnd w:id="400"/>
      <w:r>
        <w:rPr>
          <w:rFonts w:ascii="Times New Roman;Times;serif" w:hAnsi="Times New Roman;Times;serif"/>
          <w:sz w:val="24"/>
          <w:u w:val="single"/>
        </w:rPr>
        <w:t>Status of Lenders</w:t>
      </w:r>
      <w:r>
        <w:rPr>
          <w:rFonts w:ascii="Times New Roman;Times;serif" w:hAnsi="Times New Roman;Times;serif"/>
          <w:sz w:val="24"/>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specified in </w:t>
      </w:r>
      <w:r>
        <w:rPr>
          <w:rFonts w:ascii="Times New Roman;Times;serif" w:hAnsi="Times New Roman;Times;serif"/>
          <w:sz w:val="24"/>
          <w:u w:val="single"/>
        </w:rPr>
        <w:t>Sections 4.9(g)(ii)(1)</w:t>
      </w:r>
      <w:r>
        <w:rPr>
          <w:rFonts w:ascii="Times New Roman;Times;serif" w:hAnsi="Times New Roman;Times;serif"/>
          <w:sz w:val="24"/>
        </w:rPr>
        <w:t xml:space="preserve">, </w:t>
      </w:r>
      <w:r>
        <w:rPr>
          <w:rFonts w:ascii="Times New Roman;Times;serif" w:hAnsi="Times New Roman;Times;serif"/>
          <w:sz w:val="24"/>
          <w:u w:val="single"/>
        </w:rPr>
        <w:t>(ii)(2)</w:t>
      </w:r>
      <w:r>
        <w:rPr>
          <w:rFonts w:ascii="Times New Roman;Times;serif" w:hAnsi="Times New Roman;Times;serif"/>
          <w:sz w:val="24"/>
        </w:rPr>
        <w:t xml:space="preserve"> and </w:t>
      </w:r>
      <w:r>
        <w:rPr>
          <w:rFonts w:ascii="Times New Roman;Times;serif" w:hAnsi="Times New Roman;Times;serif"/>
          <w:sz w:val="24"/>
          <w:u w:val="single"/>
        </w:rPr>
        <w:t>(ii)(4)</w:t>
      </w:r>
      <w:r>
        <w:rPr>
          <w:rFonts w:ascii="Times New Roman;Times;serif" w:hAnsi="Times New Roman;Times;serif"/>
          <w:sz w:val="24"/>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For purposes of this Section 4.9(g), Administrative Agent shall be treated as a Lender and required to deliver documentation to Borrower as if it were a Lender.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(ii)Without limiting the generality of the foregoing, in the event that the Borrower is a U.S. Borrower,</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(1)</w:t>
      </w:r>
      <w:bookmarkStart w:id="401" w:name="_Ref336502437"/>
      <w:bookmarkEnd w:id="401"/>
      <w:r>
        <w:rPr>
          <w:rFonts w:ascii="Times New Roman;Times;serif" w:hAnsi="Times New Roman;Times;serif"/>
          <w:sz w:val="24"/>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(2)</w:t>
      </w:r>
      <w:bookmarkStart w:id="402" w:name="_Ref336502458"/>
      <w:bookmarkEnd w:id="402"/>
      <w:r>
        <w:rPr>
          <w:rFonts w:ascii="Times New Roman;Times;serif" w:hAnsi="Times New Roman;Times;serif"/>
          <w:sz w:val="24"/>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(I)in the case of a Foreign Lender claiming the benefits of an income tax treaty to which the United States is a party (x) with respect to payments of interest under any Loan Document, executed originals of IRS Form W-8BEN-E (or W-8BEN if applicable) establishing an exemption from, or reduction of, U.S. federal withholding Tax pursuant to the “interest” article of such tax treaty and (y) with respect to any other applicable payments under any Loan Document, IRS Form W-8BEN-E (or W-8BEN if applicable) establishing an exemption from, or reduction of, U.S. federal withholding Tax pursuant to the “business profits” or “other income” article of such tax treaty;</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(II)executed originals of IRS Form W-8ECI;</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(III)in the case of a Foreign Lender claiming the benefits of the exemption for portfolio interest under Section 881(c) of the Code, (x) a certificate substantially in the form of </w:t>
      </w:r>
      <w:r>
        <w:rPr>
          <w:rFonts w:ascii="Times New Roman;Times;serif" w:hAnsi="Times New Roman;Times;serif"/>
          <w:sz w:val="24"/>
          <w:u w:val="single"/>
        </w:rPr>
        <w:t>Exhibit D-1</w:t>
      </w:r>
      <w:r>
        <w:rPr>
          <w:rFonts w:ascii="Times New Roman;Times;serif" w:hAnsi="Times New Roman;Times;serif"/>
          <w:sz w:val="24"/>
        </w:rPr>
        <w:t xml:space="preserve"> to the effect that such Foreign Lender is not (A) a “bank” within the meaning of Section 881(c)(3)(A) of the Code, (B) a “10 percent shareholder” of the Borrower within the meaning of Section 881(c)(3)(B) of the Code, or (C) a “controlled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foreign corporation” described in Section 881(c)(3)(C) of the Code (a “</w:t>
      </w:r>
      <w:r>
        <w:rPr>
          <w:rFonts w:ascii="Times New Roman;Times;serif" w:hAnsi="Times New Roman;Times;serif"/>
          <w:sz w:val="24"/>
          <w:u w:val="single"/>
        </w:rPr>
        <w:t>U.S. Tax Compliance Certificate</w:t>
      </w:r>
      <w:r>
        <w:rPr>
          <w:rFonts w:ascii="Times New Roman;Times;serif" w:hAnsi="Times New Roman;Times;serif"/>
          <w:sz w:val="24"/>
        </w:rPr>
        <w:t>”) and (y) executed originals of IRS Form W-8BEN-E (or W-8BEN if applicable); or</w:t>
      </w:r>
    </w:p>
    <w:p>
      <w:pPr>
        <w:pStyle w:val="TextBody"/>
        <w:bidi w:val="0"/>
        <w:spacing w:lineRule="auto" w:line="285" w:before="0" w:after="240"/>
        <w:ind w:left="2160" w:right="0" w:hanging="0"/>
        <w:jc w:val="both"/>
        <w:rPr>
          <w:rFonts w:ascii="Times New Roman;Times;serif" w:hAnsi="Times New Roman;Times;serif"/>
          <w:sz w:val="24"/>
        </w:rPr>
      </w:pPr>
      <w:r>
        <w:rPr>
          <w:rFonts w:ascii="Times New Roman;Times;serif" w:hAnsi="Times New Roman;Times;serif"/>
          <w:sz w:val="24"/>
        </w:rPr>
        <w:t xml:space="preserve">(IV)to the extent a Foreign Lender is not the beneficial owner, executed originals of IRS Form W-8IMY, accompanied by IRS Form W-8ECI, IRS Form W-8BEN-E (or W-8BEN if applicable), a U.S. Tax Compliance Certificate substantially in the form of </w:t>
      </w:r>
      <w:r>
        <w:rPr>
          <w:rFonts w:ascii="Times New Roman;Times;serif" w:hAnsi="Times New Roman;Times;serif"/>
          <w:sz w:val="24"/>
          <w:u w:val="single"/>
        </w:rPr>
        <w:t>Exhibit D-2</w:t>
      </w:r>
      <w:r>
        <w:rPr>
          <w:rFonts w:ascii="Times New Roman;Times;serif" w:hAnsi="Times New Roman;Times;serif"/>
          <w:sz w:val="24"/>
        </w:rPr>
        <w:t xml:space="preserve"> or </w:t>
      </w:r>
      <w:r>
        <w:rPr>
          <w:rFonts w:ascii="Times New Roman;Times;serif" w:hAnsi="Times New Roman;Times;serif"/>
          <w:sz w:val="24"/>
          <w:u w:val="single"/>
        </w:rPr>
        <w:t>Exhibit D-3</w:t>
      </w:r>
      <w:r>
        <w:rPr>
          <w:rFonts w:ascii="Times New Roman;Times;serif" w:hAnsi="Times New Roman;Times;serif"/>
          <w:sz w:val="24"/>
        </w:rPr>
        <w:t xml:space="preserve">, IRS Form W-9, and/or other certification documents from each beneficial owner, as applicable; </w:t>
      </w:r>
      <w:r>
        <w:rPr>
          <w:rFonts w:ascii="Times New Roman;Times;serif" w:hAnsi="Times New Roman;Times;serif"/>
          <w:i/>
          <w:sz w:val="24"/>
        </w:rPr>
        <w:t>provided</w:t>
      </w:r>
      <w:r>
        <w:rPr>
          <w:rFonts w:ascii="Times New Roman;Times;serif" w:hAnsi="Times New Roman;Times;serif"/>
          <w:sz w:val="24"/>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sz w:val="24"/>
          <w:u w:val="single"/>
        </w:rPr>
        <w:t>Exhibit D-4</w:t>
      </w:r>
      <w:r>
        <w:rPr>
          <w:rFonts w:ascii="Times New Roman;Times;serif" w:hAnsi="Times New Roman;Times;serif"/>
          <w:sz w:val="24"/>
        </w:rPr>
        <w:t xml:space="preserve"> on behalf of each such direct and indirect partner;</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(3)any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(4)</w:t>
      </w:r>
      <w:bookmarkStart w:id="403" w:name="_Ref336502470"/>
      <w:bookmarkEnd w:id="403"/>
      <w:r>
        <w:rPr>
          <w:rFonts w:ascii="Times New Roman;Times;serif" w:hAnsi="Times New Roman;Times;serif"/>
          <w:sz w:val="24"/>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sz w:val="24"/>
          <w:u w:val="single"/>
        </w:rPr>
        <w:t>subclause (4)</w:t>
      </w:r>
      <w:r>
        <w:rPr>
          <w:rFonts w:ascii="Times New Roman;Times;serif" w:hAnsi="Times New Roman;Times;serif"/>
          <w:sz w:val="24"/>
        </w:rPr>
        <w:t>, “</w:t>
      </w:r>
      <w:r>
        <w:rPr>
          <w:rFonts w:ascii="Times New Roman;Times;serif" w:hAnsi="Times New Roman;Times;serif"/>
          <w:sz w:val="24"/>
          <w:u w:val="single"/>
        </w:rPr>
        <w:t>FATCA</w:t>
      </w:r>
      <w:r>
        <w:rPr>
          <w:rFonts w:ascii="Times New Roman;Times;serif" w:hAnsi="Times New Roman;Times;serif"/>
          <w:sz w:val="24"/>
        </w:rPr>
        <w:t>” shall include any amendments made to FATCA after the date of this Agreement.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w:t>
      </w:r>
      <w:bookmarkStart w:id="404" w:name="_Ref336504333"/>
      <w:bookmarkStart w:id="405" w:name="_Ref336504326"/>
      <w:bookmarkStart w:id="406" w:name="_Ref336504319"/>
      <w:bookmarkEnd w:id="404"/>
      <w:bookmarkEnd w:id="405"/>
      <w:bookmarkEnd w:id="406"/>
      <w:r>
        <w:rPr>
          <w:rFonts w:ascii="Times New Roman;Times;serif" w:hAnsi="Times New Roman;Times;serif"/>
          <w:sz w:val="24"/>
          <w:u w:val="single"/>
        </w:rPr>
        <w:t>Treatment of Certain Refunds</w:t>
      </w:r>
      <w:r>
        <w:rPr>
          <w:rFonts w:ascii="Times New Roman;Times;serif" w:hAnsi="Times New Roman;Times;serif"/>
          <w:sz w:val="24"/>
        </w:rPr>
        <w:t xml:space="preserve">. If any party determines, in its sole discretion exercised in good faith, that it has received a refund of any Taxes as to which it has been indemnified pursuant to this </w:t>
      </w:r>
      <w:r>
        <w:rPr>
          <w:rFonts w:ascii="Times New Roman;Times;serif" w:hAnsi="Times New Roman;Times;serif"/>
          <w:sz w:val="24"/>
          <w:u w:val="single"/>
        </w:rPr>
        <w:t>Section 4.9</w:t>
      </w:r>
      <w:r>
        <w:rPr>
          <w:rFonts w:ascii="Times New Roman;Times;serif" w:hAnsi="Times New Roman;Times;serif"/>
          <w:sz w:val="24"/>
        </w:rPr>
        <w:t xml:space="preserve"> (including by the payment of additional amounts pursuant to this </w:t>
      </w:r>
      <w:r>
        <w:rPr>
          <w:rFonts w:ascii="Times New Roman;Times;serif" w:hAnsi="Times New Roman;Times;serif"/>
          <w:sz w:val="24"/>
          <w:u w:val="single"/>
        </w:rPr>
        <w:t>Section 4.9</w:t>
      </w:r>
      <w:r>
        <w:rPr>
          <w:rFonts w:ascii="Times New Roman;Times;serif" w:hAnsi="Times New Roman;Times;serif"/>
          <w:sz w:val="24"/>
        </w:rPr>
        <w:t xml:space="preserve">), it shall pay to the indemnifying party an amount equal to such refund (but only to the extent of indemnity payments made under this </w:t>
      </w:r>
      <w:r>
        <w:rPr>
          <w:rFonts w:ascii="Times New Roman;Times;serif" w:hAnsi="Times New Roman;Times;serif"/>
          <w:sz w:val="24"/>
          <w:u w:val="single"/>
        </w:rPr>
        <w:t>Section 4.9</w:t>
      </w:r>
      <w:r>
        <w:rPr>
          <w:rFonts w:ascii="Times New Roman;Times;serif" w:hAnsi="Times New Roman;Times;serif"/>
          <w:sz w:val="24"/>
        </w:rPr>
        <w:t xml:space="preserve"> 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shall repay to such indemnified party the amount paid over pursuant to this </w:t>
      </w:r>
      <w:r>
        <w:rPr>
          <w:rFonts w:ascii="Times New Roman;Times;serif" w:hAnsi="Times New Roman;Times;serif"/>
          <w:sz w:val="24"/>
          <w:u w:val="single"/>
        </w:rPr>
        <w:t>Section 4.9(h)</w:t>
      </w:r>
      <w:r>
        <w:rPr>
          <w:rFonts w:ascii="Times New Roman;Times;serif" w:hAnsi="Times New Roman;Times;serif"/>
          <w:sz w:val="24"/>
        </w:rPr>
        <w:t xml:space="preserve"> (</w:t>
      </w:r>
      <w:r>
        <w:rPr>
          <w:rFonts w:ascii="Times New Roman;Times;serif" w:hAnsi="Times New Roman;Times;serif"/>
          <w:i/>
          <w:sz w:val="24"/>
        </w:rPr>
        <w:t>plus</w:t>
      </w:r>
      <w:r>
        <w:rPr>
          <w:rFonts w:ascii="Times New Roman;Times;serif" w:hAnsi="Times New Roman;Times;serif"/>
          <w:sz w:val="24"/>
        </w:rPr>
        <w:t xml:space="preserve"> any penalties, interest or other charges imposed by the relevant Official Body) in the event that such indemnified party is required to repay such refund to such Official Body. Notwithstanding anything to the contrary in this </w:t>
      </w:r>
      <w:r>
        <w:rPr>
          <w:rFonts w:ascii="Times New Roman;Times;serif" w:hAnsi="Times New Roman;Times;serif"/>
          <w:sz w:val="24"/>
          <w:u w:val="single"/>
        </w:rPr>
        <w:t>Section 4.9(h)</w:t>
      </w:r>
      <w:r>
        <w:rPr>
          <w:rFonts w:ascii="Times New Roman;Times;serif" w:hAnsi="Times New Roman;Times;serif"/>
          <w:sz w:val="24"/>
        </w:rPr>
        <w:t xml:space="preserve">, in no event will the indemnified party be required to pay any amount to an indemnifying party pursuant to this </w:t>
      </w:r>
      <w:r>
        <w:rPr>
          <w:rFonts w:ascii="Times New Roman;Times;serif" w:hAnsi="Times New Roman;Times;serif"/>
          <w:sz w:val="24"/>
          <w:u w:val="single"/>
        </w:rPr>
        <w:t>Section 4.9(h)</w:t>
      </w:r>
      <w:r>
        <w:rPr>
          <w:rFonts w:ascii="Times New Roman;Times;serif" w:hAnsi="Times New Roman;Times;serif"/>
          <w:sz w:val="24"/>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Times;serif" w:hAnsi="Times New Roman;Times;serif"/>
          <w:sz w:val="24"/>
          <w:u w:val="single"/>
        </w:rPr>
        <w:t>clause</w:t>
      </w:r>
      <w:r>
        <w:rPr>
          <w:rFonts w:ascii="Times New Roman;Times;serif" w:hAnsi="Times New Roman;Times;serif"/>
          <w:sz w:val="24"/>
        </w:rPr>
        <w:t xml:space="preserve">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Survival</w:t>
      </w:r>
      <w:r>
        <w:rPr>
          <w:rFonts w:ascii="Times New Roman;Times;serif" w:hAnsi="Times New Roman;Times;serif"/>
          <w:sz w:val="24"/>
        </w:rPr>
        <w:t xml:space="preserve">. Each party’s obligations under this </w:t>
      </w:r>
      <w:r>
        <w:rPr>
          <w:rFonts w:ascii="Times New Roman;Times;serif" w:hAnsi="Times New Roman;Times;serif"/>
          <w:sz w:val="24"/>
          <w:u w:val="single"/>
        </w:rPr>
        <w:t>Section 4.9</w:t>
      </w:r>
      <w:r>
        <w:rPr>
          <w:rFonts w:ascii="Times New Roman;Times;serif" w:hAnsi="Times New Roman;Times;serif"/>
          <w:sz w:val="24"/>
        </w:rPr>
        <w:t xml:space="preserve"> shall survive the resignation of the Administrative Agent or any assignment of rights by, or the replacement of, a Lender, the termination of the Commitments and the repayment, satisfaction or discharge of all Obligations.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4.10</w:t>
      </w:r>
      <w:bookmarkStart w:id="407" w:name="_Toc425176326"/>
      <w:bookmarkStart w:id="408" w:name="_Toc241082235"/>
      <w:bookmarkStart w:id="409" w:name="_Toc241081734"/>
      <w:bookmarkStart w:id="410" w:name="_Toc241081606"/>
      <w:bookmarkStart w:id="411" w:name="_Toc210223960"/>
      <w:bookmarkStart w:id="412" w:name="_Toc138148167"/>
      <w:bookmarkStart w:id="413" w:name="_Toc241082809"/>
      <w:bookmarkStart w:id="414" w:name="_Ref336508123"/>
      <w:bookmarkStart w:id="415" w:name="_Ref336502330"/>
      <w:bookmarkStart w:id="416" w:name="_Ref336502227"/>
      <w:bookmarkStart w:id="417" w:name="_Ref336502104"/>
      <w:bookmarkStart w:id="418" w:name="_Ref336502036"/>
      <w:bookmarkStart w:id="419" w:name="_Ref336445603"/>
      <w:bookmarkStart w:id="420" w:name="_Ref336445488"/>
      <w:bookmarkStart w:id="421" w:name="_Ref336443442"/>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rPr>
          <w:rFonts w:ascii="Times New Roman;Times;serif" w:hAnsi="Times New Roman;Times;serif"/>
          <w:sz w:val="24"/>
          <w:u w:val="single"/>
        </w:rPr>
        <w:t>Indemnity</w:t>
      </w:r>
      <w:r>
        <w:rPr>
          <w:rFonts w:ascii="Times New Roman;Times;serif" w:hAnsi="Times New Roman;Times;serif"/>
          <w:sz w:val="24"/>
        </w:rPr>
        <w:t xml:space="preserve">. In addition to the compensation or payments required by </w:t>
      </w:r>
      <w:r>
        <w:rPr>
          <w:rFonts w:ascii="Times New Roman;Times;serif" w:hAnsi="Times New Roman;Times;serif"/>
          <w:sz w:val="24"/>
          <w:u w:val="single"/>
        </w:rPr>
        <w:t>Section 4.8</w:t>
      </w:r>
      <w:r>
        <w:rPr>
          <w:rFonts w:ascii="Times New Roman;Times;serif" w:hAnsi="Times New Roman;Times;serif"/>
          <w:sz w:val="24"/>
        </w:rPr>
        <w:t xml:space="preserve"> or </w:t>
      </w:r>
      <w:r>
        <w:rPr>
          <w:rFonts w:ascii="Times New Roman;Times;serif" w:hAnsi="Times New Roman;Times;serif"/>
          <w:sz w:val="24"/>
          <w:u w:val="single"/>
        </w:rPr>
        <w:t>Section 4.9</w:t>
      </w:r>
      <w:r>
        <w:rPr>
          <w:rFonts w:ascii="Times New Roman;Times;serif" w:hAnsi="Times New Roman;Times;serif"/>
          <w:sz w:val="24"/>
        </w:rPr>
        <w:t xml:space="preserve"> (and without duplication of any amounts described therein), the Borrower shall indemnify each Lender against all liabilities, losses or expenses (including loss of anticipated profits, any foreign exchange losses and any loss or expense arising from the liquidation or reemployment of funds obtained by it to maintain any Loan, from fees payable to terminate the deposits from which such funds were obtained or from the performance of any foreign exchange contract) which such Lender sustains or incurs as a consequence of any attempt by the Borrower to revoke (expressly, by later inconsistent notices or otherwise) in whole or part any Loan Requests under </w:t>
      </w:r>
      <w:r>
        <w:rPr>
          <w:rFonts w:ascii="Times New Roman;Times;serif" w:hAnsi="Times New Roman;Times;serif"/>
          <w:sz w:val="24"/>
          <w:u w:val="single"/>
        </w:rPr>
        <w:t>Section 2.5</w:t>
      </w:r>
      <w:r>
        <w:rPr>
          <w:rFonts w:ascii="Times New Roman;Times;serif" w:hAnsi="Times New Roman;Times;serif"/>
          <w:sz w:val="24"/>
        </w:rPr>
        <w:t xml:space="preserve"> or notice relating to prepayments under </w:t>
      </w:r>
      <w:r>
        <w:rPr>
          <w:rFonts w:ascii="Times New Roman;Times;serif" w:hAnsi="Times New Roman;Times;serif"/>
          <w:sz w:val="24"/>
          <w:u w:val="single"/>
        </w:rPr>
        <w:t>Section 4.2</w:t>
      </w:r>
      <w:r>
        <w:rPr>
          <w:rFonts w:ascii="Times New Roman;Times;serif" w:hAnsi="Times New Roman;Times;serif"/>
          <w:sz w:val="24"/>
        </w:rPr>
        <w:t xml:space="preserve"> or failure by the Borrower (for a reason other than the failure of such Lender to make a Loan) to prepay, borrow, continue or convert any Loan on the date or in the amount notified by the Borrower. 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specify in reasonable detail the basis for such determination. Such amount shall be due and payable by the Borrower to such Lender ten (10) Business Days after such notice is given.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4.11</w:t>
      </w:r>
      <w:bookmarkStart w:id="422" w:name="_Toc425176327"/>
      <w:bookmarkStart w:id="423" w:name="_Toc241082236"/>
      <w:bookmarkStart w:id="424" w:name="_Toc241081735"/>
      <w:bookmarkStart w:id="425" w:name="_Toc241081607"/>
      <w:bookmarkStart w:id="426" w:name="_Toc210223961"/>
      <w:bookmarkStart w:id="427" w:name="_Toc138148168"/>
      <w:bookmarkStart w:id="428" w:name="_Toc241082810"/>
      <w:bookmarkStart w:id="429" w:name="_Ref336504440"/>
      <w:bookmarkStart w:id="430" w:name="_Ref336443182"/>
      <w:bookmarkStart w:id="431" w:name="_Ref336443081"/>
      <w:bookmarkEnd w:id="422"/>
      <w:bookmarkEnd w:id="423"/>
      <w:bookmarkEnd w:id="424"/>
      <w:bookmarkEnd w:id="425"/>
      <w:bookmarkEnd w:id="426"/>
      <w:bookmarkEnd w:id="427"/>
      <w:bookmarkEnd w:id="428"/>
      <w:bookmarkEnd w:id="429"/>
      <w:bookmarkEnd w:id="430"/>
      <w:bookmarkEnd w:id="431"/>
      <w:r>
        <w:rPr>
          <w:rFonts w:ascii="Times New Roman;Times;serif" w:hAnsi="Times New Roman;Times;serif"/>
          <w:sz w:val="24"/>
          <w:u w:val="single"/>
        </w:rPr>
        <w:t>Settlement Date Procedures</w:t>
      </w:r>
      <w:r>
        <w:rPr>
          <w:rFonts w:ascii="Times New Roman;Times;serif" w:hAnsi="Times New Roman;Times;serif"/>
          <w:sz w:val="24"/>
        </w:rPr>
        <w:t>. The Administrative Agent shall notify each Lender of its Ratable Share of the total of the Revolving Credit Loans (each, a “</w:t>
      </w:r>
      <w:r>
        <w:rPr>
          <w:rFonts w:ascii="Times New Roman;Times;serif" w:hAnsi="Times New Roman;Times;serif"/>
          <w:sz w:val="24"/>
          <w:u w:val="single"/>
        </w:rPr>
        <w:t>Required Share</w:t>
      </w:r>
      <w:r>
        <w:rPr>
          <w:rFonts w:ascii="Times New Roman;Times;serif" w:hAnsi="Times New Roman;Times;serif"/>
          <w:sz w:val="24"/>
        </w:rPr>
        <w:t xml:space="preserve">”). On such Settlement Date, each Lender shall pay to the Administrative Agent the amount equal to the difference between its Required Share and its Revolving Credit Loans, and the Administrative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Agent shall pay to each Lender its Ratable Share of all payments made by the Borrower to the Administrative Agent with respect to the Revolving Credit Loans.</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The Administrative Agent shall also effect settlement in accordance with the foregoing sentence on the proposed Borrowing Dates for Revolving Credit Loans and on any mandatory prepayment date as provided for herein and may at its option effect settlement on any other Business Day.</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4.12</w:t>
      </w:r>
      <w:bookmarkStart w:id="432" w:name="_Toc425176328"/>
      <w:bookmarkStart w:id="433" w:name="_Toc210223962"/>
      <w:bookmarkStart w:id="434" w:name="_Toc138148169"/>
      <w:bookmarkStart w:id="435" w:name="_Toc241082237"/>
      <w:bookmarkStart w:id="436" w:name="_Toc241081736"/>
      <w:bookmarkStart w:id="437" w:name="_Toc241081608"/>
      <w:bookmarkStart w:id="438" w:name="_Toc241082811"/>
      <w:bookmarkEnd w:id="432"/>
      <w:bookmarkEnd w:id="433"/>
      <w:bookmarkEnd w:id="434"/>
      <w:bookmarkEnd w:id="435"/>
      <w:bookmarkEnd w:id="436"/>
      <w:bookmarkEnd w:id="437"/>
      <w:bookmarkEnd w:id="438"/>
      <w:r>
        <w:rPr>
          <w:rFonts w:ascii="Times New Roman;Times;serif" w:hAnsi="Times New Roman;Times;serif"/>
          <w:sz w:val="24"/>
          <w:u w:val="single"/>
        </w:rPr>
        <w:t>Cash Collateral</w:t>
      </w:r>
      <w:r>
        <w:rPr>
          <w:rFonts w:ascii="Times New Roman;Times;serif" w:hAnsi="Times New Roman;Times;serif"/>
          <w:sz w:val="24"/>
        </w:rPr>
        <w:t xml:space="preserve">. At any time that there shall exist a Defaulting Lender, within one (1) Business Day following the written request of the Administrative Agent or the Issuing Lender (with a copy to the Administrative Agent) the Borrower shall Cash Collateralize the Issuing Lender’s Fronting Exposure with respect to such Defaulting Lender (determined after giving effect to </w:t>
      </w:r>
      <w:r>
        <w:rPr>
          <w:rFonts w:ascii="Times New Roman;Times;serif" w:hAnsi="Times New Roman;Times;serif"/>
          <w:sz w:val="24"/>
          <w:u w:val="single"/>
        </w:rPr>
        <w:t>Section 2.9(a)(iv)</w:t>
      </w:r>
      <w:r>
        <w:rPr>
          <w:rFonts w:ascii="Times New Roman;Times;serif" w:hAnsi="Times New Roman;Times;serif"/>
          <w:sz w:val="24"/>
        </w:rPr>
        <w:t xml:space="preserve"> and any Cash Collateral provided by such Defaulting Lender) in an amount not less than the Minimum Collateral Amount.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Grant of Security Interest</w:t>
      </w:r>
      <w:r>
        <w:rPr>
          <w:rFonts w:ascii="Times New Roman;Times;serif" w:hAnsi="Times New Roman;Times;serif"/>
          <w:sz w:val="24"/>
        </w:rPr>
        <w:t xml:space="preserve">. The Borrower,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w:t>
      </w:r>
      <w:r>
        <w:rPr>
          <w:rFonts w:ascii="Times New Roman;Times;serif" w:hAnsi="Times New Roman;Times;serif"/>
          <w:sz w:val="24"/>
          <w:u w:val="single"/>
        </w:rPr>
        <w:t>clause (b)</w:t>
      </w:r>
      <w:r>
        <w:rPr>
          <w:rFonts w:ascii="Times New Roman;Times;serif" w:hAnsi="Times New Roman;Times;serif"/>
          <w:sz w:val="24"/>
        </w:rPr>
        <w:t xml:space="preserve">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Application</w:t>
      </w:r>
      <w:r>
        <w:rPr>
          <w:rFonts w:ascii="Times New Roman;Times;serif" w:hAnsi="Times New Roman;Times;serif"/>
          <w:sz w:val="24"/>
        </w:rPr>
        <w:t xml:space="preserve">. Notwithstanding anything to the contrary contained in this Agreement, Cash Collateral provided under this </w:t>
      </w:r>
      <w:r>
        <w:rPr>
          <w:rFonts w:ascii="Times New Roman;Times;serif" w:hAnsi="Times New Roman;Times;serif"/>
          <w:sz w:val="24"/>
          <w:u w:val="single"/>
        </w:rPr>
        <w:t>Section 4.12</w:t>
      </w:r>
      <w:r>
        <w:rPr>
          <w:rFonts w:ascii="Times New Roman;Times;serif" w:hAnsi="Times New Roman;Times;serif"/>
          <w:sz w:val="24"/>
        </w:rPr>
        <w:t xml:space="preserve"> or </w:t>
      </w:r>
      <w:r>
        <w:rPr>
          <w:rFonts w:ascii="Times New Roman;Times;serif" w:hAnsi="Times New Roman;Times;serif"/>
          <w:sz w:val="24"/>
          <w:u w:val="single"/>
        </w:rPr>
        <w:t>Section 2.9</w:t>
      </w:r>
      <w:r>
        <w:rPr>
          <w:rFonts w:ascii="Times New Roman;Times;serif" w:hAnsi="Times New Roman;Times;serif"/>
          <w:sz w:val="24"/>
        </w:rPr>
        <w:t xml:space="preserve">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Termination of Requirement</w:t>
      </w:r>
      <w:r>
        <w:rPr>
          <w:rFonts w:ascii="Times New Roman;Times;serif" w:hAnsi="Times New Roman;Times;serif"/>
          <w:sz w:val="24"/>
        </w:rPr>
        <w:t xml:space="preserve">. Cash Collateral (or the appropriate portion thereof) provided to reduce the Issuing Lender’s Fronting Exposure shall no longer be required to be held as Cash Collateral pursuant to this </w:t>
      </w:r>
      <w:r>
        <w:rPr>
          <w:rFonts w:ascii="Times New Roman;Times;serif" w:hAnsi="Times New Roman;Times;serif"/>
          <w:sz w:val="24"/>
          <w:u w:val="single"/>
        </w:rPr>
        <w:t>Section 4.12</w:t>
      </w:r>
      <w:r>
        <w:rPr>
          <w:rFonts w:ascii="Times New Roman;Times;serif" w:hAnsi="Times New Roman;Times;serif"/>
          <w:sz w:val="24"/>
        </w:rPr>
        <w:t xml:space="preserve"> following (i) the elimination of the applicable Fronting Exposure (including by the termination of Defaulting Lender status of the applicable Lender), or (ii) the determination by the Administrative Agent and the Issuing Lender that there exists excess Cash Collateral; </w:t>
      </w:r>
      <w:r>
        <w:rPr>
          <w:rFonts w:ascii="Times New Roman;Times;serif" w:hAnsi="Times New Roman;Times;serif"/>
          <w:i/>
          <w:sz w:val="24"/>
        </w:rPr>
        <w:t>provided</w:t>
      </w:r>
      <w:r>
        <w:rPr>
          <w:rFonts w:ascii="Times New Roman;Times;serif" w:hAnsi="Times New Roman;Times;serif"/>
          <w:sz w:val="24"/>
        </w:rPr>
        <w:t xml:space="preserve"> that, subject to </w:t>
      </w:r>
      <w:r>
        <w:rPr>
          <w:rFonts w:ascii="Times New Roman;Times;serif" w:hAnsi="Times New Roman;Times;serif"/>
          <w:sz w:val="24"/>
          <w:u w:val="single"/>
        </w:rPr>
        <w:t>Section 2.9</w:t>
      </w:r>
      <w:r>
        <w:rPr>
          <w:rFonts w:ascii="Times New Roman;Times;serif" w:hAnsi="Times New Roman;Times;serif"/>
          <w:sz w:val="24"/>
        </w:rPr>
        <w:t xml:space="preserve"> the Person providing Cash Collateral and the Issuing Lender may agree that Cash Collateral shall be held to support future anticipated Fronting Exposure or other obligations;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to the extent that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such Cash Collateral was provided by the Borrower, such Cash Collateral shall remain subject to the security interest granted pursuant to </w:t>
      </w:r>
      <w:r>
        <w:rPr>
          <w:rFonts w:ascii="Times New Roman;Times;serif" w:hAnsi="Times New Roman;Times;serif"/>
          <w:sz w:val="24"/>
          <w:u w:val="single"/>
        </w:rPr>
        <w:t>Section 4.12(a)</w:t>
      </w:r>
      <w:r>
        <w:rPr>
          <w:rFonts w:ascii="Times New Roman;Times;serif" w:hAnsi="Times New Roman;Times;serif"/>
          <w:sz w:val="24"/>
        </w:rPr>
        <w:t xml:space="preserve"> above.</w:t>
      </w:r>
      <w:bookmarkStart w:id="439" w:name="_Ref336508274"/>
      <w:bookmarkStart w:id="440" w:name="_Ref336508207"/>
      <w:bookmarkStart w:id="441" w:name="_Ref336507822"/>
      <w:bookmarkStart w:id="442" w:name="_Ref336501973"/>
      <w:bookmarkStart w:id="443" w:name="_Ref336501910"/>
      <w:bookmarkStart w:id="444" w:name="_Ref336442963"/>
      <w:bookmarkStart w:id="445" w:name="_Ref336442458"/>
      <w:bookmarkEnd w:id="439"/>
      <w:bookmarkEnd w:id="440"/>
      <w:bookmarkEnd w:id="441"/>
      <w:bookmarkEnd w:id="442"/>
      <w:bookmarkEnd w:id="443"/>
      <w:bookmarkEnd w:id="444"/>
      <w:bookmarkEnd w:id="445"/>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4.13</w:t>
      </w:r>
      <w:bookmarkStart w:id="446" w:name="_Toc241082238"/>
      <w:bookmarkStart w:id="447" w:name="_Toc241081737"/>
      <w:bookmarkStart w:id="448" w:name="_Toc241081609"/>
      <w:bookmarkStart w:id="449" w:name="_Toc210223963"/>
      <w:bookmarkStart w:id="450" w:name="_Toc138148170"/>
      <w:bookmarkStart w:id="451" w:name="_Toc241082812"/>
      <w:bookmarkEnd w:id="446"/>
      <w:bookmarkEnd w:id="447"/>
      <w:bookmarkEnd w:id="448"/>
      <w:bookmarkEnd w:id="449"/>
      <w:bookmarkEnd w:id="450"/>
      <w:bookmarkEnd w:id="451"/>
      <w:r>
        <w:rPr>
          <w:rFonts w:ascii="Times New Roman;Times;serif" w:hAnsi="Times New Roman;Times;serif"/>
          <w:sz w:val="24"/>
          <w:u w:val="single"/>
        </w:rPr>
        <w:t>Replacement of a Lender</w:t>
      </w:r>
      <w:r>
        <w:rPr>
          <w:rFonts w:ascii="Times New Roman;Times;serif" w:hAnsi="Times New Roman;Times;serif"/>
          <w:sz w:val="24"/>
        </w:rPr>
        <w:t>.</w:t>
      </w:r>
      <w:bookmarkStart w:id="452" w:name="_Ref336508282"/>
      <w:bookmarkStart w:id="453" w:name="_Ref336508216"/>
      <w:bookmarkEnd w:id="452"/>
      <w:bookmarkEnd w:id="453"/>
      <w:r>
        <w:rPr>
          <w:rFonts w:ascii="Times New Roman;Times;serif" w:hAnsi="Times New Roman;Times;serif"/>
          <w:sz w:val="24"/>
        </w:rPr>
        <w:t xml:space="preserve"> If any Lender requests compensation under </w:t>
      </w:r>
      <w:r>
        <w:rPr>
          <w:rFonts w:ascii="Times New Roman;Times;serif" w:hAnsi="Times New Roman;Times;serif"/>
          <w:sz w:val="24"/>
          <w:u w:val="single"/>
        </w:rPr>
        <w:t>Section 4.8</w:t>
      </w:r>
      <w:r>
        <w:rPr>
          <w:rFonts w:ascii="Times New Roman;Times;serif" w:hAnsi="Times New Roman;Times;serif"/>
          <w:sz w:val="24"/>
        </w:rPr>
        <w:t xml:space="preserve">, or if the Borrower is required to pay any Indemnified Taxes or additional amounts to any Lender or any Official Body for the account of any Lender pursuant to </w:t>
      </w:r>
      <w:r>
        <w:rPr>
          <w:rFonts w:ascii="Times New Roman;Times;serif" w:hAnsi="Times New Roman;Times;serif"/>
          <w:sz w:val="24"/>
          <w:u w:val="single"/>
        </w:rPr>
        <w:t>Section 4.9</w:t>
      </w:r>
      <w:r>
        <w:rPr>
          <w:rFonts w:ascii="Times New Roman;Times;serif" w:hAnsi="Times New Roman;Times;serif"/>
          <w:sz w:val="24"/>
        </w:rPr>
        <w:t xml:space="preserve"> and, in each case, such Lender has declined or is unable to designate a different lending office in accordance with </w:t>
      </w:r>
      <w:r>
        <w:rPr>
          <w:rFonts w:ascii="Times New Roman;Times;serif" w:hAnsi="Times New Roman;Times;serif"/>
          <w:sz w:val="24"/>
          <w:u w:val="single"/>
        </w:rPr>
        <w:t>Section 4.14</w:t>
      </w:r>
      <w:r>
        <w:rPr>
          <w:rFonts w:ascii="Times New Roman;Times;serif" w:hAnsi="Times New Roman;Times;serif"/>
          <w:sz w:val="24"/>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sz w:val="24"/>
          <w:u w:val="single"/>
        </w:rPr>
        <w:t>Section 11.8</w:t>
      </w:r>
      <w:r>
        <w:rPr>
          <w:rFonts w:ascii="Times New Roman;Times;serif" w:hAnsi="Times New Roman;Times;serif"/>
          <w:sz w:val="24"/>
        </w:rPr>
        <w:t xml:space="preserve">), all of its interests, rights (other than its existing rights to payments pursuant to </w:t>
      </w:r>
      <w:r>
        <w:rPr>
          <w:rFonts w:ascii="Times New Roman;Times;serif" w:hAnsi="Times New Roman;Times;serif"/>
          <w:sz w:val="24"/>
          <w:u w:val="single"/>
        </w:rPr>
        <w:t>Section 4.8</w:t>
      </w:r>
      <w:r>
        <w:rPr>
          <w:rFonts w:ascii="Times New Roman;Times;serif" w:hAnsi="Times New Roman;Times;serif"/>
          <w:sz w:val="24"/>
        </w:rPr>
        <w:t xml:space="preserve"> or </w:t>
      </w:r>
      <w:r>
        <w:rPr>
          <w:rFonts w:ascii="Times New Roman;Times;serif" w:hAnsi="Times New Roman;Times;serif"/>
          <w:sz w:val="24"/>
          <w:u w:val="single"/>
        </w:rPr>
        <w:t>Section 4.9</w:t>
      </w:r>
      <w:r>
        <w:rPr>
          <w:rFonts w:ascii="Times New Roman;Times;serif" w:hAnsi="Times New Roman;Times;serif"/>
          <w:sz w:val="24"/>
        </w:rPr>
        <w:t xml:space="preserve">) and obligations under this Agreement and the related Loan Documents to an Eligible Assignee that shall assume such obligations (which assignee may be another Lender, if a Lender accepts such assignment); </w:t>
      </w:r>
      <w:r>
        <w:rPr>
          <w:rFonts w:ascii="Times New Roman;Times;serif" w:hAnsi="Times New Roman;Times;serif"/>
          <w:i/>
          <w:sz w:val="24"/>
        </w:rPr>
        <w:t>provided</w:t>
      </w:r>
      <w:r>
        <w:rPr>
          <w:rFonts w:ascii="Times New Roman;Times;serif" w:hAnsi="Times New Roman;Times;serif"/>
          <w:sz w:val="24"/>
        </w:rPr>
        <w:t xml:space="preserve"> that: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(a)the Borrower shall have paid to the Administrative Agent the assignment fee (if any) specified in </w:t>
      </w:r>
      <w:r>
        <w:rPr>
          <w:rFonts w:ascii="Times New Roman;Times;serif" w:hAnsi="Times New Roman;Times;serif"/>
          <w:sz w:val="24"/>
          <w:u w:val="single"/>
        </w:rPr>
        <w:t>Section 11.8</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(b)such Lender shall have received payment of an amount equal to the outstanding principal of its Loans and participations in Letter of Credit Borrowings, accrued interest thereon, accrued fees and all other amounts payable to it hereunder and under the other Loan Documents (including any amounts under </w:t>
      </w:r>
      <w:r>
        <w:rPr>
          <w:rFonts w:ascii="Times New Roman;Times;serif" w:hAnsi="Times New Roman;Times;serif"/>
          <w:sz w:val="24"/>
          <w:u w:val="single"/>
        </w:rPr>
        <w:t>Section 4.10</w:t>
      </w:r>
      <w:r>
        <w:rPr>
          <w:rFonts w:ascii="Times New Roman;Times;serif" w:hAnsi="Times New Roman;Times;serif"/>
          <w:sz w:val="24"/>
        </w:rPr>
        <w:t>) from the assignee (to the extent of such outstanding principal and accrued interest and fees) or the Borrower (in the case of all other amounts);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(c)in the case of any such assignment resulting from a claim for compensation under </w:t>
      </w:r>
      <w:r>
        <w:rPr>
          <w:rFonts w:ascii="Times New Roman;Times;serif" w:hAnsi="Times New Roman;Times;serif"/>
          <w:sz w:val="24"/>
          <w:u w:val="single"/>
        </w:rPr>
        <w:t>Section 4.8</w:t>
      </w:r>
      <w:r>
        <w:rPr>
          <w:rFonts w:ascii="Times New Roman;Times;serif" w:hAnsi="Times New Roman;Times;serif"/>
          <w:sz w:val="24"/>
        </w:rPr>
        <w:t xml:space="preserve"> or payments required to be made pursuant to </w:t>
      </w:r>
      <w:r>
        <w:rPr>
          <w:rFonts w:ascii="Times New Roman;Times;serif" w:hAnsi="Times New Roman;Times;serif"/>
          <w:sz w:val="24"/>
          <w:u w:val="single"/>
        </w:rPr>
        <w:t>Section 4.9</w:t>
      </w:r>
      <w:r>
        <w:rPr>
          <w:rFonts w:ascii="Times New Roman;Times;serif" w:hAnsi="Times New Roman;Times;serif"/>
          <w:sz w:val="24"/>
        </w:rPr>
        <w:t>, such assignment will result in a reduction in such compensation or payments thereafter;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(d)such assignment does not conflict with applicable Law;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(e)in the case of any assignment resulting from a Lender becoming a Non-Consenting Lender, the applicable assignee shall have consented to the applicable amendment, waiver or consent.</w:t>
      </w:r>
    </w:p>
    <w:p>
      <w:pPr>
        <w:pStyle w:val="TextBody"/>
        <w:bidi w:val="0"/>
        <w:spacing w:lineRule="auto" w:line="285" w:before="0" w:after="240"/>
        <w:ind w:left="0" w:right="0" w:firstLine="1440"/>
        <w:jc w:val="both"/>
        <w:rPr>
          <w:rFonts w:ascii="Times New Roman;Times;serif" w:hAnsi="Times New Roman;Times;serif"/>
          <w:sz w:val="24"/>
        </w:rPr>
      </w:pPr>
      <w:r>
        <w:rPr>
          <w:rFonts w:ascii="Times New Roman;Times;serif" w:hAnsi="Times New Roman;Times;serif"/>
          <w:sz w:val="24"/>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4.14</w:t>
      </w:r>
      <w:bookmarkStart w:id="454" w:name="_Toc241082239"/>
      <w:bookmarkStart w:id="455" w:name="_Toc241081738"/>
      <w:bookmarkStart w:id="456" w:name="_Toc241081610"/>
      <w:bookmarkStart w:id="457" w:name="_Toc210223964"/>
      <w:bookmarkStart w:id="458" w:name="_Toc138148171"/>
      <w:bookmarkStart w:id="459" w:name="_Toc241082813"/>
      <w:bookmarkEnd w:id="454"/>
      <w:bookmarkEnd w:id="455"/>
      <w:bookmarkEnd w:id="456"/>
      <w:bookmarkEnd w:id="457"/>
      <w:bookmarkEnd w:id="458"/>
      <w:bookmarkEnd w:id="459"/>
      <w:r>
        <w:rPr>
          <w:rFonts w:ascii="Times New Roman;Times;serif" w:hAnsi="Times New Roman;Times;serif"/>
          <w:sz w:val="24"/>
          <w:u w:val="single"/>
        </w:rPr>
        <w:t>Designation of a Different Lending Office</w:t>
      </w:r>
      <w:r>
        <w:rPr>
          <w:rFonts w:ascii="Times New Roman;Times;serif" w:hAnsi="Times New Roman;Times;serif"/>
          <w:sz w:val="24"/>
        </w:rPr>
        <w:t xml:space="preserve">. If any Lender requests compensation under </w:t>
      </w:r>
      <w:r>
        <w:rPr>
          <w:rFonts w:ascii="Times New Roman;Times;serif" w:hAnsi="Times New Roman;Times;serif"/>
          <w:sz w:val="24"/>
          <w:u w:val="single"/>
        </w:rPr>
        <w:t>Section 4.8</w:t>
      </w:r>
      <w:r>
        <w:rPr>
          <w:rFonts w:ascii="Times New Roman;Times;serif" w:hAnsi="Times New Roman;Times;serif"/>
          <w:sz w:val="24"/>
        </w:rPr>
        <w:t xml:space="preserve">, or the Borrower is or will be required to pay any Indemnified Taxes or additional amounts to any Lender or any Official Body for the account of any Lender pursuant to </w:t>
      </w:r>
      <w:r>
        <w:rPr>
          <w:rFonts w:ascii="Times New Roman;Times;serif" w:hAnsi="Times New Roman;Times;serif"/>
          <w:sz w:val="24"/>
          <w:u w:val="single"/>
        </w:rPr>
        <w:t>Section 4.9</w:t>
      </w:r>
      <w:r>
        <w:rPr>
          <w:rFonts w:ascii="Times New Roman;Times;serif" w:hAnsi="Times New Roman;Times;serif"/>
          <w:sz w:val="24"/>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sz w:val="24"/>
          <w:u w:val="single"/>
        </w:rPr>
        <w:t>Section 4.8</w:t>
      </w:r>
      <w:r>
        <w:rPr>
          <w:rFonts w:ascii="Times New Roman;Times;serif" w:hAnsi="Times New Roman;Times;serif"/>
          <w:sz w:val="24"/>
        </w:rPr>
        <w:t xml:space="preserve"> or </w:t>
      </w:r>
      <w:r>
        <w:rPr>
          <w:rFonts w:ascii="Times New Roman;Times;serif" w:hAnsi="Times New Roman;Times;serif"/>
          <w:sz w:val="24"/>
          <w:u w:val="single"/>
        </w:rPr>
        <w:t>Section 4.9</w:t>
      </w:r>
      <w:r>
        <w:rPr>
          <w:rFonts w:ascii="Times New Roman;Times;serif" w:hAnsi="Times New Roman;Times;serif"/>
          <w:sz w:val="24"/>
        </w:rPr>
        <w:t xml:space="preserve">, as the case may be, in the future, and (ii) would not subject such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Lender to any unreimbursed cost or expense and would not otherwise be disadvantageous to such Lender.</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 xml:space="preserve">The Borrower hereby agrees to pay all reasonable costs and expenses incurred by any Lender in connection with any such designation or assignment. </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5</w:t>
      </w:r>
      <w:bookmarkStart w:id="460" w:name="_Toc425176329"/>
      <w:bookmarkEnd w:id="460"/>
      <w:r>
        <w:rPr>
          <w:rFonts w:ascii="Times New Roman;Times;serif" w:hAnsi="Times New Roman;Times;serif"/>
          <w:caps/>
          <w:sz w:val="24"/>
          <w:u w:val="single"/>
        </w:rPr>
        <w:t>​</w:t>
        <w:br/>
      </w:r>
      <w:bookmarkStart w:id="461" w:name="_Toc241082814"/>
      <w:bookmarkStart w:id="462" w:name="_Toc241082393"/>
      <w:bookmarkStart w:id="463" w:name="_Toc241082360"/>
      <w:bookmarkStart w:id="464" w:name="_Toc241082240"/>
      <w:bookmarkStart w:id="465" w:name="_Toc241081936"/>
      <w:bookmarkStart w:id="466" w:name="_Toc241081900"/>
      <w:bookmarkStart w:id="467" w:name="_Toc241081858"/>
      <w:bookmarkStart w:id="468" w:name="_Toc241081739"/>
      <w:bookmarkStart w:id="469" w:name="_Toc241081611"/>
      <w:bookmarkStart w:id="470" w:name="_Toc210223965"/>
      <w:bookmarkStart w:id="471" w:name="_Toc138148172"/>
      <w:bookmarkEnd w:id="461"/>
      <w:bookmarkEnd w:id="462"/>
      <w:bookmarkEnd w:id="463"/>
      <w:bookmarkEnd w:id="464"/>
      <w:bookmarkEnd w:id="465"/>
      <w:bookmarkEnd w:id="466"/>
      <w:bookmarkEnd w:id="467"/>
      <w:bookmarkEnd w:id="468"/>
      <w:bookmarkEnd w:id="469"/>
      <w:bookmarkEnd w:id="470"/>
      <w:bookmarkEnd w:id="471"/>
      <w:r>
        <w:rPr>
          <w:rFonts w:ascii="Times New Roman;Times;serif" w:hAnsi="Times New Roman;Times;serif"/>
          <w:caps/>
          <w:sz w:val="24"/>
          <w:u w:val="single"/>
        </w:rPr>
        <w:t>REPRESENTATIONS AND WARRANTIES</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The Loan Parties, jointly and severally, represent and warrant to the Administrative Agent and each of the Lenders as follows: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w:t>
      </w:r>
      <w:bookmarkStart w:id="472" w:name="_Toc425176330"/>
      <w:bookmarkStart w:id="473" w:name="_Toc241082241"/>
      <w:bookmarkStart w:id="474" w:name="_Toc241081740"/>
      <w:bookmarkStart w:id="475" w:name="_Toc241081612"/>
      <w:bookmarkStart w:id="476" w:name="_Toc210223966"/>
      <w:bookmarkStart w:id="477" w:name="_Toc138148173"/>
      <w:bookmarkStart w:id="478" w:name="_Toc241082815"/>
      <w:bookmarkEnd w:id="472"/>
      <w:bookmarkEnd w:id="473"/>
      <w:bookmarkEnd w:id="474"/>
      <w:bookmarkEnd w:id="475"/>
      <w:bookmarkEnd w:id="476"/>
      <w:bookmarkEnd w:id="477"/>
      <w:bookmarkEnd w:id="478"/>
      <w:r>
        <w:rPr>
          <w:rFonts w:ascii="Times New Roman;Times;serif" w:hAnsi="Times New Roman;Times;serif"/>
          <w:sz w:val="24"/>
          <w:u w:val="single"/>
        </w:rPr>
        <w:t>Organization and Qualification; Power and Authority; Compliance With Laws; Title to Properties; Event of Default</w:t>
      </w:r>
      <w:r>
        <w:rPr>
          <w:rFonts w:ascii="Times New Roman;Times;serif" w:hAnsi="Times New Roman;Times;serif"/>
          <w:sz w:val="24"/>
        </w:rPr>
        <w:t xml:space="preserve">. Each Loan Party and each Subsidiary of each Loan Party (a) is a corporation, partnership or limited liability company duly organized or formed, validly existing and in good standing under the Laws of its jurisdiction of organization, (b) has all necessary lawful power and authority, and all necessary licenses, approvals and authorizations to own or lease its properties and to engage in the business it presently conducts, (c) is duly licensed or qualified and in good standing in each jurisdiction where the property owned or leased by it or the nature of the business transacted by it or both makes such licensing or qualification necessary and the absence of such licensing or qualification would reasonably be expected to result in a Material Adverse Change, (d) has full power and authority to enter into, execute, deliver and carry out this Agreement and the other Loan Documents to which it is a party, to incur the Indebtedness contemplated by the Loan Documents and to perform its Obligations, and all such actions have been duly authorized by all necessary action and proceedings on its part, (e) is in compliance in all material respects with all applicable Laws (other than Environmental Laws which are specifically addressed in </w:t>
      </w:r>
      <w:r>
        <w:rPr>
          <w:rFonts w:ascii="Times New Roman;Times;serif" w:hAnsi="Times New Roman;Times;serif"/>
          <w:sz w:val="24"/>
          <w:u w:val="single"/>
        </w:rPr>
        <w:t>Section 5.15</w:t>
      </w:r>
      <w:r>
        <w:rPr>
          <w:rFonts w:ascii="Times New Roman;Times;serif" w:hAnsi="Times New Roman;Times;serif"/>
          <w:sz w:val="24"/>
        </w:rPr>
        <w:t>) in all jurisdictions in which any Loan Party or Subsidiary of any Loan Party is presently or will be doing business except where (i) the failure to do so, either individually or in the aggregate, would not reasonably be expected to constitute a Material Adverse Change or (ii) any non-compliance is being contested in good faith by appropriate proceedings diligently conducted, and (f) has good and marketable title to or valid leasehold interest in all properties, assets and other rights which it purports to own or lease or which are reflected as owned or leased on its books and records, free and clear of all Liens and encumbrances other than Permitted Liens, except where the failure to do so, either individually or in the aggregate, would not reasonably be expected to constitute a Material Adverse Change. No Event of Default or Potential Default has occurred and is continuing or would result from the performance by any Loan Party of its Obligations.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5.2</w:t>
      </w:r>
      <w:bookmarkStart w:id="479" w:name="_Toc425176331"/>
      <w:bookmarkStart w:id="480" w:name="_Ref415853000"/>
      <w:bookmarkStart w:id="481" w:name="_Ref415850392"/>
      <w:bookmarkStart w:id="482" w:name="_Toc241082242"/>
      <w:bookmarkStart w:id="483" w:name="_Toc241081741"/>
      <w:bookmarkStart w:id="484" w:name="_Toc241081613"/>
      <w:bookmarkStart w:id="485" w:name="_Toc210223967"/>
      <w:bookmarkStart w:id="486" w:name="_Toc138148174"/>
      <w:bookmarkStart w:id="487" w:name="_Toc241082816"/>
      <w:bookmarkStart w:id="488" w:name="_Ref336443213"/>
      <w:bookmarkStart w:id="489" w:name="_Ref336442412"/>
      <w:bookmarkStart w:id="490" w:name="_Ref336442222"/>
      <w:bookmarkEnd w:id="479"/>
      <w:bookmarkEnd w:id="480"/>
      <w:bookmarkEnd w:id="481"/>
      <w:bookmarkEnd w:id="482"/>
      <w:bookmarkEnd w:id="483"/>
      <w:bookmarkEnd w:id="484"/>
      <w:bookmarkEnd w:id="485"/>
      <w:bookmarkEnd w:id="486"/>
      <w:bookmarkEnd w:id="487"/>
      <w:bookmarkEnd w:id="488"/>
      <w:bookmarkEnd w:id="489"/>
      <w:bookmarkEnd w:id="490"/>
      <w:r>
        <w:rPr>
          <w:rFonts w:ascii="Times New Roman;Times;serif" w:hAnsi="Times New Roman;Times;serif"/>
          <w:sz w:val="24"/>
          <w:u w:val="single"/>
        </w:rPr>
        <w:t>Borrower; Subsidiaries and Owners; Investment Companies</w:t>
      </w:r>
      <w:r>
        <w:rPr>
          <w:rFonts w:ascii="Times New Roman;Times;serif" w:hAnsi="Times New Roman;Times;serif"/>
          <w:sz w:val="24"/>
        </w:rPr>
        <w:t xml:space="preserve">. All of the outstanding Equity Interests in the Borrower have been duly authorized and validly issued and are fully paid and non-assessable. </w:t>
      </w:r>
      <w:r>
        <w:rPr>
          <w:rFonts w:ascii="Times New Roman;Times;serif" w:hAnsi="Times New Roman;Times;serif"/>
          <w:sz w:val="24"/>
          <w:u w:val="single"/>
        </w:rPr>
        <w:t>Schedule 5.2</w:t>
      </w:r>
      <w:r>
        <w:rPr>
          <w:rFonts w:ascii="Times New Roman;Times;serif" w:hAnsi="Times New Roman;Times;serif"/>
          <w:sz w:val="24"/>
        </w:rPr>
        <w:t xml:space="preserve"> states (a) the name of each of the Borrower’s Subsidiaries, its jurisdiction of organization and the amount, percentage and type of Equity Interests in such Subsidiary, (b) the name of each holder of a Subsidiary Equity Interest in each subsidiary, and the amount thereof, and (c) any options, warrants or other rights outstanding to purchase any such Equity Interests referred to in </w:t>
      </w:r>
      <w:r>
        <w:rPr>
          <w:rFonts w:ascii="Times New Roman;Times;serif" w:hAnsi="Times New Roman;Times;serif"/>
          <w:sz w:val="24"/>
          <w:u w:val="single"/>
        </w:rPr>
        <w:t>clause (a)</w:t>
      </w:r>
      <w:r>
        <w:rPr>
          <w:rFonts w:ascii="Times New Roman;Times;serif" w:hAnsi="Times New Roman;Times;serif"/>
          <w:sz w:val="24"/>
        </w:rPr>
        <w:t xml:space="preserve"> or </w:t>
      </w:r>
      <w:r>
        <w:rPr>
          <w:rFonts w:ascii="Times New Roman;Times;serif" w:hAnsi="Times New Roman;Times;serif"/>
          <w:sz w:val="24"/>
          <w:u w:val="single"/>
        </w:rPr>
        <w:t>(b)</w:t>
      </w:r>
      <w:r>
        <w:rPr>
          <w:rFonts w:ascii="Times New Roman;Times;serif" w:hAnsi="Times New Roman;Times;serif"/>
          <w:sz w:val="24"/>
        </w:rPr>
        <w:t xml:space="preserve">. The Borrower and each Subsidiary of the Borrower has good and marketable title to all of the Equity Interests in its Subsidiaries that it purports to own, free and clear in each case of any Lien (other than Permitted Liens) and all such Equity Interests have been duly authorized and validly issued, and are fully paid and nonassessable. No Loan Party has any equity investment in another entity not disclosed also on </w:t>
      </w:r>
      <w:r>
        <w:rPr>
          <w:rFonts w:ascii="Times New Roman;Times;serif" w:hAnsi="Times New Roman;Times;serif"/>
          <w:sz w:val="24"/>
          <w:u w:val="single"/>
        </w:rPr>
        <w:t>Schedule 5.2</w:t>
      </w:r>
      <w:r>
        <w:rPr>
          <w:rFonts w:ascii="Times New Roman;Times;serif" w:hAnsi="Times New Roman;Times;serif"/>
          <w:sz w:val="24"/>
        </w:rPr>
        <w:t xml:space="preserve">. None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of the Loan Parties or Subsidiaries of any Loan Party is an “investment company” registered or required to be registered under the Investment Company Act of 1940 or under the “control” of an “investment company” as such terms are defined in the Investment Company Act of 1940 and shall not become such an “investment company” or under such “control.”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5.3</w:t>
      </w:r>
      <w:bookmarkStart w:id="491" w:name="_Toc425176332"/>
      <w:bookmarkStart w:id="492" w:name="_Toc241082243"/>
      <w:bookmarkStart w:id="493" w:name="_Toc241081742"/>
      <w:bookmarkStart w:id="494" w:name="_Toc241081614"/>
      <w:bookmarkStart w:id="495" w:name="_Toc210223968"/>
      <w:bookmarkStart w:id="496" w:name="_Toc138148175"/>
      <w:bookmarkStart w:id="497" w:name="_Toc241082817"/>
      <w:bookmarkEnd w:id="491"/>
      <w:bookmarkEnd w:id="492"/>
      <w:bookmarkEnd w:id="493"/>
      <w:bookmarkEnd w:id="494"/>
      <w:bookmarkEnd w:id="495"/>
      <w:bookmarkEnd w:id="496"/>
      <w:bookmarkEnd w:id="497"/>
      <w:r>
        <w:rPr>
          <w:rFonts w:ascii="Times New Roman;Times;serif" w:hAnsi="Times New Roman;Times;serif"/>
          <w:sz w:val="24"/>
          <w:u w:val="single"/>
        </w:rPr>
        <w:t>Validity and Binding Effect</w:t>
      </w:r>
      <w:r>
        <w:rPr>
          <w:rFonts w:ascii="Times New Roman;Times;serif" w:hAnsi="Times New Roman;Times;serif"/>
          <w:sz w:val="24"/>
        </w:rPr>
        <w:t>. This Agreement has been, and each of the other Loan Documents when delivered will have been, (a) duly authorized, validly executed and delivered by each Loan Party, and (b) constitutes, or will constitute, legal, valid and binding obligations of each Loan Party which is or will be a party thereto, enforceable against such Loan Party in accordance with its terms.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5.4</w:t>
      </w:r>
      <w:bookmarkStart w:id="498" w:name="_Toc425176333"/>
      <w:bookmarkStart w:id="499" w:name="_Toc241082244"/>
      <w:bookmarkStart w:id="500" w:name="_Toc241081743"/>
      <w:bookmarkStart w:id="501" w:name="_Toc241081615"/>
      <w:bookmarkStart w:id="502" w:name="_Toc210223969"/>
      <w:bookmarkStart w:id="503" w:name="_Toc138148176"/>
      <w:bookmarkStart w:id="504" w:name="_Toc241082818"/>
      <w:bookmarkEnd w:id="498"/>
      <w:bookmarkEnd w:id="499"/>
      <w:bookmarkEnd w:id="500"/>
      <w:bookmarkEnd w:id="501"/>
      <w:bookmarkEnd w:id="502"/>
      <w:bookmarkEnd w:id="503"/>
      <w:bookmarkEnd w:id="504"/>
      <w:r>
        <w:rPr>
          <w:rFonts w:ascii="Times New Roman;Times;serif" w:hAnsi="Times New Roman;Times;serif"/>
          <w:sz w:val="24"/>
          <w:u w:val="single"/>
        </w:rPr>
        <w:t>No Conflict; Material Agreements; Consents</w:t>
      </w:r>
      <w:r>
        <w:rPr>
          <w:rFonts w:ascii="Times New Roman;Times;serif" w:hAnsi="Times New Roman;Times;serif"/>
          <w:sz w:val="24"/>
        </w:rPr>
        <w:t>.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(a) the terms and conditions of the certificate of incorporation, bylaws, certificate of limited partnership, partnership agreement, certificate of formation, limited liability company agreement or other organizational documents of any Loan Party or (b) any Law or any material agreement or instrument or order, writ, judgment, injunction or decree to which any Loan Party or any of its Subsidiaries is a party or by which it or any of its Subsidiaries is bound or to which it is subject or by which it is affected, or result in the creation or enforcement of any Lien whatsoever upon any property (now or hereafter acquired) of any Loan Party or any of its Subsidiaries (other than Liens granted under the Loan Documents). There is no default under such material agreement (referred to above) and none of the Loan Parties or their Subsidiaries is bound by any contractual obligation, or subject to any restriction in any organizational document, or any requirement of Law which would reasonably be likely to result in a Material Adverse Change. No consent, approval, exemption, order or authorization of, or a registration or filing with, or notice to, any Official Body or any other Person is required by any Law or any agreement in connection with the execution, delivery and performance by, or enforcement against, any Loan Party of this Agreement and the other Loan Documents except such as has been obtained or issued.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5.5</w:t>
      </w:r>
      <w:bookmarkStart w:id="505" w:name="_Toc425176334"/>
      <w:bookmarkStart w:id="506" w:name="_Toc241082245"/>
      <w:bookmarkStart w:id="507" w:name="_Toc241081744"/>
      <w:bookmarkStart w:id="508" w:name="_Toc241081616"/>
      <w:bookmarkStart w:id="509" w:name="_Toc210223970"/>
      <w:bookmarkStart w:id="510" w:name="_Toc138148177"/>
      <w:bookmarkStart w:id="511" w:name="_Toc241082819"/>
      <w:bookmarkEnd w:id="505"/>
      <w:bookmarkEnd w:id="506"/>
      <w:bookmarkEnd w:id="507"/>
      <w:bookmarkEnd w:id="508"/>
      <w:bookmarkEnd w:id="509"/>
      <w:bookmarkEnd w:id="510"/>
      <w:bookmarkEnd w:id="511"/>
      <w:r>
        <w:rPr>
          <w:rFonts w:ascii="Times New Roman;Times;serif" w:hAnsi="Times New Roman;Times;serif"/>
          <w:sz w:val="24"/>
          <w:u w:val="single"/>
        </w:rPr>
        <w:t>Litigation</w:t>
      </w:r>
      <w:r>
        <w:rPr>
          <w:rFonts w:ascii="Times New Roman;Times;serif" w:hAnsi="Times New Roman;Times;serif"/>
          <w:sz w:val="24"/>
        </w:rPr>
        <w:t>. There are no actions, suits, claims, proceedings or investigations pending or, to the knowledge of any Loan Party, threatened against such Loan Party or any Subsidiary of such Loan Party or any of their properties at law or in equity before any Official Body which (a) individually or in the aggregate would reasonably be expected to result in any Material Adverse Change or (b) state to affect, impact or restate this Agreement or any of the other Loan Documents or the transactions contemplated hereby or thereby. None of the Loan Parties or any Subsidiaries of any Loan Party is in violation of any order, writ, injunction or any decree of any Official Body which would reasonably be expected to result in any Material Adverse Change.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5.6</w:t>
      </w:r>
      <w:bookmarkStart w:id="512" w:name="_Toc241082246"/>
      <w:bookmarkStart w:id="513" w:name="_Toc241081745"/>
      <w:bookmarkStart w:id="514" w:name="_Toc241081617"/>
      <w:bookmarkStart w:id="515" w:name="_Toc210223971"/>
      <w:bookmarkStart w:id="516" w:name="_Toc138148178"/>
      <w:bookmarkStart w:id="517" w:name="_Toc425176335"/>
      <w:bookmarkStart w:id="518" w:name="_Toc241082820"/>
      <w:bookmarkEnd w:id="512"/>
      <w:bookmarkEnd w:id="513"/>
      <w:bookmarkEnd w:id="514"/>
      <w:bookmarkEnd w:id="515"/>
      <w:bookmarkEnd w:id="516"/>
      <w:bookmarkEnd w:id="517"/>
      <w:bookmarkEnd w:id="518"/>
      <w:r>
        <w:rPr>
          <w:rFonts w:ascii="Times New Roman;Times;serif" w:hAnsi="Times New Roman;Times;serif"/>
          <w:sz w:val="24"/>
          <w:u w:val="single"/>
        </w:rPr>
        <w:t>Financial Statements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519" w:name="_Ref336443196"/>
      <w:bookmarkEnd w:id="519"/>
      <w:r>
        <w:rPr>
          <w:rFonts w:ascii="Times New Roman;Times;serif" w:hAnsi="Times New Roman;Times;serif"/>
          <w:sz w:val="24"/>
          <w:u w:val="single"/>
        </w:rPr>
        <w:t>Historical Statements</w:t>
      </w:r>
      <w:r>
        <w:rPr>
          <w:rFonts w:ascii="Times New Roman;Times;serif" w:hAnsi="Times New Roman;Times;serif"/>
          <w:sz w:val="24"/>
        </w:rPr>
        <w:t xml:space="preserve">. The Borrower has delivered to the Administrative Agent copies of its audited consolidated year-end balance sheet, statement of income or operations, shareholders’ equity and cash flows, for and as of the end of the fiscal year ended December 31, 2025. In addition, the Borrower has delivered to the Administrative Agent copies of its unaudited consolidated interim balance sheet, statement of income or operations, shareholders’ equity and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cash flows, for the fiscal year to date and as of the end of the fiscal quarter ended June 30, 2026 (all such annual and interim statements being collectively referred to as the “</w:t>
      </w:r>
      <w:r>
        <w:rPr>
          <w:rFonts w:ascii="Times New Roman;Times;serif" w:hAnsi="Times New Roman;Times;serif"/>
          <w:sz w:val="24"/>
          <w:u w:val="single"/>
        </w:rPr>
        <w:t>Financial Statements</w:t>
      </w:r>
      <w:r>
        <w:rPr>
          <w:rFonts w:ascii="Times New Roman;Times;serif" w:hAnsi="Times New Roman;Times;serif"/>
          <w:sz w:val="24"/>
        </w:rPr>
        <w:t>”). The Financial Statements (i) were compiled from the books and records maintained by the Borrower’s management, (ii) are correct and complete, and (iii) fairly represent the consolidated financial condition of the Borrower and its Subsidiaries as of the respective dates thereof and the results of operations for the fiscal periods then ended in accordance with GAAP consistently applied throughout the period covered thereby, subject (in the case of the interim Financial Statements) to normal year-end audit adjustments utilized on a consistent basis, and (iv) have been prepared in accordance with GAAP consistently applied throughout the period covered thereby, subject (in the case of the interim Financial Statements) to normal year-end audit adjustments utilized on a consistent basis.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5.7</w:t>
      </w:r>
      <w:bookmarkStart w:id="520" w:name="_Toc241082247"/>
      <w:bookmarkStart w:id="521" w:name="_Toc241081746"/>
      <w:bookmarkStart w:id="522" w:name="_Toc241081618"/>
      <w:bookmarkStart w:id="523" w:name="_Toc210223972"/>
      <w:bookmarkStart w:id="524" w:name="_Toc138148179"/>
      <w:bookmarkStart w:id="525" w:name="_Toc241082821"/>
      <w:bookmarkEnd w:id="520"/>
      <w:bookmarkEnd w:id="521"/>
      <w:bookmarkEnd w:id="522"/>
      <w:bookmarkEnd w:id="523"/>
      <w:bookmarkEnd w:id="524"/>
      <w:bookmarkEnd w:id="525"/>
      <w:r>
        <w:rPr>
          <w:rFonts w:ascii="Times New Roman;Times;serif" w:hAnsi="Times New Roman;Times;serif"/>
          <w:sz w:val="24"/>
          <w:u w:val="single"/>
        </w:rPr>
        <w:t>Accuracy of Financial Statements</w:t>
      </w:r>
      <w:r>
        <w:rPr>
          <w:rFonts w:ascii="Times New Roman;Times;serif" w:hAnsi="Times New Roman;Times;serif"/>
          <w:sz w:val="24"/>
        </w:rPr>
        <w:t xml:space="preserve">. Neither the Borrower nor any Subsidiary of the Borrower has any indebtedness, liabilities, contingent or otherwise, or forward or long-term commitments that are not disclosed in the Financial Statements or in the notes thereto or on </w:t>
      </w:r>
      <w:r>
        <w:rPr>
          <w:rFonts w:ascii="Times New Roman;Times;serif" w:hAnsi="Times New Roman;Times;serif"/>
          <w:sz w:val="24"/>
          <w:u w:val="single"/>
        </w:rPr>
        <w:t>Schedule 8.1</w:t>
      </w:r>
      <w:r>
        <w:rPr>
          <w:rFonts w:ascii="Times New Roman;Times;serif" w:hAnsi="Times New Roman;Times;serif"/>
          <w:sz w:val="24"/>
        </w:rPr>
        <w:t xml:space="preserve"> attached hereto and incorporated herein by reference, and except as disclosed therein there are no unrealized or anticipated losses from any commitments of the Borrower or any Subsidiary of the Borrower which would reasonably be expected to cause a Material Adverse Change. Since December 31, 2025, no Material Adverse Change has occurred.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5.8</w:t>
      </w:r>
      <w:bookmarkStart w:id="526" w:name="_Toc31961200"/>
      <w:bookmarkStart w:id="527" w:name="_Toc425176336"/>
      <w:bookmarkStart w:id="528" w:name="_Toc241082248"/>
      <w:bookmarkStart w:id="529" w:name="_Toc241081747"/>
      <w:bookmarkStart w:id="530" w:name="_Toc241081619"/>
      <w:bookmarkStart w:id="531" w:name="_Toc210223973"/>
      <w:bookmarkStart w:id="532" w:name="_Toc138148180"/>
      <w:bookmarkStart w:id="533" w:name="_Toc241082822"/>
      <w:bookmarkEnd w:id="526"/>
      <w:bookmarkEnd w:id="527"/>
      <w:bookmarkEnd w:id="528"/>
      <w:bookmarkEnd w:id="529"/>
      <w:bookmarkEnd w:id="530"/>
      <w:bookmarkEnd w:id="531"/>
      <w:bookmarkEnd w:id="532"/>
      <w:bookmarkEnd w:id="533"/>
      <w:r>
        <w:rPr>
          <w:rFonts w:ascii="Times New Roman;Times;serif" w:hAnsi="Times New Roman;Times;serif"/>
          <w:sz w:val="24"/>
          <w:u w:val="single"/>
        </w:rPr>
        <w:t>Margin Stock</w:t>
      </w:r>
      <w:r>
        <w:rPr>
          <w:rFonts w:ascii="Times New Roman;Times;serif" w:hAnsi="Times New Roman;Times;serif"/>
          <w:sz w:val="24"/>
        </w:rPr>
        <w:t>. 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25% of the reasonable value of the assets of any Loan Party or Subsidiary of any Loan Party are or will be represented by margin stock.</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5.9</w:t>
      </w:r>
      <w:bookmarkStart w:id="534" w:name="_Toc31961201"/>
      <w:bookmarkStart w:id="535" w:name="_Toc425176337"/>
      <w:bookmarkStart w:id="536" w:name="_Toc241082249"/>
      <w:bookmarkStart w:id="537" w:name="_Toc241081748"/>
      <w:bookmarkStart w:id="538" w:name="_Toc241081620"/>
      <w:bookmarkStart w:id="539" w:name="_Toc210223974"/>
      <w:bookmarkStart w:id="540" w:name="_Toc138148181"/>
      <w:bookmarkStart w:id="541" w:name="_Toc241082823"/>
      <w:bookmarkEnd w:id="534"/>
      <w:bookmarkEnd w:id="535"/>
      <w:bookmarkEnd w:id="536"/>
      <w:bookmarkEnd w:id="537"/>
      <w:bookmarkEnd w:id="538"/>
      <w:bookmarkEnd w:id="539"/>
      <w:bookmarkEnd w:id="540"/>
      <w:bookmarkEnd w:id="541"/>
      <w:r>
        <w:rPr>
          <w:rFonts w:ascii="Times New Roman;Times;serif" w:hAnsi="Times New Roman;Times;serif"/>
          <w:sz w:val="24"/>
          <w:u w:val="single"/>
        </w:rPr>
        <w:t>Full Disclosure</w:t>
      </w:r>
      <w:r>
        <w:rPr>
          <w:rFonts w:ascii="Times New Roman;Times;serif" w:hAnsi="Times New Roman;Times;serif"/>
          <w:sz w:val="24"/>
        </w:rPr>
        <w:t xml:space="preserve">. Neither this Agreement nor any other Loan Document, nor any certificate, report, statement, agreement or other documents or other information (written or oral) furnished by or on behalf of any Loan Party to the Administrative Agent or any Lender in connection herewith or therewith or the transactions contemplated hereby or thereby (as modified or supplemented), contains any untrue statement of a material fact or omits to state a material fact necessary in order to make the statements contained herein and therein, in light of the circumstances under which they were made, not misleading; </w:t>
      </w:r>
      <w:r>
        <w:rPr>
          <w:rFonts w:ascii="Times New Roman;Times;serif" w:hAnsi="Times New Roman;Times;serif"/>
          <w:i/>
          <w:sz w:val="24"/>
        </w:rPr>
        <w:t>provided</w:t>
      </w:r>
      <w:r>
        <w:rPr>
          <w:rFonts w:ascii="Times New Roman;Times;serif" w:hAnsi="Times New Roman;Times;serif"/>
          <w:sz w:val="24"/>
        </w:rPr>
        <w:t xml:space="preserve"> that in connection with any financial projections, the Loan Parties represent that such projections were prepared in good faith based upon assumptions believed by them to be reasonable at the time when made. There is no fact known to any Loan Party which would reasonably be expected to result in a Material Adverse Change which has not been specified in this Agreement, posted on the website of the SEC or in the certificates, statements, agreements or other documents furnished in writing to the Administrative Agent prior to or at the date hereof in connection with the transactions contemplated hereby.</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5.10</w:t>
      </w:r>
      <w:bookmarkStart w:id="542" w:name="_Toc425176338"/>
      <w:bookmarkStart w:id="543" w:name="_Toc241082250"/>
      <w:bookmarkStart w:id="544" w:name="_Toc241081749"/>
      <w:bookmarkStart w:id="545" w:name="_Toc241081621"/>
      <w:bookmarkStart w:id="546" w:name="_Toc210223975"/>
      <w:bookmarkStart w:id="547" w:name="_Toc138148182"/>
      <w:bookmarkStart w:id="548" w:name="_Toc241082824"/>
      <w:bookmarkEnd w:id="542"/>
      <w:bookmarkEnd w:id="543"/>
      <w:bookmarkEnd w:id="544"/>
      <w:bookmarkEnd w:id="545"/>
      <w:bookmarkEnd w:id="546"/>
      <w:bookmarkEnd w:id="547"/>
      <w:bookmarkEnd w:id="548"/>
      <w:r>
        <w:rPr>
          <w:rFonts w:ascii="Times New Roman;Times;serif" w:hAnsi="Times New Roman;Times;serif"/>
          <w:sz w:val="24"/>
          <w:u w:val="single"/>
        </w:rPr>
        <w:t>Taxes</w:t>
      </w:r>
      <w:r>
        <w:rPr>
          <w:rFonts w:ascii="Times New Roman;Times;serif" w:hAnsi="Times New Roman;Times;serif"/>
          <w:sz w:val="24"/>
        </w:rPr>
        <w:t>. All federal, state, local and other tax returns required to have been filed (taking into account applicable extensions of time to file) with respect to each Loan Party and each Subsidiary of each Loan Party have been filed, and payment or adequate provision has been made for the payment of all taxes, fees, assessments and other governmental charges which have or may become due pursuant to said returns or otherwise levied or imposed upon them, their properties, income or assets which are due and payable, in each case, except (i) to the extent that the failure to do so would not reasonably be expected to have a Material Adverse Change or (ii)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5.11</w:t>
      </w:r>
      <w:bookmarkStart w:id="549" w:name="_Toc425176339"/>
      <w:bookmarkStart w:id="550" w:name="_Toc241082251"/>
      <w:bookmarkStart w:id="551" w:name="_Toc241081750"/>
      <w:bookmarkStart w:id="552" w:name="_Toc241081622"/>
      <w:bookmarkStart w:id="553" w:name="_Toc210223976"/>
      <w:bookmarkStart w:id="554" w:name="_Toc138148183"/>
      <w:bookmarkStart w:id="555" w:name="_Toc241082825"/>
      <w:bookmarkEnd w:id="549"/>
      <w:bookmarkEnd w:id="550"/>
      <w:bookmarkEnd w:id="551"/>
      <w:bookmarkEnd w:id="552"/>
      <w:bookmarkEnd w:id="553"/>
      <w:bookmarkEnd w:id="554"/>
      <w:bookmarkEnd w:id="555"/>
      <w:r>
        <w:rPr>
          <w:rFonts w:ascii="Times New Roman;Times;serif" w:hAnsi="Times New Roman;Times;serif"/>
          <w:sz w:val="24"/>
          <w:u w:val="single"/>
        </w:rPr>
        <w:t>Patents, Trademarks, Copyrights, Licenses, Etc</w:t>
      </w:r>
      <w:r>
        <w:rPr>
          <w:rFonts w:ascii="Times New Roman;Times;serif" w:hAnsi="Times New Roman;Times;serif"/>
          <w:sz w:val="24"/>
        </w:rPr>
        <w:t>. 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 except where the failure to do so would not reasonably be expected to constitute a Material Adverse Change.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5.12</w:t>
      </w:r>
      <w:bookmarkStart w:id="556" w:name="_Toc425176340"/>
      <w:bookmarkStart w:id="557" w:name="_Toc241082252"/>
      <w:bookmarkStart w:id="558" w:name="_Toc241081751"/>
      <w:bookmarkStart w:id="559" w:name="_Toc241081623"/>
      <w:bookmarkStart w:id="560" w:name="_Toc210223977"/>
      <w:bookmarkStart w:id="561" w:name="_Toc138148184"/>
      <w:bookmarkStart w:id="562" w:name="_Toc241082826"/>
      <w:bookmarkEnd w:id="556"/>
      <w:bookmarkEnd w:id="557"/>
      <w:bookmarkEnd w:id="558"/>
      <w:bookmarkEnd w:id="559"/>
      <w:bookmarkEnd w:id="560"/>
      <w:bookmarkEnd w:id="561"/>
      <w:bookmarkEnd w:id="562"/>
      <w:r>
        <w:rPr>
          <w:rFonts w:ascii="Times New Roman;Times;serif" w:hAnsi="Times New Roman;Times;serif"/>
          <w:sz w:val="24"/>
          <w:u w:val="single"/>
        </w:rPr>
        <w:t>Liens in the Collateral</w:t>
      </w:r>
      <w:r>
        <w:rPr>
          <w:rFonts w:ascii="Times New Roman;Times;serif" w:hAnsi="Times New Roman;Times;serif"/>
          <w:sz w:val="24"/>
        </w:rPr>
        <w:t>. The Liens in the Collateral granted to the Administrative Agent for the benefit of the Secured Parties pursuant to the Collateral Documents constitute and will continue to constitute first priority, perfected security interests, except in the case of (a) Permitted Liens, to the extent any such Permitted Liens would have priority over Liens in favor of the Administrative Agent pursuant to any applicable Law and (b) Liens perfected only by possession, to the extent the Administrative Agent has not obtained or does not maintain possession of such Collateral. All filing fees and other expenses in connection with the perfection of such Liens have been or will be paid by the Borrower.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5.13</w:t>
      </w:r>
      <w:bookmarkStart w:id="563" w:name="_Toc425176341"/>
      <w:bookmarkStart w:id="564" w:name="_Toc241082253"/>
      <w:bookmarkStart w:id="565" w:name="_Toc241081752"/>
      <w:bookmarkStart w:id="566" w:name="_Toc241081624"/>
      <w:bookmarkStart w:id="567" w:name="_Toc210223978"/>
      <w:bookmarkStart w:id="568" w:name="_Toc138148185"/>
      <w:bookmarkStart w:id="569" w:name="_Toc241082827"/>
      <w:bookmarkEnd w:id="563"/>
      <w:bookmarkEnd w:id="564"/>
      <w:bookmarkEnd w:id="565"/>
      <w:bookmarkEnd w:id="566"/>
      <w:bookmarkEnd w:id="567"/>
      <w:bookmarkEnd w:id="568"/>
      <w:bookmarkEnd w:id="569"/>
      <w:r>
        <w:rPr>
          <w:rFonts w:ascii="Times New Roman;Times;serif" w:hAnsi="Times New Roman;Times;serif"/>
          <w:sz w:val="24"/>
          <w:u w:val="single"/>
        </w:rPr>
        <w:t>Insurance</w:t>
      </w:r>
      <w:r>
        <w:rPr>
          <w:rFonts w:ascii="Times New Roman;Times;serif" w:hAnsi="Times New Roman;Times;serif"/>
          <w:sz w:val="24"/>
        </w:rPr>
        <w:t>. The properties of each Loan Party and each of its Subsidiaries are insured pursuant to policies and other bonds which are valid and in full force and effect and which provide adequate coverage from reputable and financially sound insurers which are not Affiliates of any Loan Party (or such coverage is from self-insurance to the extent customary and also compatible with the following standards) in amounts sufficient to insure the assets and risks of each such Loan Party and Subsidiary in accordance with prudent business practice in the industry of such Loan Parties and Subsidiaries in the locations where the applicable Loan Party conducts business.</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5.14</w:t>
      </w:r>
      <w:bookmarkStart w:id="570" w:name="_Hlk120121943"/>
      <w:bookmarkStart w:id="571" w:name="_Toc241082254"/>
      <w:bookmarkStart w:id="572" w:name="_Toc241081753"/>
      <w:bookmarkStart w:id="573" w:name="_Toc241081625"/>
      <w:bookmarkStart w:id="574" w:name="_Toc210223979"/>
      <w:bookmarkStart w:id="575" w:name="_Toc138148186"/>
      <w:bookmarkStart w:id="576" w:name="_Toc425176342"/>
      <w:bookmarkStart w:id="577" w:name="_Toc241082828"/>
      <w:bookmarkEnd w:id="570"/>
      <w:bookmarkEnd w:id="571"/>
      <w:bookmarkEnd w:id="572"/>
      <w:bookmarkEnd w:id="573"/>
      <w:bookmarkEnd w:id="574"/>
      <w:bookmarkEnd w:id="575"/>
      <w:bookmarkEnd w:id="576"/>
      <w:bookmarkEnd w:id="577"/>
      <w:r>
        <w:rPr>
          <w:rFonts w:ascii="Times New Roman;Times;serif" w:hAnsi="Times New Roman;Times;serif"/>
          <w:sz w:val="24"/>
          <w:u w:val="single"/>
        </w:rPr>
        <w:t>ERISA Compliance</w:t>
      </w:r>
      <w:r>
        <w:rPr>
          <w:rFonts w:ascii="Times New Roman;Times;serif" w:hAnsi="Times New Roman;Times;serif"/>
          <w:sz w:val="24"/>
        </w:rPr>
        <w:t>.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Except as would not reasonably be expected to result in a Material Adverse Change, each Plan is in compliance in all material respects with the applicable provisions of ERISA, the Code and other federal or state Laws. Except as would not reasonably be expected to result in a Material Adverse Change,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the IRS with respect thereto; and, to the best knowledge of Borrower, nothing has occurred which would prevent, or cause the loss of, such qualification. Borrower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There are no pending or, to the best knowledge of the Loan Parties and each of their Subsidiaries, threatened claims, actions or lawsuits, or action by any Official Body, with respect to any Plan that could reasonably be expected to result in a Material Adverse Change. There has been no prohibited transaction or violation of the fiduciary responsibility rules with respect to any Plan that has resulted or could reasonably be expected to result in a Material Adverse Change.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Except as would not reasonably be expected to result in a Material Adverse Change, (i) no ERISA Event has occurred or is reasonably expected to occur; (ii)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(iii) neither Borrower nor any member of the ERISA Group has incurred, or reasonably expects to incur, any liability under Title IV of ERISA with respect to any Pension Plan (other than premiums due and not delinquent under Section 4007 of ERISA); (iv) neither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(v) neither Borrower nor any member of the ERISA Group has received notice pursuant to Section 4242(a)(1)(B) of ERISA that a Multiemployer Plan is in reorganization and that additional contributions are due to the Multiemployer Plan pursuant to Section 4243 of ERISA; (vi) neither Borrower nor any member of the ERISA Group has engaged in a transaction that could be subject to Sections 4069 or 4212(c) of ERISA; and (vii)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5.15</w:t>
      </w:r>
      <w:bookmarkStart w:id="578" w:name="_Toc241082255"/>
      <w:bookmarkStart w:id="579" w:name="_Toc241081754"/>
      <w:bookmarkStart w:id="580" w:name="_Toc241081626"/>
      <w:bookmarkStart w:id="581" w:name="_Toc210223980"/>
      <w:bookmarkStart w:id="582" w:name="_Toc138148187"/>
      <w:bookmarkStart w:id="583" w:name="_Toc425176343"/>
      <w:bookmarkStart w:id="584" w:name="_Toc241082829"/>
      <w:bookmarkStart w:id="585" w:name="_Ref336504911"/>
      <w:bookmarkEnd w:id="578"/>
      <w:bookmarkEnd w:id="579"/>
      <w:bookmarkEnd w:id="580"/>
      <w:bookmarkEnd w:id="581"/>
      <w:bookmarkEnd w:id="582"/>
      <w:bookmarkEnd w:id="583"/>
      <w:bookmarkEnd w:id="584"/>
      <w:bookmarkEnd w:id="585"/>
      <w:r>
        <w:rPr>
          <w:rFonts w:ascii="Times New Roman;Times;serif" w:hAnsi="Times New Roman;Times;serif"/>
          <w:sz w:val="24"/>
          <w:u w:val="single"/>
        </w:rPr>
        <w:t>Environmental Matters</w:t>
      </w:r>
      <w:r>
        <w:rPr>
          <w:rFonts w:ascii="Times New Roman;Times;serif" w:hAnsi="Times New Roman;Times;serif"/>
          <w:sz w:val="24"/>
        </w:rPr>
        <w:t xml:space="preserve">. </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Each Loan Party is and, to the knowledge of each respective Loan Party and each of its Subsidiaries and such properties and all operations conducted in connection therewith are and have been in compliance with applicable Environmental Laws except as disclosed on </w:t>
      </w:r>
      <w:r>
        <w:rPr>
          <w:rFonts w:ascii="Times New Roman;Times;serif" w:hAnsi="Times New Roman;Times;serif"/>
          <w:sz w:val="24"/>
          <w:u w:val="single"/>
        </w:rPr>
        <w:t>Schedule 5.15</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such matters so disclosed could not in the aggregate result in a Material Adverse Change. There is no contamination at, under or about such properties or such operations which could interfere with the continued operation of such properties or impair the fair saleable value thereof.</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properties owned, leased or operated by each Loan Party and each of its Subsidiaries now or in the past do not contain, and to their knowledge have not previously contained, any Hazardous Materials in amounts or concentrations which constitute or constituted a violation of applicable Environmental Laws.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No Loan Party nor any of its Subsidiaries has received any notice of violation, alleged violation, non-compliance, liability or potential liability regarding environmental matters, Hazardous Materials, or compliance with Environmental Laws that, if adversely determined, could reasonably be expected, individually or in the aggregate to, result in a Material Adverse Change, nor does any Loan Party or any of its Subsidiaries have knowledge or reason to believe that any such notice will be received or is being threatened. </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(d)</w:t>
      </w:r>
      <w:r>
        <w:rPr>
          <w:rFonts w:ascii="Times New Roman;Times;serif" w:hAnsi="Times New Roman;Times;serif"/>
          <w:sz w:val="24"/>
        </w:rPr>
        <w:t>To the knowledge of each Loan Party and each of its Subsidiaries, Hazardous Materials have not been transported or disposed of to or from the properties owned, leased or operated by any Loan Party or any of its Subsidiaries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(e)</w:t>
      </w:r>
      <w:r>
        <w:rPr>
          <w:rFonts w:ascii="Times New Roman;Times;serif" w:hAnsi="Times New Roman;Times;serif"/>
          <w:sz w:val="24"/>
        </w:rPr>
        <w:t>No judicial proceedings or governmental or administrative action is pending, or to the knowledge of the Borrower, threatened, under any Environmental Law to which any Loan Party or any of its Subsidiaries are or will be named as a potentially responsible party, nor are there any consent decrees or other decrees, consent orders, administrative orders or other orders, or other administrative or judicial requirements outstanding under any applicable Environmental Law with respect to any Loan Party or any of its Subsidiaries or operations conducted in connection therewith that could reasonably be expected, individually or in the aggregate, to result in a Material Adverse Change.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(f)</w:t>
      </w:r>
      <w:r>
        <w:rPr>
          <w:rFonts w:ascii="Times New Roman;Times;serif" w:hAnsi="Times New Roman;Times;serif"/>
          <w:sz w:val="24"/>
        </w:rPr>
        <w:t>There has been no release, or to the knowledge of Borrower, threat of release, of Hazardous Materials at or from properties owned, leased or operated by any Loan Party or any of its Subsidiaries, now or in the past, in violation of or in the amounts or in a manner that could give rise to liability under applicable Environmental Laws that could reasonably be expected, individually or in the aggregate, to result in a Material Adverse Change.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(g)</w:t>
      </w:r>
      <w:r>
        <w:rPr>
          <w:rFonts w:ascii="Times New Roman;Times;serif" w:hAnsi="Times New Roman;Times;serif"/>
          <w:sz w:val="24"/>
        </w:rPr>
        <w:t xml:space="preserve">Each Loan Party is and, to the knowledge of each respective Loan Party and each of its Subsidiaries, has been in compliance with applicable Environmental Laws except as disclosed on </w:t>
      </w:r>
      <w:r>
        <w:rPr>
          <w:rFonts w:ascii="Times New Roman;Times;serif" w:hAnsi="Times New Roman;Times;serif"/>
          <w:sz w:val="24"/>
          <w:u w:val="single"/>
        </w:rPr>
        <w:t>Schedule 5.15</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such matters so disclosed could not in the aggregate result in a Material Adverse Change.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5.16</w:t>
      </w:r>
      <w:bookmarkStart w:id="586" w:name="_Toc425176344"/>
      <w:bookmarkStart w:id="587" w:name="_Toc241082256"/>
      <w:bookmarkStart w:id="588" w:name="_Toc241081755"/>
      <w:bookmarkStart w:id="589" w:name="_Toc241081627"/>
      <w:bookmarkStart w:id="590" w:name="_Toc210223981"/>
      <w:bookmarkStart w:id="591" w:name="_Toc138148188"/>
      <w:bookmarkStart w:id="592" w:name="_Toc241082830"/>
      <w:bookmarkEnd w:id="586"/>
      <w:bookmarkEnd w:id="587"/>
      <w:bookmarkEnd w:id="588"/>
      <w:bookmarkEnd w:id="589"/>
      <w:bookmarkEnd w:id="590"/>
      <w:bookmarkEnd w:id="591"/>
      <w:bookmarkEnd w:id="592"/>
      <w:r>
        <w:rPr>
          <w:rFonts w:ascii="Times New Roman;Times;serif" w:hAnsi="Times New Roman;Times;serif"/>
          <w:sz w:val="24"/>
          <w:u w:val="single"/>
        </w:rPr>
        <w:t>Solvency</w:t>
      </w:r>
      <w:r>
        <w:rPr>
          <w:rFonts w:ascii="Times New Roman;Times;serif" w:hAnsi="Times New Roman;Times;serif"/>
          <w:sz w:val="24"/>
        </w:rPr>
        <w:t>. On the Closing Date and after giving effect to the initial Loans hereunder, each of the Loan Parties, taken as a whole, are Solvent.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5.17</w:t>
      </w:r>
      <w:bookmarkStart w:id="593" w:name="_Toc425176346"/>
      <w:bookmarkStart w:id="594" w:name="_Ref382561439"/>
      <w:bookmarkStart w:id="595" w:name="_Hlk78972290"/>
      <w:bookmarkStart w:id="596" w:name="_Hlk120122091"/>
      <w:bookmarkStart w:id="597" w:name="_Hlk64029330"/>
      <w:bookmarkStart w:id="598" w:name="_Hlk65257136"/>
      <w:bookmarkStart w:id="599" w:name="_Toc241082257"/>
      <w:bookmarkStart w:id="600" w:name="_Toc241081756"/>
      <w:bookmarkStart w:id="601" w:name="_Toc241081628"/>
      <w:bookmarkStart w:id="602" w:name="_Toc210223982"/>
      <w:bookmarkStart w:id="603" w:name="_Toc191375182"/>
      <w:bookmarkStart w:id="604" w:name="_Toc124333678"/>
      <w:bookmarkStart w:id="605" w:name="_Toc241082831"/>
      <w:bookmarkEnd w:id="593"/>
      <w:bookmarkEnd w:id="594"/>
      <w:bookmarkEnd w:id="595"/>
      <w:bookmarkEnd w:id="596"/>
      <w:bookmarkEnd w:id="597"/>
      <w:bookmarkEnd w:id="598"/>
      <w:bookmarkEnd w:id="599"/>
      <w:bookmarkEnd w:id="600"/>
      <w:bookmarkEnd w:id="601"/>
      <w:bookmarkEnd w:id="602"/>
      <w:bookmarkEnd w:id="603"/>
      <w:bookmarkEnd w:id="604"/>
      <w:bookmarkEnd w:id="605"/>
      <w:r>
        <w:rPr>
          <w:rFonts w:ascii="Times New Roman;Times;serif" w:hAnsi="Times New Roman;Times;serif"/>
          <w:sz w:val="24"/>
          <w:u w:val="single"/>
        </w:rPr>
        <w:t>Sanctions; International Trade, Anti-Money Laundering and Anti-Corruption Laws</w:t>
      </w:r>
      <w:r>
        <w:rPr>
          <w:rFonts w:ascii="Times New Roman;Times;serif" w:hAnsi="Times New Roman;Times;serif"/>
          <w:sz w:val="24"/>
        </w:rPr>
        <w:t xml:space="preserve">. No Covered Entity nor any of its directors, officers, or employees, nor, to the knowledge of any Loan Party, any agents or affiliates acting on behalf of any Covered Entity: (a) is a Sanctioned Person; (b) does business in or with, or derives any of its income, directly or indirectly, from any Sanctioned Person or any Sanctioned Jurisdiction; or (c) is in violation of, or is, directly or indirectly, taking any action that could cause any Covered Entity to be in violation of, applicable International Trade Laws, Sanctions, Anti-Money Laundering Laws, or Anti-Corruption Laws. No Covered Entity nor any of its directors, officers, or employees, nor to the knowledge of any Loan Party, any agents or affiliates acting on behalf of any Covered Entity: (x) is in receipt of any notice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or communication from any Compliance Authority that alleges, or otherwise pertains to, an actual or potential violation of any International Trade Laws, Sanctions, Anti-Money Laundering Laws or Anti-Corruption Laws; or (y) is the target or subject of any investigation, or has received any request for information, involving any allegation relating to a violation of any International Trade Laws, Sanctions, Anti-Money Laundering Laws or Anti-Corruption Laws by an Official Body. Each Covered Entity has instituted, maintains, and enforces policies and procedures reasonably designed to ensure compliance with applicable International Trade Laws, Sanctions, Anti-Money Laundering Laws and Anti-Corruption Laws.</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There is no Covered Property pledged as Collateral.</w:t>
      </w:r>
      <w:bookmarkStart w:id="606" w:name="_Hlk120122076"/>
      <w:bookmarkStart w:id="607" w:name="_Toc149556794"/>
      <w:bookmarkStart w:id="608" w:name="_Toc149556793"/>
      <w:bookmarkEnd w:id="606"/>
      <w:bookmarkEnd w:id="607"/>
      <w:bookmarkEnd w:id="608"/>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6</w:t>
      </w:r>
      <w:bookmarkStart w:id="609" w:name="_Toc425176347"/>
      <w:bookmarkStart w:id="610" w:name="_Ref336508354"/>
      <w:bookmarkStart w:id="611" w:name="_Ref336505213"/>
      <w:bookmarkStart w:id="612" w:name="_Ref336444532"/>
      <w:bookmarkStart w:id="613" w:name="_Ref336444498"/>
      <w:bookmarkEnd w:id="609"/>
      <w:bookmarkEnd w:id="610"/>
      <w:bookmarkEnd w:id="611"/>
      <w:bookmarkEnd w:id="612"/>
      <w:bookmarkEnd w:id="613"/>
      <w:r>
        <w:rPr>
          <w:rFonts w:ascii="Times New Roman;Times;serif" w:hAnsi="Times New Roman;Times;serif"/>
          <w:caps/>
          <w:sz w:val="24"/>
          <w:u w:val="single"/>
        </w:rPr>
        <w:t>​</w:t>
        <w:br/>
      </w:r>
      <w:bookmarkStart w:id="614" w:name="_Toc241082832"/>
      <w:bookmarkStart w:id="615" w:name="_Toc241082394"/>
      <w:bookmarkStart w:id="616" w:name="_Toc241082361"/>
      <w:bookmarkStart w:id="617" w:name="_Toc241082258"/>
      <w:bookmarkStart w:id="618" w:name="_Toc241081937"/>
      <w:bookmarkStart w:id="619" w:name="_Toc241081901"/>
      <w:bookmarkStart w:id="620" w:name="_Toc241081859"/>
      <w:bookmarkStart w:id="621" w:name="_Toc241081757"/>
      <w:bookmarkStart w:id="622" w:name="_Toc241081629"/>
      <w:bookmarkStart w:id="623" w:name="_Toc210223984"/>
      <w:bookmarkStart w:id="624" w:name="_Toc138148192"/>
      <w:bookmarkEnd w:id="614"/>
      <w:bookmarkEnd w:id="615"/>
      <w:bookmarkEnd w:id="616"/>
      <w:bookmarkEnd w:id="617"/>
      <w:bookmarkEnd w:id="618"/>
      <w:bookmarkEnd w:id="619"/>
      <w:bookmarkEnd w:id="620"/>
      <w:bookmarkEnd w:id="621"/>
      <w:bookmarkEnd w:id="622"/>
      <w:bookmarkEnd w:id="623"/>
      <w:bookmarkEnd w:id="624"/>
      <w:r>
        <w:rPr>
          <w:rFonts w:ascii="Times New Roman;Times;serif" w:hAnsi="Times New Roman;Times;serif"/>
          <w:caps/>
          <w:sz w:val="24"/>
          <w:u w:val="single"/>
        </w:rPr>
        <w:t>CONDITIONS OF LENDING AND ISSUANCE OF LETTERS OF CREDIT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bookmarkStart w:id="625" w:name="_Toc210223985"/>
      <w:bookmarkStart w:id="626" w:name="_Toc138148193"/>
      <w:bookmarkStart w:id="627" w:name="_Toc425176348"/>
      <w:bookmarkStart w:id="628" w:name="_Ref336505039"/>
      <w:bookmarkEnd w:id="625"/>
      <w:bookmarkEnd w:id="626"/>
      <w:bookmarkEnd w:id="627"/>
      <w:bookmarkEnd w:id="628"/>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6.1</w:t>
      </w:r>
      <w:bookmarkStart w:id="629" w:name="_Toc241082259"/>
      <w:bookmarkStart w:id="630" w:name="_Toc241081758"/>
      <w:bookmarkStart w:id="631" w:name="_Toc241081630"/>
      <w:bookmarkStart w:id="632" w:name="_Toc241082833"/>
      <w:bookmarkEnd w:id="629"/>
      <w:bookmarkEnd w:id="630"/>
      <w:bookmarkEnd w:id="631"/>
      <w:bookmarkEnd w:id="632"/>
      <w:r>
        <w:rPr>
          <w:rFonts w:ascii="Times New Roman;Times;serif" w:hAnsi="Times New Roman;Times;serif"/>
          <w:sz w:val="24"/>
          <w:u w:val="single"/>
        </w:rPr>
        <w:t>Initial Loans and Letters of Credit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Deliveries</w:t>
      </w:r>
      <w:r>
        <w:rPr>
          <w:rFonts w:ascii="Times New Roman;Times;serif" w:hAnsi="Times New Roman;Times;serif"/>
          <w:sz w:val="24"/>
        </w:rPr>
        <w:t>. On the Closing Date, the Administrative Agent shall have received each of the following in form and substance reasonably satisfactory to the Administrative Agent: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(i)A certificate of each of the Loan Parties signed by an Authorized Officer, dated the Closing Date stating that (x) the Loan Parties are in compliance with each of the covenants and conditions hereunder and under the Loan Documents, (y) no Material Adverse Change has occurred since the date of the last audited Financial Statements of the Borrower delivered to the Administrative Agent (and the Administrative Agent and Required Lenders shall not have otherwise determined) and (z) the conditions stated in this </w:t>
      </w:r>
      <w:r>
        <w:rPr>
          <w:rFonts w:ascii="Times New Roman;Times;serif" w:hAnsi="Times New Roman;Times;serif"/>
          <w:sz w:val="24"/>
          <w:u w:val="single"/>
        </w:rPr>
        <w:t>Section 6.1</w:t>
      </w:r>
      <w:r>
        <w:rPr>
          <w:rFonts w:ascii="Times New Roman;Times;serif" w:hAnsi="Times New Roman;Times;serif"/>
          <w:sz w:val="24"/>
        </w:rPr>
        <w:t xml:space="preserve"> and </w:t>
      </w:r>
      <w:r>
        <w:rPr>
          <w:rFonts w:ascii="Times New Roman;Times;serif" w:hAnsi="Times New Roman;Times;serif"/>
          <w:sz w:val="24"/>
          <w:u w:val="single"/>
        </w:rPr>
        <w:t>Section 6.2</w:t>
      </w:r>
      <w:r>
        <w:rPr>
          <w:rFonts w:ascii="Times New Roman;Times;serif" w:hAnsi="Times New Roman;Times;serif"/>
          <w:sz w:val="24"/>
        </w:rPr>
        <w:t xml:space="preserve"> have been satisfied;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(ii)A certificate dated the Closing Date and signed by the Secretary or an Assistant Secretary of each of the Loan Parties, certifying as appropriate as to: (A) all action taken by each Loan Party to validly authorize, duly execute and deliver this Agreement and the other Loan Documents and attaching copies of such resolution or other corporate or organizational action; (B) the names, authority and capacity of the Authorized Officers authorized to sign the Loan Documents and their true signatures; and (D) copies of its organizational documents as in effect on the Closing Date, to the extent applicable, certified as of a sufficiently recent date prior to the Closing Date by the appropriate state official where such documents are filed in a state office together with certificates from the appropriate state officials as to due organization and the continued valid existence, good standing and qualification to engage in its business of each Loan Party in the state of its organization and in each state where conduct of business or ownership or lease of properties or assets requires such qualification;</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(iii)This Agreement and each of the other Loan Documents duly executed by the parties thereto;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(iv)Appropriate transfer powers and stock or other certificates evidencing the pledged Collateral;</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(v)Written opinion(s) of counsel for the Loan Parties, dated the Closing Date and in form and substance reasonably satisfactory to the Administrative Agent;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(vi)A duly completed Compliance Certificate as of the last day of the fiscal quarter of Borrower most recently ended prior to the Closing Date, signed by an Authorized Officer of Borrower;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(vii)All material consents, licenses and approvals required for the delivery and performance by any Loan Party of any Loan Document and the enforceability of any Loan Document against such Loan Party, certified by an Authorized Officer that each is in full force and effect and none other is so required or necessary;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(viii)Evidence that all Indebtedness not permitted under </w:t>
      </w:r>
      <w:r>
        <w:rPr>
          <w:rFonts w:ascii="Times New Roman;Times;serif" w:hAnsi="Times New Roman;Times;serif"/>
          <w:sz w:val="24"/>
          <w:u w:val="single"/>
        </w:rPr>
        <w:t>Section 8.1</w:t>
      </w:r>
      <w:r>
        <w:rPr>
          <w:rFonts w:ascii="Times New Roman;Times;serif" w:hAnsi="Times New Roman;Times;serif"/>
          <w:sz w:val="24"/>
        </w:rPr>
        <w:t xml:space="preserve"> shall have been paid in full and that all necessary termination statements, release statements and other releases in connection with all Liens (other than Permitted Liens) have been filed or satisfactory arrangements have been made for such filing (including payoff letters, if applicable, in form and substance reasonably satisfactory to the Administrative Agent);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(ix)Lien searches in acceptable scope and with acceptable results;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(x)A certificate of an Authorized Officer of the Borrower as to the Solvency of each of the Loan Parties taken as a whole after giving effect to the transactions contemplated by this Agreement;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(xi)The Financial Statements and the Projections;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(xii)Certificate of Beneficial Ownership; USA PATRIOT Act Diligence. The Administrative Agent and each Lender shall have received, in form and substance acceptable to the Administrative Agent and each Lender such documentation and other information requested in connection with applicable “know your customer” and anti-money laundering rules and regulations, including the USA PATRIOT Act; and </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(xiii)Such other documents in connection with such transactions as the Administrative Agent or its counsel may reasonably request.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Payment of Fees</w:t>
      </w:r>
      <w:r>
        <w:rPr>
          <w:rFonts w:ascii="Times New Roman;Times;serif" w:hAnsi="Times New Roman;Times;serif"/>
          <w:sz w:val="24"/>
        </w:rPr>
        <w:t>. The Borrower shall have paid all fees and expenses payable on or before the Closing Date as required by this Agreement, the Fee Letter or any other Loan Document.</w:t>
      </w:r>
    </w:p>
    <w:p>
      <w:pPr>
        <w:pStyle w:val="TextBody"/>
        <w:bidi w:val="0"/>
        <w:spacing w:lineRule="auto" w:line="285" w:before="0" w:after="240"/>
        <w:ind w:left="0" w:right="0" w:firstLine="720"/>
        <w:jc w:val="both"/>
        <w:rPr>
          <w:rFonts w:ascii="Times New Roman;Times;serif" w:hAnsi="Times New Roman;Times;serif"/>
          <w:sz w:val="24"/>
        </w:rPr>
      </w:pPr>
      <w:bookmarkStart w:id="633" w:name="_Ref336445316"/>
      <w:bookmarkStart w:id="634" w:name="_Ref336444999"/>
      <w:bookmarkStart w:id="635" w:name="_Ref336444546"/>
      <w:bookmarkStart w:id="636" w:name="_Ref336443513"/>
      <w:bookmarkEnd w:id="633"/>
      <w:bookmarkEnd w:id="634"/>
      <w:bookmarkEnd w:id="635"/>
      <w:bookmarkEnd w:id="636"/>
      <w:r>
        <w:rPr>
          <w:rFonts w:ascii="Times New Roman;Times;serif" w:hAnsi="Times New Roman;Times;serif"/>
          <w:sz w:val="24"/>
        </w:rPr>
        <w:t xml:space="preserve">Without limiting the generality of the provisions of </w:t>
      </w:r>
      <w:r>
        <w:rPr>
          <w:rFonts w:ascii="Times New Roman;Times;serif" w:hAnsi="Times New Roman;Times;serif"/>
          <w:sz w:val="24"/>
          <w:u w:val="single"/>
        </w:rPr>
        <w:t>Section 10.3(c)</w:t>
      </w:r>
      <w:r>
        <w:rPr>
          <w:rFonts w:ascii="Times New Roman;Times;serif" w:hAnsi="Times New Roman;Times;serif"/>
          <w:sz w:val="24"/>
        </w:rPr>
        <w:t xml:space="preserve">, for purposes of determining compliance with the conditions specified in this </w:t>
      </w:r>
      <w:r>
        <w:rPr>
          <w:rFonts w:ascii="Times New Roman;Times;serif" w:hAnsi="Times New Roman;Times;serif"/>
          <w:sz w:val="24"/>
          <w:u w:val="single"/>
        </w:rPr>
        <w:t>Section 6.1</w:t>
      </w:r>
      <w:r>
        <w:rPr>
          <w:rFonts w:ascii="Times New Roman;Times;serif" w:hAnsi="Times New Roman;Times;serif"/>
          <w:sz w:val="24"/>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6.2</w:t>
      </w:r>
      <w:bookmarkStart w:id="637" w:name="_Toc425176349"/>
      <w:bookmarkStart w:id="638" w:name="_Toc241082260"/>
      <w:bookmarkStart w:id="639" w:name="_Toc241081759"/>
      <w:bookmarkStart w:id="640" w:name="_Toc241081631"/>
      <w:bookmarkStart w:id="641" w:name="_Toc210223986"/>
      <w:bookmarkStart w:id="642" w:name="_Toc138148194"/>
      <w:bookmarkStart w:id="643" w:name="_Toc241082834"/>
      <w:bookmarkEnd w:id="637"/>
      <w:bookmarkEnd w:id="638"/>
      <w:bookmarkEnd w:id="639"/>
      <w:bookmarkEnd w:id="640"/>
      <w:bookmarkEnd w:id="641"/>
      <w:bookmarkEnd w:id="642"/>
      <w:bookmarkEnd w:id="643"/>
      <w:r>
        <w:rPr>
          <w:rFonts w:ascii="Times New Roman;Times;serif" w:hAnsi="Times New Roman;Times;serif"/>
          <w:sz w:val="24"/>
          <w:u w:val="single"/>
        </w:rPr>
        <w:t>Each Loan or Letter of Credit</w:t>
      </w:r>
      <w:r>
        <w:rPr>
          <w:rFonts w:ascii="Times New Roman;Times;serif" w:hAnsi="Times New Roman;Times;serif"/>
          <w:sz w:val="24"/>
        </w:rPr>
        <w:t xml:space="preserve">. At the time of making any Loans or issuing, extending or increasing any Letters of Credit and after giving effect to the proposed extensions of credit: (a) the representations and warranties of the Loan Parties in the Loan Documents shall then be true and correct in all material respects (unless qualified by materiality or reference to the absence of a Material Adverse Change, in which event such representations and warranties shall be true and correct), except to the extent that such representations and warranties specifically refer to an earlier date, in which case they shall be true and correct as of such earlier date, and except that for purposes of this </w:t>
      </w:r>
      <w:r>
        <w:rPr>
          <w:rFonts w:ascii="Times New Roman;Times;serif" w:hAnsi="Times New Roman;Times;serif"/>
          <w:sz w:val="24"/>
          <w:u w:val="single"/>
        </w:rPr>
        <w:t>Section 6.2</w:t>
      </w:r>
      <w:r>
        <w:rPr>
          <w:rFonts w:ascii="Times New Roman;Times;serif" w:hAnsi="Times New Roman;Times;serif"/>
          <w:sz w:val="24"/>
        </w:rPr>
        <w:t xml:space="preserve">, the representations and warranties contained in </w:t>
      </w:r>
      <w:r>
        <w:rPr>
          <w:rFonts w:ascii="Times New Roman;Times;serif" w:hAnsi="Times New Roman;Times;serif"/>
          <w:sz w:val="24"/>
          <w:u w:val="single"/>
        </w:rPr>
        <w:t>Section 5.6</w:t>
      </w:r>
      <w:r>
        <w:rPr>
          <w:rFonts w:ascii="Times New Roman;Times;serif" w:hAnsi="Times New Roman;Times;serif"/>
          <w:sz w:val="24"/>
        </w:rPr>
        <w:t xml:space="preserve"> shall be deemed to refer to the most recent Financial Statements furnished pursuant to the Reporting Requirements set forth in </w:t>
      </w:r>
      <w:r>
        <w:rPr>
          <w:rFonts w:ascii="Times New Roman;Times;serif" w:hAnsi="Times New Roman;Times;serif"/>
          <w:sz w:val="24"/>
          <w:u w:val="single"/>
        </w:rPr>
        <w:t>Section 7.11</w:t>
      </w:r>
      <w:r>
        <w:rPr>
          <w:rFonts w:ascii="Times New Roman;Times;serif" w:hAnsi="Times New Roman;Times;serif"/>
          <w:sz w:val="24"/>
        </w:rPr>
        <w:t xml:space="preserve">, (b) no Event of Default or Potential Default shall have occurred and be continuing or would result from such Loan or Letter of Credit or the application of the proceeds thereof, (c) the making of the Loans or issuance, extension or increase of such Letter of Credit shall not contravene any Law applicable to any Loan Party or Subsidiary of any Loan Party or any of the Lenders, (d) no Material Adverse Change shall have occurred since the date of the last audited Financial Statements of the Borrower delivered to the Administrative Agent, and (e) the Borrower shall have delivered to the Administrative Agent a duly executed and completed Loan Request or to the Issuing Lender an application for a Letter of Credit, as the case may be. Each Loan Request and Letter of Credit application shall be deemed to be a representation that the conditions specified in </w:t>
      </w:r>
      <w:r>
        <w:rPr>
          <w:rFonts w:ascii="Times New Roman;Times;serif" w:hAnsi="Times New Roman;Times;serif"/>
          <w:sz w:val="24"/>
          <w:u w:val="single"/>
        </w:rPr>
        <w:t>Section 6.1</w:t>
      </w:r>
      <w:r>
        <w:rPr>
          <w:rFonts w:ascii="Times New Roman;Times;serif" w:hAnsi="Times New Roman;Times;serif"/>
          <w:sz w:val="24"/>
        </w:rPr>
        <w:t xml:space="preserve"> and this </w:t>
      </w:r>
      <w:r>
        <w:rPr>
          <w:rFonts w:ascii="Times New Roman;Times;serif" w:hAnsi="Times New Roman;Times;serif"/>
          <w:sz w:val="24"/>
          <w:u w:val="single"/>
        </w:rPr>
        <w:t>Section 6.2</w:t>
      </w:r>
      <w:r>
        <w:rPr>
          <w:rFonts w:ascii="Times New Roman;Times;serif" w:hAnsi="Times New Roman;Times;serif"/>
          <w:sz w:val="24"/>
        </w:rPr>
        <w:t xml:space="preserve"> have been satisfied on or prior to the date thereof.</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7</w:t>
      </w:r>
      <w:bookmarkStart w:id="644" w:name="_Toc425176350"/>
      <w:bookmarkEnd w:id="644"/>
      <w:r>
        <w:rPr>
          <w:rFonts w:ascii="Times New Roman;Times;serif" w:hAnsi="Times New Roman;Times;serif"/>
          <w:caps/>
          <w:sz w:val="24"/>
          <w:u w:val="single"/>
        </w:rPr>
        <w:t>​</w:t>
        <w:br/>
      </w:r>
      <w:bookmarkStart w:id="645" w:name="_Toc241082835"/>
      <w:bookmarkStart w:id="646" w:name="_Toc241082395"/>
      <w:bookmarkStart w:id="647" w:name="_Toc241082362"/>
      <w:bookmarkStart w:id="648" w:name="_Toc241082261"/>
      <w:bookmarkStart w:id="649" w:name="_Toc241081938"/>
      <w:bookmarkStart w:id="650" w:name="_Toc241081902"/>
      <w:bookmarkStart w:id="651" w:name="_Toc241081860"/>
      <w:bookmarkStart w:id="652" w:name="_Toc241081760"/>
      <w:bookmarkStart w:id="653" w:name="_Toc241081632"/>
      <w:bookmarkStart w:id="654" w:name="_Toc210223987"/>
      <w:bookmarkStart w:id="655" w:name="_Toc138148195"/>
      <w:bookmarkEnd w:id="645"/>
      <w:bookmarkEnd w:id="646"/>
      <w:bookmarkEnd w:id="647"/>
      <w:bookmarkEnd w:id="648"/>
      <w:bookmarkEnd w:id="649"/>
      <w:bookmarkEnd w:id="650"/>
      <w:bookmarkEnd w:id="651"/>
      <w:bookmarkEnd w:id="652"/>
      <w:bookmarkEnd w:id="653"/>
      <w:bookmarkEnd w:id="654"/>
      <w:bookmarkEnd w:id="655"/>
      <w:r>
        <w:rPr>
          <w:rFonts w:ascii="Times New Roman;Times;serif" w:hAnsi="Times New Roman;Times;serif"/>
          <w:caps/>
          <w:sz w:val="24"/>
          <w:u w:val="single"/>
        </w:rPr>
        <w:t>AFFIRMATIVE COVENANTS</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Each Loan Party, jointly and severally, hereby covenants and agrees that until the Facility Termination Date, the Loan Party shall comply at all times with the following covenants: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w:t>
      </w:r>
      <w:bookmarkStart w:id="656" w:name="_Toc425176351"/>
      <w:bookmarkStart w:id="657" w:name="_Toc241082262"/>
      <w:bookmarkStart w:id="658" w:name="_Toc241081761"/>
      <w:bookmarkStart w:id="659" w:name="_Toc241081633"/>
      <w:bookmarkStart w:id="660" w:name="_Toc210223988"/>
      <w:bookmarkStart w:id="661" w:name="_Toc138148196"/>
      <w:bookmarkStart w:id="662" w:name="_Toc241082836"/>
      <w:bookmarkEnd w:id="656"/>
      <w:bookmarkEnd w:id="657"/>
      <w:bookmarkEnd w:id="658"/>
      <w:bookmarkEnd w:id="659"/>
      <w:bookmarkEnd w:id="660"/>
      <w:bookmarkEnd w:id="661"/>
      <w:bookmarkEnd w:id="662"/>
      <w:r>
        <w:rPr>
          <w:rFonts w:ascii="Times New Roman;Times;serif" w:hAnsi="Times New Roman;Times;serif"/>
          <w:sz w:val="24"/>
          <w:u w:val="single"/>
        </w:rPr>
        <w:t>Preservation of Existence, Etc</w:t>
      </w:r>
      <w:r>
        <w:rPr>
          <w:rFonts w:ascii="Times New Roman;Times;serif" w:hAnsi="Times New Roman;Times;serif"/>
          <w:sz w:val="24"/>
        </w:rPr>
        <w:t xml:space="preserve">. Each Loan Party shall, and shall cause each of its Subsidiaries to, (a)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otherwise expressly permitted in </w:t>
      </w:r>
      <w:r>
        <w:rPr>
          <w:rFonts w:ascii="Times New Roman;Times;serif" w:hAnsi="Times New Roman;Times;serif"/>
          <w:sz w:val="24"/>
          <w:u w:val="single"/>
        </w:rPr>
        <w:t>Section 8.5</w:t>
      </w:r>
      <w:r>
        <w:rPr>
          <w:rFonts w:ascii="Times New Roman;Times;serif" w:hAnsi="Times New Roman;Times;serif"/>
          <w:sz w:val="24"/>
        </w:rPr>
        <w:t xml:space="preserve"> (b) maintain all licenses, consents, permits, franchises, rights and qualifications necessary for the standard operation of its business, except where the maintenance thereof would not reasonably be expected to result in a Material Adverse Change, and (c) maintain and preserve all intellectual properties, including without limitation trademarks, trade names, patents, copyrights and other marks, registered and necessary for the standard operation of its business except where the maintenance thereof would not reasonably be expected to result in a Material Adverse Change.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7.2</w:t>
      </w:r>
      <w:bookmarkStart w:id="663" w:name="_Toc425176352"/>
      <w:bookmarkStart w:id="664" w:name="_Toc241082263"/>
      <w:bookmarkStart w:id="665" w:name="_Toc241081762"/>
      <w:bookmarkStart w:id="666" w:name="_Toc241081634"/>
      <w:bookmarkStart w:id="667" w:name="_Toc210223989"/>
      <w:bookmarkStart w:id="668" w:name="_Toc138148197"/>
      <w:bookmarkStart w:id="669" w:name="_Toc241082837"/>
      <w:bookmarkEnd w:id="663"/>
      <w:bookmarkEnd w:id="664"/>
      <w:bookmarkEnd w:id="665"/>
      <w:bookmarkEnd w:id="666"/>
      <w:bookmarkEnd w:id="667"/>
      <w:bookmarkEnd w:id="668"/>
      <w:bookmarkEnd w:id="669"/>
      <w:r>
        <w:rPr>
          <w:rFonts w:ascii="Times New Roman;Times;serif" w:hAnsi="Times New Roman;Times;serif"/>
          <w:sz w:val="24"/>
          <w:u w:val="single"/>
        </w:rPr>
        <w:t>Payment of Liabilities, Including Taxes, Etc</w:t>
      </w:r>
      <w:r>
        <w:rPr>
          <w:rFonts w:ascii="Times New Roman;Times;serif" w:hAnsi="Times New Roman;Times;serif"/>
          <w:sz w:val="24"/>
        </w:rPr>
        <w:t xml:space="preserve">. Each Loan Party shall, and shall cause each of its Subsidiaries to, duly pay and discharge (a) all liabilities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(i) where the failure to pay or discharge such claims or charges would not reasonably be expected to have, individually or in the aggregate, a Material Adverse Change or (ii) to the extent that such liabilities, including taxes, assessments or charges, are being contested in good faith and by appropriate and lawful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proceedings diligently conducted and for which such reserve or other appropriate provisions, if any, as shall be required by GAAP shall have been made and (b) all lawful and valid claims which, if unpaid, would result in the attachment of a Lien on its property as a matter of Law or contract.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7.3</w:t>
      </w:r>
      <w:bookmarkStart w:id="670" w:name="_Toc425176353"/>
      <w:bookmarkStart w:id="671" w:name="_Toc241082264"/>
      <w:bookmarkStart w:id="672" w:name="_Toc241081763"/>
      <w:bookmarkStart w:id="673" w:name="_Toc241081635"/>
      <w:bookmarkStart w:id="674" w:name="_Toc210223990"/>
      <w:bookmarkStart w:id="675" w:name="_Toc138148198"/>
      <w:bookmarkStart w:id="676" w:name="_Toc241082838"/>
      <w:bookmarkEnd w:id="670"/>
      <w:bookmarkEnd w:id="671"/>
      <w:bookmarkEnd w:id="672"/>
      <w:bookmarkEnd w:id="673"/>
      <w:bookmarkEnd w:id="674"/>
      <w:bookmarkEnd w:id="675"/>
      <w:bookmarkEnd w:id="676"/>
      <w:r>
        <w:rPr>
          <w:rFonts w:ascii="Times New Roman;Times;serif" w:hAnsi="Times New Roman;Times;serif"/>
          <w:sz w:val="24"/>
          <w:u w:val="single"/>
        </w:rPr>
        <w:t>Maintenance of Insurance</w:t>
      </w:r>
      <w:r>
        <w:rPr>
          <w:rFonts w:ascii="Times New Roman;Times;serif" w:hAnsi="Times New Roman;Times;serif"/>
          <w:sz w:val="24"/>
        </w:rPr>
        <w:t>. 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or acceptable to the Administrative Agent, all as reasonably determined by 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7.4</w:t>
      </w:r>
      <w:bookmarkStart w:id="677" w:name="_Toc425176354"/>
      <w:bookmarkStart w:id="678" w:name="_Toc241082265"/>
      <w:bookmarkStart w:id="679" w:name="_Toc241081764"/>
      <w:bookmarkStart w:id="680" w:name="_Toc241081636"/>
      <w:bookmarkStart w:id="681" w:name="_Toc210223991"/>
      <w:bookmarkStart w:id="682" w:name="_Toc138148199"/>
      <w:bookmarkStart w:id="683" w:name="_Toc241082839"/>
      <w:bookmarkEnd w:id="677"/>
      <w:bookmarkEnd w:id="678"/>
      <w:bookmarkEnd w:id="679"/>
      <w:bookmarkEnd w:id="680"/>
      <w:bookmarkEnd w:id="681"/>
      <w:bookmarkEnd w:id="682"/>
      <w:bookmarkEnd w:id="683"/>
      <w:r>
        <w:rPr>
          <w:rFonts w:ascii="Times New Roman;Times;serif" w:hAnsi="Times New Roman;Times;serif"/>
          <w:sz w:val="24"/>
          <w:u w:val="single"/>
        </w:rPr>
        <w:t>Maintenance of Properties and Leases</w:t>
      </w:r>
      <w:r>
        <w:rPr>
          <w:rFonts w:ascii="Times New Roman;Times;serif" w:hAnsi="Times New Roman;Times;serif"/>
          <w:sz w:val="24"/>
        </w:rPr>
        <w:t>. Each Loan Party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reasonably necessary and appropriate repairs, renewals or replacements thereof, except where the failure to do so would not reasonably be expected to result in a Material Adverse Change.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7.5</w:t>
      </w:r>
      <w:bookmarkStart w:id="684" w:name="_Toc425176355"/>
      <w:bookmarkStart w:id="685" w:name="_Toc241082266"/>
      <w:bookmarkStart w:id="686" w:name="_Toc241081765"/>
      <w:bookmarkStart w:id="687" w:name="_Toc241081637"/>
      <w:bookmarkStart w:id="688" w:name="_Toc210223992"/>
      <w:bookmarkStart w:id="689" w:name="_Toc138148200"/>
      <w:bookmarkStart w:id="690" w:name="_Toc241082840"/>
      <w:bookmarkStart w:id="691" w:name="_Ref336505094"/>
      <w:bookmarkEnd w:id="684"/>
      <w:bookmarkEnd w:id="685"/>
      <w:bookmarkEnd w:id="686"/>
      <w:bookmarkEnd w:id="687"/>
      <w:bookmarkEnd w:id="688"/>
      <w:bookmarkEnd w:id="689"/>
      <w:bookmarkEnd w:id="690"/>
      <w:bookmarkEnd w:id="691"/>
      <w:r>
        <w:rPr>
          <w:rFonts w:ascii="Times New Roman;Times;serif" w:hAnsi="Times New Roman;Times;serif"/>
          <w:sz w:val="24"/>
          <w:u w:val="single"/>
        </w:rPr>
        <w:t>Inspection Rights</w:t>
      </w:r>
      <w:r>
        <w:rPr>
          <w:rFonts w:ascii="Times New Roman;Times;serif" w:hAnsi="Times New Roman;Times;serif"/>
          <w:sz w:val="24"/>
        </w:rPr>
        <w:t xml:space="preserve">. 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directors and independent accountants, all in such detail and at such times and as often as any of the Lenders may reasonably request in writing; </w:t>
      </w:r>
      <w:r>
        <w:rPr>
          <w:rFonts w:ascii="Times New Roman;Times;serif" w:hAnsi="Times New Roman;Times;serif"/>
          <w:i/>
          <w:sz w:val="24"/>
        </w:rPr>
        <w:t>provided</w:t>
      </w:r>
      <w:r>
        <w:rPr>
          <w:rFonts w:ascii="Times New Roman;Times;serif" w:hAnsi="Times New Roman;Times;serif"/>
          <w:sz w:val="24"/>
        </w:rPr>
        <w:t xml:space="preserve"> that each Lender shall provide the Borrower and the Administrative Agent with reasonable written notice prior to any visit or inspection. In the event any Lender desires to conduct an audit of any Loan Party, such Lender shall make a reasonable effort to conduct such audit contemporaneously with any audit to be performed by the Administrative Agent;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that any such visit and inspection shall be at the expense of the Borrower only once per year except when an Event of Default has occurred and is continuing, in which case (i) any such visit or inspection shall be conducted at reasonable times during normal business hours and upon reasonable prior notice to the Borrower and (ii) the number of such visits and inspections at the expense of the Borrower shall not exceed two (2) per year.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7.6</w:t>
      </w:r>
      <w:bookmarkStart w:id="692" w:name="_Toc425176356"/>
      <w:bookmarkStart w:id="693" w:name="_Toc241082267"/>
      <w:bookmarkStart w:id="694" w:name="_Toc241081766"/>
      <w:bookmarkStart w:id="695" w:name="_Toc241081638"/>
      <w:bookmarkStart w:id="696" w:name="_Toc210223993"/>
      <w:bookmarkStart w:id="697" w:name="_Toc138148201"/>
      <w:bookmarkStart w:id="698" w:name="_Toc241082841"/>
      <w:bookmarkEnd w:id="692"/>
      <w:bookmarkEnd w:id="693"/>
      <w:bookmarkEnd w:id="694"/>
      <w:bookmarkEnd w:id="695"/>
      <w:bookmarkEnd w:id="696"/>
      <w:bookmarkEnd w:id="697"/>
      <w:bookmarkEnd w:id="698"/>
      <w:r>
        <w:rPr>
          <w:rFonts w:ascii="Times New Roman;Times;serif" w:hAnsi="Times New Roman;Times;serif"/>
          <w:sz w:val="24"/>
          <w:u w:val="single"/>
        </w:rPr>
        <w:t>Keeping of Records and Books of Account</w:t>
      </w:r>
      <w:r>
        <w:rPr>
          <w:rFonts w:ascii="Times New Roman;Times;serif" w:hAnsi="Times New Roman;Times;serif"/>
          <w:sz w:val="24"/>
        </w:rPr>
        <w:t>. Each Loan Party shall, and shall cause each of its Subsidiaries to, maintain and keep books of record and account which enable the Borrower and its Subsidiaries to issue Financial Statements in accordance with GAAP consistently applied and as otherwise required by applicable Laws of any Official Body having jurisdiction over the Borrower or any Subsidiary of the Borrower, and in which full, true and correct entries shall be made in all material respects of all financial transactions.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7.7</w:t>
      </w:r>
      <w:bookmarkStart w:id="699" w:name="_Toc241082268"/>
      <w:bookmarkStart w:id="700" w:name="_Toc241081767"/>
      <w:bookmarkStart w:id="701" w:name="_Toc241081639"/>
      <w:bookmarkStart w:id="702" w:name="_Toc425176357"/>
      <w:bookmarkStart w:id="703" w:name="_Toc210223994"/>
      <w:bookmarkStart w:id="704" w:name="_Toc138148202"/>
      <w:bookmarkStart w:id="705" w:name="_Toc241082842"/>
      <w:bookmarkStart w:id="706" w:name="_Ref336504975"/>
      <w:bookmarkEnd w:id="699"/>
      <w:bookmarkEnd w:id="700"/>
      <w:bookmarkEnd w:id="701"/>
      <w:bookmarkEnd w:id="702"/>
      <w:bookmarkEnd w:id="703"/>
      <w:bookmarkEnd w:id="704"/>
      <w:bookmarkEnd w:id="705"/>
      <w:bookmarkEnd w:id="706"/>
      <w:r>
        <w:rPr>
          <w:rFonts w:ascii="Times New Roman;Times;serif" w:hAnsi="Times New Roman;Times;serif"/>
          <w:sz w:val="24"/>
          <w:u w:val="single"/>
        </w:rPr>
        <w:t>Compliance with Laws; Use of Proceeds</w:t>
      </w:r>
      <w:r>
        <w:rPr>
          <w:rFonts w:ascii="Times New Roman;Times;serif" w:hAnsi="Times New Roman;Times;serif"/>
          <w:sz w:val="24"/>
        </w:rPr>
        <w:t xml:space="preserv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(a)Each Loan Party shall, and shall cause each of its Subsidiaries to, comply in all material respects with all applicable Laws, including all Environmental Laws, in all respects; except (i) where such compliance with any law is being contested in good faith by appropriate proceedings diligently conducted, and (ii) that it shall not be deemed to be a violation of this </w:t>
      </w:r>
      <w:r>
        <w:rPr>
          <w:rFonts w:ascii="Times New Roman;Times;serif" w:hAnsi="Times New Roman;Times;serif"/>
          <w:sz w:val="24"/>
          <w:u w:val="single"/>
        </w:rPr>
        <w:t>Section 7.7</w:t>
      </w:r>
      <w:r>
        <w:rPr>
          <w:rFonts w:ascii="Times New Roman;Times;serif" w:hAnsi="Times New Roman;Times;serif"/>
          <w:sz w:val="24"/>
        </w:rPr>
        <w:t xml:space="preserve"> if any failure to comply with any Law would not result in fines, penalties, remediation costs, other similar liabilities or injunctive relief which in the aggregate would reasonably be expected to constitute a Material Adverse Change.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(b)The Loan Parties will use the proceeds of the Loans for general corporate purposes, including, but not limited to, funding Stock Buybacks, and as permitted by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7.8</w:t>
      </w:r>
      <w:bookmarkStart w:id="707" w:name="_Toc241082269"/>
      <w:bookmarkStart w:id="708" w:name="_Toc241081768"/>
      <w:bookmarkStart w:id="709" w:name="_Toc241081640"/>
      <w:bookmarkStart w:id="710" w:name="_Toc210223995"/>
      <w:bookmarkStart w:id="711" w:name="_Toc138148203"/>
      <w:bookmarkStart w:id="712" w:name="_Toc425176358"/>
      <w:bookmarkStart w:id="713" w:name="_Toc241082843"/>
      <w:bookmarkEnd w:id="707"/>
      <w:bookmarkEnd w:id="708"/>
      <w:bookmarkEnd w:id="709"/>
      <w:bookmarkEnd w:id="710"/>
      <w:bookmarkEnd w:id="711"/>
      <w:bookmarkEnd w:id="712"/>
      <w:bookmarkEnd w:id="713"/>
      <w:r>
        <w:rPr>
          <w:rFonts w:ascii="Times New Roman;Times;serif" w:hAnsi="Times New Roman;Times;serif"/>
          <w:sz w:val="24"/>
          <w:u w:val="single"/>
        </w:rPr>
        <w:t>Additional Subsidiaries; Further Assurances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Additional Domestic Subsidiaries</w:t>
      </w:r>
      <w:r>
        <w:rPr>
          <w:rFonts w:ascii="Times New Roman;Times;serif" w:hAnsi="Times New Roman;Times;serif"/>
          <w:sz w:val="24"/>
        </w:rPr>
        <w:t xml:space="preserve">. Promptly after the creation or acquisition of any Material Domestic Subsidiary (and, in any event, within thirty (30) days after such creation or acquisition, as such time period may be extended by the Administrative Agent in its sole discretion) cause such Material Domestic Subsidiary (except if such Material Domestic Subsidiary is a direct or indirect Subsidiary of a Foreign Subsidiary) to (i) become a Guarantor and grant a security interest in all personal and/or real property of such Material Domestic Subsidiary (subject to the exceptions specified in the Collateral Documents) owned by such Subsidiary by delivering to the Administrative Agent a duly executed Guarantor Joinder or such other documents as the Administrative Agent shall deem appropriate for such purpose, (ii) deliver to the Administrative Agent such opinions, documents and certificates referred to in </w:t>
      </w:r>
      <w:r>
        <w:rPr>
          <w:rFonts w:ascii="Times New Roman;Times;serif" w:hAnsi="Times New Roman;Times;serif"/>
          <w:sz w:val="24"/>
          <w:u w:val="single"/>
        </w:rPr>
        <w:t>Section 6.1</w:t>
      </w:r>
      <w:r>
        <w:rPr>
          <w:rFonts w:ascii="Times New Roman;Times;serif" w:hAnsi="Times New Roman;Times;serif"/>
          <w:sz w:val="24"/>
        </w:rPr>
        <w:t xml:space="preserve"> as may be reasonably requested, in writing, by the Administrative Agent, (iii) deliver to the Administrative Agent original certificates evidencing all of the issued and outstanding Equity Interests of such Material Domestic Subsidiary, if any, which certificates shall be accompanied by undated stock powers duly executed in blank, or, if any such interests are uncertificated securities, confirmation and evidence reasonably satisfactory to the Administrative Agent that the security interest in such uncertificated securities has been transferred to and perfected by the Administrative Agent for the benefit of the Secured Parties in accordance with the UCC and all laws otherwise applicable to the perfection of the pledge of such shares, (iv) deliver to the Administrative Agent such updated Schedules to the Loan Documents as requested, in writing, by the Administrative Agent with respect to such Material Domestic Subsidiary, and (v) deliver to the Administrative Agent such other documents as may be reasonably requested, in writing, by the Administrative Agent, all in form, content and scope reasonably satisfactory to 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Additional Foreign Subsidiaries</w:t>
      </w:r>
      <w:r>
        <w:rPr>
          <w:rFonts w:ascii="Times New Roman;Times;serif" w:hAnsi="Times New Roman;Times;serif"/>
          <w:sz w:val="24"/>
        </w:rPr>
        <w:t>. Notify the Administrative Agent promptly after any Person becomes a direct Foreign Subsidiary of the Borrower or a Domestic Subsidiary (unless such Domestic Subsidiary is an Excluded Subsidiary) (a “</w:t>
      </w:r>
      <w:r>
        <w:rPr>
          <w:rFonts w:ascii="Times New Roman;Times;serif" w:hAnsi="Times New Roman;Times;serif"/>
          <w:sz w:val="24"/>
          <w:u w:val="single"/>
        </w:rPr>
        <w:t>First Tier Foreign Subsidiary</w:t>
      </w:r>
      <w:r>
        <w:rPr>
          <w:rFonts w:ascii="Times New Roman;Times;serif" w:hAnsi="Times New Roman;Times;serif"/>
          <w:sz w:val="24"/>
        </w:rPr>
        <w:t xml:space="preserve">”), and promptly thereafter (and, in any event, within thirty (30) days after such notification, as such time period may be extended by the Administrative Agent in its sole discretion), cause (i) the applicable Loan Party to deliver to the Administrative Agent Collateral Documents pledging sixty five percent (65%) of the total outstanding voting Equity Interests (and one hundred percent (100%) of the non-voting Equity Interests) of any such new First Tier Foreign Subsidiary and a consent thereto executed by such new First Tier Foreign Subsidiary (including, without limitation, if applicable, original certificated Equity Interests (or the equivalent thereof pursuant to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applicable Laws and practices of any relevant foreign jurisdiction) evidencing the Equity Interests of such new First Tier Foreign Subsidiary, together with an appropriate undated stock or other transfer power for each certificate duly executed in blank by the registered owner thereof), (ii) such applicable Loan Party to deliver to the Administrative Agent such opinions, documents and certificates referred to in </w:t>
      </w:r>
      <w:r>
        <w:rPr>
          <w:rFonts w:ascii="Times New Roman;Times;serif" w:hAnsi="Times New Roman;Times;serif"/>
          <w:sz w:val="24"/>
          <w:u w:val="single"/>
        </w:rPr>
        <w:t>Section 6.1</w:t>
      </w:r>
      <w:r>
        <w:rPr>
          <w:rFonts w:ascii="Times New Roman;Times;serif" w:hAnsi="Times New Roman;Times;serif"/>
          <w:sz w:val="24"/>
        </w:rPr>
        <w:t xml:space="preserve"> as may be reasonably requested by the Administrative Agent, (iii) such applicable Loan Party to deliver to the Administrative Agent such updated Schedules to the Loan Documents as requested, in writing, by the Administrative Agent with regard to such Person and (iv) such applicable Loan Party to deliver to the Administrative Agent such other documents as may be reasonably requested, in writing, by the Administrative Agent, all in form, content and scope reasonably satisfactory to 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Further Assurances</w:t>
      </w:r>
      <w:r>
        <w:rPr>
          <w:rFonts w:ascii="Times New Roman;Times;serif" w:hAnsi="Times New Roman;Times;serif"/>
          <w:sz w:val="24"/>
        </w:rPr>
        <w:t>. Each Loan Party shall, from time to time, at its expense, faithfully preserve and protect the Administrative Agent’s Lien on Collateral and all other real and personal property of the Loan Parties whether now owned or hereafter acquired as a continuing first priority perfected Lien, subject only to Permitted Liens, and shall do such other acts and things as the Administrative Agent in its sole discretion may deem necessary or advisable from time to time in order to preserve, perfect and protect the Liens granted under the Loan Documents and to exercise and enforce its rights and remedies thereunder with respect to the Collateral.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7.9</w:t>
      </w:r>
      <w:bookmarkStart w:id="714" w:name="_Ref382561460"/>
      <w:bookmarkStart w:id="715" w:name="_Toc425176359"/>
      <w:bookmarkStart w:id="716" w:name="_Toc241082270"/>
      <w:bookmarkStart w:id="717" w:name="_Toc241081769"/>
      <w:bookmarkStart w:id="718" w:name="_Toc241081641"/>
      <w:bookmarkStart w:id="719" w:name="_Toc210223996"/>
      <w:bookmarkStart w:id="720" w:name="_Toc31961224"/>
      <w:bookmarkStart w:id="721" w:name="_Toc149556808"/>
      <w:bookmarkStart w:id="722" w:name="_Toc241082844"/>
      <w:bookmarkStart w:id="723" w:name="_Toc138148204"/>
      <w:bookmarkEnd w:id="714"/>
      <w:bookmarkEnd w:id="715"/>
      <w:bookmarkEnd w:id="716"/>
      <w:bookmarkEnd w:id="717"/>
      <w:bookmarkEnd w:id="718"/>
      <w:bookmarkEnd w:id="719"/>
      <w:bookmarkEnd w:id="720"/>
      <w:bookmarkEnd w:id="721"/>
      <w:bookmarkEnd w:id="722"/>
      <w:bookmarkEnd w:id="723"/>
      <w:r>
        <w:rPr>
          <w:rFonts w:ascii="Times New Roman;Times;serif" w:hAnsi="Times New Roman;Times;serif"/>
          <w:sz w:val="24"/>
          <w:u w:val="single"/>
        </w:rPr>
        <w:t>Sanctions; International Trade, Anti-Money Laundering, and Anti-Corruption Laws</w:t>
      </w:r>
      <w:r>
        <w:rPr>
          <w:rFonts w:ascii="Times New Roman;Times;serif" w:hAnsi="Times New Roman;Times;serif"/>
          <w:sz w:val="24"/>
        </w:rPr>
        <w:t xml:space="preserve">. </w:t>
      </w:r>
      <w:bookmarkStart w:id="724" w:name="_Toc149556809"/>
      <w:bookmarkEnd w:id="724"/>
      <w:r>
        <w:rPr>
          <w:rFonts w:ascii="Times New Roman;Times;serif" w:hAnsi="Times New Roman;Times;serif"/>
          <w:sz w:val="24"/>
        </w:rPr>
        <w:t xml:space="preserve">Each Loan Party shall: (a) in the event that any Collateral becomes Covered Property, promptly notify the Administrative Agent and provide to the Administrative Agent additional Collateral that is not Covered Property of at least equal value to the Collateral that became Covered Property, except to the extent prohibited by applicable Law; and (b) comply with applicable International Trade Laws, Sanctions, Anti-Money Laundering Laws and Anti-Corruption Laws and maintain and enforce policies and procedures reasonably designed to ensure compliance with all applicable International Trade Laws, Sanctions, Anti-Money Laundering Laws and Anti-Corruption Laws by each Covered Entity, each Covered Entity’s directors and officers, and any employee, agent or affiliate acting on behalf of each Covered Entity in connection with this Agreement.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7.10</w:t>
      </w:r>
      <w:bookmarkStart w:id="725" w:name="_Toc425176361"/>
      <w:bookmarkStart w:id="726" w:name="_Toc241082271"/>
      <w:bookmarkStart w:id="727" w:name="_Toc241081770"/>
      <w:bookmarkStart w:id="728" w:name="_Toc241081642"/>
      <w:bookmarkStart w:id="729" w:name="_Toc210223998"/>
      <w:bookmarkStart w:id="730" w:name="_Toc138148206"/>
      <w:bookmarkStart w:id="731" w:name="_Ref382560072"/>
      <w:bookmarkStart w:id="732" w:name="_Ref382560056"/>
      <w:bookmarkStart w:id="733" w:name="_Ref382560046"/>
      <w:bookmarkStart w:id="734" w:name="_Ref382560037"/>
      <w:bookmarkStart w:id="735" w:name="_Ref382560027"/>
      <w:bookmarkStart w:id="736" w:name="_Toc241082845"/>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sz w:val="24"/>
          <w:u w:val="single"/>
        </w:rPr>
        <w:t>Keepwell</w:t>
      </w:r>
      <w:r>
        <w:rPr>
          <w:rFonts w:ascii="Times New Roman;Times;serif" w:hAnsi="Times New Roman;Times;serif"/>
          <w:sz w:val="24"/>
        </w:rPr>
        <w:t xml:space="preserve">. 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Loan Document in respect of Swap Obligations;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that each Qualified ECP Loan Party shall only be liable under this </w:t>
      </w:r>
      <w:r>
        <w:rPr>
          <w:rFonts w:ascii="Times New Roman;Times;serif" w:hAnsi="Times New Roman;Times;serif"/>
          <w:sz w:val="24"/>
          <w:u w:val="single"/>
        </w:rPr>
        <w:t>Section 7.10</w:t>
      </w:r>
      <w:r>
        <w:rPr>
          <w:rFonts w:ascii="Times New Roman;Times;serif" w:hAnsi="Times New Roman;Times;serif"/>
          <w:sz w:val="24"/>
        </w:rPr>
        <w:t xml:space="preserve"> for the maximum amount of such liability that can be hereby incurred without rendering its obligations under this </w:t>
      </w:r>
      <w:r>
        <w:rPr>
          <w:rFonts w:ascii="Times New Roman;Times;serif" w:hAnsi="Times New Roman;Times;serif"/>
          <w:sz w:val="24"/>
          <w:u w:val="single"/>
        </w:rPr>
        <w:t>Section 7.10</w:t>
      </w:r>
      <w:r>
        <w:rPr>
          <w:rFonts w:ascii="Times New Roman;Times;serif" w:hAnsi="Times New Roman;Times;serif"/>
          <w:sz w:val="24"/>
        </w:rPr>
        <w:t xml:space="preserve">, or otherwise under this Agreement or any other Loan Document, voidable under applicable Law, including applicable Law relating to fraudulent conveyance or fraudulent transfer, and not for any greater amount. The obligations of each Qualified ECP Loan Party under this </w:t>
      </w:r>
      <w:r>
        <w:rPr>
          <w:rFonts w:ascii="Times New Roman;Times;serif" w:hAnsi="Times New Roman;Times;serif"/>
          <w:sz w:val="24"/>
          <w:u w:val="single"/>
        </w:rPr>
        <w:t>Section 7.10</w:t>
      </w:r>
      <w:r>
        <w:rPr>
          <w:rFonts w:ascii="Times New Roman;Times;serif" w:hAnsi="Times New Roman;Times;serif"/>
          <w:sz w:val="24"/>
        </w:rPr>
        <w:t xml:space="preserve"> shall remain in full force and effect until the Facility Termination Date. Each Qualified ECP Loan Party intends that this </w:t>
      </w:r>
      <w:r>
        <w:rPr>
          <w:rFonts w:ascii="Times New Roman;Times;serif" w:hAnsi="Times New Roman;Times;serif"/>
          <w:sz w:val="24"/>
          <w:u w:val="single"/>
        </w:rPr>
        <w:t>Section 7.10</w:t>
      </w:r>
      <w:r>
        <w:rPr>
          <w:rFonts w:ascii="Times New Roman;Times;serif" w:hAnsi="Times New Roman;Times;serif"/>
          <w:sz w:val="24"/>
        </w:rPr>
        <w:t xml:space="preserve"> constitute, and this </w:t>
      </w:r>
      <w:r>
        <w:rPr>
          <w:rFonts w:ascii="Times New Roman;Times;serif" w:hAnsi="Times New Roman;Times;serif"/>
          <w:sz w:val="24"/>
          <w:u w:val="single"/>
        </w:rPr>
        <w:t>Section 7.10</w:t>
      </w:r>
      <w:r>
        <w:rPr>
          <w:rFonts w:ascii="Times New Roman;Times;serif" w:hAnsi="Times New Roman;Times;serif"/>
          <w:sz w:val="24"/>
        </w:rPr>
        <w:t xml:space="preserve"> shall be deemed to constitute, a guarantee of the obligations of, and a “keepwell, support, or other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for the benefit of each other Loan Party for all purposes of Section 1a(18)(A)(v)(II) of the CEA.</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7.11</w:t>
      </w:r>
      <w:bookmarkStart w:id="737" w:name="_Toc425176362"/>
      <w:bookmarkStart w:id="738" w:name="_Toc241082272"/>
      <w:bookmarkStart w:id="739" w:name="_Toc241081771"/>
      <w:bookmarkStart w:id="740" w:name="_Toc241081643"/>
      <w:bookmarkStart w:id="741" w:name="_Toc210223999"/>
      <w:bookmarkStart w:id="742" w:name="_Toc138148207"/>
      <w:bookmarkStart w:id="743" w:name="_Toc241082846"/>
      <w:bookmarkEnd w:id="737"/>
      <w:bookmarkEnd w:id="738"/>
      <w:bookmarkEnd w:id="739"/>
      <w:bookmarkEnd w:id="740"/>
      <w:bookmarkEnd w:id="741"/>
      <w:bookmarkEnd w:id="742"/>
      <w:bookmarkEnd w:id="743"/>
      <w:r>
        <w:rPr>
          <w:rFonts w:ascii="Times New Roman;Times;serif" w:hAnsi="Times New Roman;Times;serif"/>
          <w:sz w:val="24"/>
          <w:u w:val="single"/>
        </w:rPr>
        <w:t>Reporting Requirements</w:t>
      </w:r>
      <w:r>
        <w:rPr>
          <w:rFonts w:ascii="Times New Roman;Times;serif" w:hAnsi="Times New Roman;Times;serif"/>
          <w:sz w:val="24"/>
        </w:rPr>
        <w:t>. The Loan Parties will furnish or cause to be furnished to the Administrative Agent and each of the Lenders: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744" w:name="_Ref336505049"/>
      <w:bookmarkStart w:id="745" w:name="_Ref336443384"/>
      <w:bookmarkEnd w:id="744"/>
      <w:bookmarkEnd w:id="745"/>
      <w:r>
        <w:rPr>
          <w:rFonts w:ascii="Times New Roman;Times;serif" w:hAnsi="Times New Roman;Times;serif"/>
          <w:sz w:val="24"/>
          <w:u w:val="single"/>
        </w:rPr>
        <w:t>Quarterly Financial Statements</w:t>
      </w:r>
      <w:r>
        <w:rPr>
          <w:rFonts w:ascii="Times New Roman;Times;serif" w:hAnsi="Times New Roman;Times;serif"/>
          <w:sz w:val="24"/>
        </w:rPr>
        <w:t>. As soon as available and in any event within forty-five (45) calendar days after the end of each of the first three (3) fiscal quarters in each fiscal year (or, if required to be filed with the SEC, within five (5) days after such required filing date (after giving effect to any permitted extension thereof)), Financial Statements of the Borrower, consisting of a consolidated balance sheet as of the end of such fiscal quarter and related consolidated statements of income, stockholders’ equity and cash flows for the fiscal quarter then ended and the fiscal year through that date, all in reasonable detail and certified (subject to normal year-end audit adjustments) by the Chief Executive Officer, President or Chief Financial Officer of the Borrower as having been prepared in accordance with GAAP (subject only to normal year-end audit adjustments and the absence of notes), consistently applied, and setting forth in comparative form the respective Financial Statements for the corresponding date and period in the previous fiscal year (all of which may be provided by means of delivery of the applicable SEC Form 10-Q, which will be deemed delivered upon filing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746" w:name="_Ref336505056"/>
      <w:bookmarkStart w:id="747" w:name="_Ref336443394"/>
      <w:bookmarkEnd w:id="746"/>
      <w:bookmarkEnd w:id="747"/>
      <w:r>
        <w:rPr>
          <w:rFonts w:ascii="Times New Roman;Times;serif" w:hAnsi="Times New Roman;Times;serif"/>
          <w:sz w:val="24"/>
          <w:u w:val="single"/>
        </w:rPr>
        <w:t>Annual Financial Statements</w:t>
      </w:r>
      <w:r>
        <w:rPr>
          <w:rFonts w:ascii="Times New Roman;Times;serif" w:hAnsi="Times New Roman;Times;serif"/>
          <w:sz w:val="24"/>
        </w:rPr>
        <w:t xml:space="preserve">. As soon as available and in any event within one hundred twenty (120) days after the end of each fiscal year of the Borrower (or, if required to be filed with the SEC, within five (5) days of such required filing date (after giving effect to any permitted extension thereof)), Financial Statements of the Borrower consisting of a consolidated balance sheet as of the end of such fiscal year, and related consolidated statements of income, stockholders’ equity and cash flows for the fiscal year then ended, all in reasonable detail and prepared in accordance with GAAP consistently applied and setting forth in comparative form the Financial Statements as of the end of and for the preceding fiscal year, and audited and reported on by independent certified public accountants of nationally recognized standing satisfactory to the Administrative Agent (all of which may be provided by means of delivery of the applicable SEC Form 10-K, which will be deemed delivered upon filing thereof). The opinion or report of accountants shall be prepared in accordance with reasonably acceptable auditing standards and shall be free of any qualification (other than any consistency qualification that may result from a change in the method used to prepare the Financial Statements as to which such accountants concur), including without limitation as to the scope of such audit or status as a “going concern” of the Borrower or any Subsidiary. The Loan Parties shall deliver with such Financial Statements and certification by their accountants a letter of such accountants to the Administrative Agent and the Lenders substantially to the effect that, based upon their ordinary and customary examination of the affairs of the Borrower, performed in connection with the preparation of such consolidated Financial Statements, and in accordance with GAAP, they are not aware of the existence of any condition or event which constitutes an Event of Default or Potential Default in respect of the financial covenants specified in </w:t>
      </w:r>
      <w:r>
        <w:rPr>
          <w:rFonts w:ascii="Times New Roman;Times;serif" w:hAnsi="Times New Roman;Times;serif"/>
          <w:sz w:val="24"/>
          <w:u w:val="single"/>
        </w:rPr>
        <w:t>Sections 8.12</w:t>
      </w:r>
      <w:r>
        <w:rPr>
          <w:rFonts w:ascii="Times New Roman;Times;serif" w:hAnsi="Times New Roman;Times;serif"/>
          <w:sz w:val="24"/>
        </w:rPr>
        <w:t xml:space="preserve">, </w:t>
      </w:r>
      <w:r>
        <w:rPr>
          <w:rFonts w:ascii="Times New Roman;Times;serif" w:hAnsi="Times New Roman;Times;serif"/>
          <w:sz w:val="24"/>
          <w:u w:val="single"/>
        </w:rPr>
        <w:t>8.13</w:t>
      </w:r>
      <w:r>
        <w:rPr>
          <w:rFonts w:ascii="Times New Roman;Times;serif" w:hAnsi="Times New Roman;Times;serif"/>
          <w:sz w:val="24"/>
        </w:rPr>
        <w:t xml:space="preserve"> and </w:t>
      </w:r>
      <w:r>
        <w:rPr>
          <w:rFonts w:ascii="Times New Roman;Times;serif" w:hAnsi="Times New Roman;Times;serif"/>
          <w:sz w:val="24"/>
          <w:u w:val="single"/>
        </w:rPr>
        <w:t>8.14</w:t>
      </w:r>
      <w:r>
        <w:rPr>
          <w:rFonts w:ascii="Times New Roman;Times;serif" w:hAnsi="Times New Roman;Times;serif"/>
          <w:sz w:val="24"/>
        </w:rPr>
        <w:t xml:space="preserve"> or, if they are aware of such condition or event, stating the nature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7.12</w:t>
      </w:r>
      <w:bookmarkStart w:id="748" w:name="_Toc425176363"/>
      <w:bookmarkStart w:id="749" w:name="_Toc241082273"/>
      <w:bookmarkStart w:id="750" w:name="_Toc241081772"/>
      <w:bookmarkStart w:id="751" w:name="_Toc241081644"/>
      <w:bookmarkStart w:id="752" w:name="_Toc210224000"/>
      <w:bookmarkStart w:id="753" w:name="_Toc138148208"/>
      <w:bookmarkStart w:id="754" w:name="_Toc241082847"/>
      <w:bookmarkEnd w:id="748"/>
      <w:bookmarkEnd w:id="749"/>
      <w:bookmarkEnd w:id="750"/>
      <w:bookmarkEnd w:id="751"/>
      <w:bookmarkEnd w:id="752"/>
      <w:bookmarkEnd w:id="753"/>
      <w:bookmarkEnd w:id="754"/>
      <w:r>
        <w:rPr>
          <w:rFonts w:ascii="Times New Roman;Times;serif" w:hAnsi="Times New Roman;Times;serif"/>
          <w:sz w:val="24"/>
          <w:u w:val="single"/>
        </w:rPr>
        <w:t>Certificates; Notices; Additional Information</w:t>
      </w:r>
      <w:r>
        <w:rPr>
          <w:rFonts w:ascii="Times New Roman;Times;serif" w:hAnsi="Times New Roman;Times;serif"/>
          <w:sz w:val="24"/>
        </w:rPr>
        <w:t>. The Loan Parties will furnish or cause to be furnished to the Administrative Agent and each of the Lenders: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755" w:name="_Ref336511192"/>
      <w:bookmarkStart w:id="756" w:name="_Ref336511183"/>
      <w:bookmarkStart w:id="757" w:name="_Ref336442350"/>
      <w:bookmarkEnd w:id="755"/>
      <w:bookmarkEnd w:id="756"/>
      <w:bookmarkEnd w:id="757"/>
      <w:r>
        <w:rPr>
          <w:rFonts w:ascii="Times New Roman;Times;serif" w:hAnsi="Times New Roman;Times;serif"/>
          <w:sz w:val="24"/>
          <w:u w:val="single"/>
        </w:rPr>
        <w:t>Certificate of the Borrower</w:t>
      </w:r>
      <w:r>
        <w:rPr>
          <w:rFonts w:ascii="Times New Roman;Times;serif" w:hAnsi="Times New Roman;Times;serif"/>
          <w:sz w:val="24"/>
        </w:rPr>
        <w:t xml:space="preserve">. Concurrently with the Financial Statements of the Borrower furnished to the Administrative Agent and to the Lenders pursuant to </w:t>
      </w:r>
      <w:r>
        <w:rPr>
          <w:rFonts w:ascii="Times New Roman;Times;serif" w:hAnsi="Times New Roman;Times;serif"/>
          <w:sz w:val="24"/>
          <w:u w:val="single"/>
        </w:rPr>
        <w:t>Sections 7.11(a)</w:t>
      </w:r>
      <w:r>
        <w:rPr>
          <w:rFonts w:ascii="Times New Roman;Times;serif" w:hAnsi="Times New Roman;Times;serif"/>
          <w:sz w:val="24"/>
        </w:rPr>
        <w:t xml:space="preserve"> and </w:t>
      </w:r>
      <w:r>
        <w:rPr>
          <w:rFonts w:ascii="Times New Roman;Times;serif" w:hAnsi="Times New Roman;Times;serif"/>
          <w:sz w:val="24"/>
          <w:u w:val="single"/>
        </w:rPr>
        <w:t>7.11(b)</w:t>
      </w:r>
      <w:r>
        <w:rPr>
          <w:rFonts w:ascii="Times New Roman;Times;serif" w:hAnsi="Times New Roman;Times;serif"/>
          <w:sz w:val="24"/>
        </w:rPr>
        <w:t>, a certificate (each, a “</w:t>
      </w:r>
      <w:r>
        <w:rPr>
          <w:rFonts w:ascii="Times New Roman;Times;serif" w:hAnsi="Times New Roman;Times;serif"/>
          <w:sz w:val="24"/>
          <w:u w:val="single"/>
        </w:rPr>
        <w:t>Compliance Certificate</w:t>
      </w:r>
      <w:r>
        <w:rPr>
          <w:rFonts w:ascii="Times New Roman;Times;serif" w:hAnsi="Times New Roman;Times;serif"/>
          <w:sz w:val="24"/>
        </w:rPr>
        <w:t xml:space="preserve">”) of the Borrower signed by the Chief Executive Officer, President or Chief Financial Officer of the Borrower, in the form of </w:t>
      </w:r>
      <w:r>
        <w:rPr>
          <w:rFonts w:ascii="Times New Roman;Times;serif" w:hAnsi="Times New Roman;Times;serif"/>
          <w:sz w:val="24"/>
          <w:u w:val="single"/>
        </w:rPr>
        <w:t>Exhibit E</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Default</w:t>
      </w:r>
      <w:r>
        <w:rPr>
          <w:rFonts w:ascii="Times New Roman;Times;serif" w:hAnsi="Times New Roman;Times;serif"/>
          <w:sz w:val="24"/>
        </w:rPr>
        <w:t>. Promptly after any officer of any Loan Party has learned of the occurrence of an Event of Default or Potential Default, a certificate signed by an Authorized Officer setting forth the details of such Event of Default or Potential Default, including all specific provisions of this Agreement and any other Loan Document that have been breached, and the action which such Loan Party proposes to take with respect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Material Adverse Change</w:t>
      </w:r>
      <w:r>
        <w:rPr>
          <w:rFonts w:ascii="Times New Roman;Times;serif" w:hAnsi="Times New Roman;Times;serif"/>
          <w:sz w:val="24"/>
        </w:rPr>
        <w:t>. Promptly after any officer of any Loan Party has learned of any matter that could reasonably be expected to result in a Material Adverse Change, including (i) breach or non-performance with respect to any term under the Master Services Agreement, (ii) any dispute, litigation, action, suit, proceeding or investigation before or by any Official Body or any other Person against any Loan Party or Subsidiary of any Loan Party or of any material development in any litigation or proceeding affecting a Loan Party or any Subsidiary of a Loan Party, written notice thereof accompanied by a statement of an Authorized Officer of the Borrower or the applicable Loan Party setting forth details of the occurrence referred to therein and stating what action the Borrower or the applicable Loan Party has taken and proposes to take with respect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Organizational Documents</w:t>
      </w:r>
      <w:r>
        <w:rPr>
          <w:rFonts w:ascii="Times New Roman;Times;serif" w:hAnsi="Times New Roman;Times;serif"/>
          <w:sz w:val="24"/>
        </w:rPr>
        <w:t xml:space="preserve">. Within the time limits specified in </w:t>
      </w:r>
      <w:r>
        <w:rPr>
          <w:rFonts w:ascii="Times New Roman;Times;serif" w:hAnsi="Times New Roman;Times;serif"/>
          <w:sz w:val="24"/>
          <w:u w:val="single"/>
        </w:rPr>
        <w:t>Section 8.11</w:t>
      </w:r>
      <w:r>
        <w:rPr>
          <w:rFonts w:ascii="Times New Roman;Times;serif" w:hAnsi="Times New Roman;Times;serif"/>
          <w:sz w:val="24"/>
        </w:rPr>
        <w:t>, any amendment to the organizational documents of any Loan Party.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Erroneous Financial Information; Change in Accounting</w:t>
      </w:r>
      <w:r>
        <w:rPr>
          <w:rFonts w:ascii="Times New Roman;Times;serif" w:hAnsi="Times New Roman;Times;serif"/>
          <w:sz w:val="24"/>
        </w:rPr>
        <w:t>. (i) Promptly in the event that the Borrower or its accountants conclude or advise that any previously issued Financial Statement, audit report or interim review should no longer be relied upon or that disclosure should be made or action should be taken to prevent future reliance, notice in writing setting forth the details thereof and the action which the Borrower proposes to take with respect thereto and (ii) promptly notice in writing of any material change in accounting policies or financial reporting practice by any Loan Party or any Subsidiary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ERISA Event</w:t>
      </w:r>
      <w:r>
        <w:rPr>
          <w:rFonts w:ascii="Times New Roman;Times;serif" w:hAnsi="Times New Roman;Times;serif"/>
          <w:sz w:val="24"/>
        </w:rPr>
        <w:t>. Immediately upon the occurrence of any ERISA Event that would reasonably be expected to result in a Material Adverse Change, notice in writing setting forth the details thereof and the action which the Borrower proposes to take with respect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Other Reports; Management Letters</w:t>
      </w:r>
      <w:r>
        <w:rPr>
          <w:rFonts w:ascii="Times New Roman;Times;serif" w:hAnsi="Times New Roman;Times;serif"/>
          <w:sz w:val="24"/>
        </w:rPr>
        <w:t>. Promptly upon their becoming available to the Borrower, any reports including management letters or recommendations submitted to the Borrower (including its board of directors or the audit committee thereof) by independent accountants in connection with any annual, interim or special audit.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SEC Filings and other Material Reports</w:t>
      </w:r>
      <w:r>
        <w:rPr>
          <w:rFonts w:ascii="Times New Roman;Times;serif" w:hAnsi="Times New Roman;Times;serif"/>
          <w:sz w:val="24"/>
        </w:rPr>
        <w:t xml:space="preserve">. Promptly upon their becoming available to the Borrower, public SEC filings and other material reports, including SEC Form 8-K, registration statements, proxies, prospectuses, financial statements and other shareholder communications, filed by the Borrower with the SEC (all of which may be provided by means of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delivery of the applicable SEC Form or filing, and which will be deemed delivered upon (i) the posting of such information on the Borrower’s website with written notice of such posting to the Administrative Agent, (ii) the posting of such information on the website of the SEC or (iii) the making of such information available on any Platform).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Other Information</w:t>
      </w:r>
      <w:r>
        <w:rPr>
          <w:rFonts w:ascii="Times New Roman;Times;serif" w:hAnsi="Times New Roman;Times;serif"/>
          <w:sz w:val="24"/>
        </w:rPr>
        <w:t>. Such other reports and information concerning the financial condition, assets and liabilities of the Borrower or any of its Subsidiaries as the Administrative Agent or the Required Lenders may from time to time reasonably request in writing.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(j)</w:t>
      </w:r>
      <w:r>
        <w:rPr>
          <w:rFonts w:ascii="Times New Roman;Times;serif" w:hAnsi="Times New Roman;Times;serif"/>
          <w:sz w:val="24"/>
          <w:u w:val="single"/>
        </w:rPr>
        <w:t>Updates to Schedules</w:t>
      </w:r>
      <w:r>
        <w:rPr>
          <w:rFonts w:ascii="Times New Roman;Times;serif" w:hAnsi="Times New Roman;Times;serif"/>
          <w:sz w:val="24"/>
        </w:rPr>
        <w:t>. Should any of the information or disclosures provided on any of the Schedules attached hereto become outdated or incorrect in any material respect, the Borrower shall promptly provide the Administrative Agent in writing with such revisions or updates to such Schedule as may be necessary or appropriate to update or correct same.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Required Lenders, in their sole and absolute discretion, shall have accepted in writing such revisions or updates to such Schedule.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7.13</w:t>
      </w:r>
      <w:bookmarkStart w:id="758" w:name="_Hlk120124520"/>
      <w:bookmarkStart w:id="759" w:name="_Toc241082274"/>
      <w:bookmarkStart w:id="760" w:name="_Toc241081773"/>
      <w:bookmarkStart w:id="761" w:name="_Toc241081645"/>
      <w:bookmarkStart w:id="762" w:name="_Toc210224001"/>
      <w:bookmarkStart w:id="763" w:name="_Toc138148209"/>
      <w:bookmarkStart w:id="764" w:name="_Toc241082848"/>
      <w:bookmarkEnd w:id="758"/>
      <w:bookmarkEnd w:id="759"/>
      <w:bookmarkEnd w:id="760"/>
      <w:bookmarkEnd w:id="761"/>
      <w:bookmarkEnd w:id="762"/>
      <w:bookmarkEnd w:id="763"/>
      <w:bookmarkEnd w:id="764"/>
      <w:r>
        <w:rPr>
          <w:rFonts w:ascii="Times New Roman;Times;serif" w:hAnsi="Times New Roman;Times;serif"/>
          <w:sz w:val="24"/>
          <w:u w:val="single"/>
        </w:rPr>
        <w:t>Primary Deposit Relationship</w:t>
      </w:r>
      <w:r>
        <w:rPr>
          <w:rFonts w:ascii="Times New Roman;Times;serif" w:hAnsi="Times New Roman;Times;serif"/>
          <w:sz w:val="24"/>
        </w:rPr>
        <w:t>. Borrower shall maintain NBAZ as its primary depository bank, including for the maintenance of all operating, collection, disbursement and other deposit accounts and cash management services.</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8</w:t>
      </w:r>
      <w:bookmarkStart w:id="765" w:name="_Toc425176364"/>
      <w:bookmarkEnd w:id="765"/>
      <w:r>
        <w:rPr>
          <w:rFonts w:ascii="Times New Roman;Times;serif" w:hAnsi="Times New Roman;Times;serif"/>
          <w:caps/>
          <w:sz w:val="24"/>
          <w:u w:val="single"/>
        </w:rPr>
        <w:t>​</w:t>
        <w:br/>
      </w:r>
      <w:bookmarkStart w:id="766" w:name="_Toc241082849"/>
      <w:bookmarkStart w:id="767" w:name="_Toc241082396"/>
      <w:bookmarkStart w:id="768" w:name="_Toc241082363"/>
      <w:bookmarkStart w:id="769" w:name="_Toc241082275"/>
      <w:bookmarkStart w:id="770" w:name="_Toc241081939"/>
      <w:bookmarkStart w:id="771" w:name="_Toc241081903"/>
      <w:bookmarkStart w:id="772" w:name="_Toc241081861"/>
      <w:bookmarkStart w:id="773" w:name="_Toc241081774"/>
      <w:bookmarkStart w:id="774" w:name="_Toc241081646"/>
      <w:bookmarkStart w:id="775" w:name="_Toc210224002"/>
      <w:bookmarkStart w:id="776" w:name="_Toc138148210"/>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caps/>
          <w:sz w:val="24"/>
          <w:u w:val="single"/>
        </w:rPr>
        <w:t>NEGATIVE COVENANTS</w:t>
      </w:r>
    </w:p>
    <w:p>
      <w:pPr>
        <w:pStyle w:val="TextBody"/>
        <w:bidi w:val="0"/>
        <w:spacing w:lineRule="auto" w:line="285" w:before="0" w:after="240"/>
        <w:ind w:left="0" w:right="0" w:firstLine="720"/>
        <w:jc w:val="both"/>
        <w:rPr>
          <w:rFonts w:ascii="Times New Roman;Times;serif" w:hAnsi="Times New Roman;Times;serif"/>
          <w:sz w:val="24"/>
        </w:rPr>
      </w:pPr>
      <w:bookmarkStart w:id="777" w:name="_Ref336505102"/>
      <w:bookmarkStart w:id="778" w:name="_Ref336443371"/>
      <w:bookmarkStart w:id="779" w:name="_Ref336443361"/>
      <w:bookmarkStart w:id="780" w:name="_Ref336443334"/>
      <w:bookmarkStart w:id="781" w:name="_Ref336443327"/>
      <w:bookmarkEnd w:id="777"/>
      <w:bookmarkEnd w:id="778"/>
      <w:bookmarkEnd w:id="779"/>
      <w:bookmarkEnd w:id="780"/>
      <w:bookmarkEnd w:id="781"/>
      <w:r>
        <w:rPr>
          <w:rFonts w:ascii="Times New Roman;Times;serif" w:hAnsi="Times New Roman;Times;serif"/>
          <w:sz w:val="24"/>
        </w:rPr>
        <w:t xml:space="preserve">Each Loan Party, jointly and severally, hereby covenants and agrees that until the Facility Termination Date, the Loan Party will not, and will not permit any of its Subsidiaries to: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w:t>
      </w:r>
      <w:bookmarkStart w:id="782" w:name="_Toc241082276"/>
      <w:bookmarkStart w:id="783" w:name="_Toc241081775"/>
      <w:bookmarkStart w:id="784" w:name="_Toc241081647"/>
      <w:bookmarkStart w:id="785" w:name="_Toc241082850"/>
      <w:bookmarkEnd w:id="782"/>
      <w:bookmarkEnd w:id="783"/>
      <w:bookmarkEnd w:id="784"/>
      <w:bookmarkEnd w:id="785"/>
      <w:r>
        <w:rPr>
          <w:rFonts w:ascii="Times New Roman;Times;serif" w:hAnsi="Times New Roman;Times;serif"/>
          <w:sz w:val="24"/>
          <w:u w:val="single"/>
        </w:rPr>
        <w:t>Indebtedness</w:t>
      </w:r>
      <w:r>
        <w:rPr>
          <w:rFonts w:ascii="Times New Roman;Times;serif" w:hAnsi="Times New Roman;Times;serif"/>
          <w:sz w:val="24"/>
        </w:rPr>
        <w:t>. At any time create, incur, assume or suffer to exist any Indebtedness, except: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(a)Indebtedness under the Loan Documents;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(b)existing Indebtedness as specified on </w:t>
      </w:r>
      <w:r>
        <w:rPr>
          <w:rFonts w:ascii="Times New Roman;Times;serif" w:hAnsi="Times New Roman;Times;serif"/>
          <w:sz w:val="24"/>
          <w:u w:val="single"/>
        </w:rPr>
        <w:t>Schedule 8.1</w:t>
      </w:r>
      <w:r>
        <w:rPr>
          <w:rFonts w:ascii="Times New Roman;Times;serif" w:hAnsi="Times New Roman;Times;serif"/>
          <w:sz w:val="24"/>
        </w:rPr>
        <w:t xml:space="preserve"> (including any refinancings, refundings, extensions or renewals thereof; </w:t>
      </w:r>
      <w:r>
        <w:rPr>
          <w:rFonts w:ascii="Times New Roman;Times;serif" w:hAnsi="Times New Roman;Times;serif"/>
          <w:i/>
          <w:sz w:val="24"/>
        </w:rPr>
        <w:t>provided</w:t>
      </w:r>
      <w:r>
        <w:rPr>
          <w:rFonts w:ascii="Times New Roman;Times;serif" w:hAnsi="Times New Roman;Times;serif"/>
          <w:sz w:val="24"/>
        </w:rPr>
        <w:t xml:space="preserve"> that (i) there is no increase in the principal amount thereof (except by an amount equal to a reasonable premium or other reasonable amount paid, and fees and expenses reasonably incurred, in connection with such refinancing, refunding, extension or renewal and by an amount equal to any existing commitments unutilized at the time of such refinancing, refunding, extension or renewal), (ii) the final maturity date shall not be earlier, and weighted average life of such refinancing, refunding, renewal or extension shall not be shorter, than the Indebtedness being refinanced, refunded, renewed or extended, (iii) the refinancing, refunding, renewal or extension shall have no additional obligors (including any guarantors) than the Indebtedness being refinanced, refunded, renewed or extended and (iv) any refinancing, refunding, renewal or extension of any subordinated Indebtedness shall be (A) on subordination terms at least as favorable to the Administrative Agent and the Lenders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and (B) no more restrictive to the Borrower and its Subsidiaries than the Indebtedness being refinanced, refunded, renewed or extended;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(c)unsecured Indebtedness and Indebtedness incurred with respect to purchase money security interests and capitalized leases, in an aggregate not to exceed $50,000,000.00 at any time outstanding;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(d)Indebtedness of a Loan Party to another Loan Party;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(e)any (i) Lender Provided Interest Rate Hedge, or (ii) Indebtedness under any Other Lender Provided Financial Service Product;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xml:space="preserve">, the Loan Parties shall enter into an Interest Rate Hedge only for hedging (rather than speculative) purposes;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(f)Guaranties with respect to any Indebtedness permitted pursuant to </w:t>
      </w:r>
      <w:r>
        <w:rPr>
          <w:rFonts w:ascii="Times New Roman;Times;serif" w:hAnsi="Times New Roman;Times;serif"/>
          <w:sz w:val="24"/>
          <w:u w:val="single"/>
        </w:rPr>
        <w:t>clauses (a)</w:t>
      </w:r>
      <w:r>
        <w:rPr>
          <w:rFonts w:ascii="Times New Roman;Times;serif" w:hAnsi="Times New Roman;Times;serif"/>
          <w:sz w:val="24"/>
        </w:rPr>
        <w:t xml:space="preserve">, </w:t>
      </w:r>
      <w:r>
        <w:rPr>
          <w:rFonts w:ascii="Times New Roman;Times;serif" w:hAnsi="Times New Roman;Times;serif"/>
          <w:sz w:val="24"/>
          <w:u w:val="single"/>
        </w:rPr>
        <w:t>(b)</w:t>
      </w:r>
      <w:r>
        <w:rPr>
          <w:rFonts w:ascii="Times New Roman;Times;serif" w:hAnsi="Times New Roman;Times;serif"/>
          <w:sz w:val="24"/>
        </w:rPr>
        <w:t xml:space="preserve">, </w:t>
      </w:r>
      <w:r>
        <w:rPr>
          <w:rFonts w:ascii="Times New Roman;Times;serif" w:hAnsi="Times New Roman;Times;serif"/>
          <w:sz w:val="24"/>
          <w:u w:val="single"/>
        </w:rPr>
        <w:t>(c)</w:t>
      </w:r>
      <w:r>
        <w:rPr>
          <w:rFonts w:ascii="Times New Roman;Times;serif" w:hAnsi="Times New Roman;Times;serif"/>
          <w:sz w:val="24"/>
        </w:rPr>
        <w:t xml:space="preserve">, and </w:t>
      </w:r>
      <w:r>
        <w:rPr>
          <w:rFonts w:ascii="Times New Roman;Times;serif" w:hAnsi="Times New Roman;Times;serif"/>
          <w:sz w:val="24"/>
          <w:u w:val="single"/>
        </w:rPr>
        <w:t>(e)</w:t>
      </w:r>
      <w:r>
        <w:rPr>
          <w:rFonts w:ascii="Times New Roman;Times;serif" w:hAnsi="Times New Roman;Times;serif"/>
          <w:sz w:val="24"/>
        </w:rPr>
        <w:t xml:space="preserve"> of this </w:t>
      </w:r>
      <w:r>
        <w:rPr>
          <w:rFonts w:ascii="Times New Roman;Times;serif" w:hAnsi="Times New Roman;Times;serif"/>
          <w:sz w:val="24"/>
          <w:u w:val="single"/>
        </w:rPr>
        <w:t>Section 8.1</w:t>
      </w:r>
      <w:r>
        <w:rPr>
          <w:rFonts w:ascii="Times New Roman;Times;serif" w:hAnsi="Times New Roman;Times;serif"/>
          <w:sz w:val="24"/>
        </w:rPr>
        <w:t xml:space="preserve">; and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(g)Indebtedness incurred in the ordinary course of business relating to the financing of liability, casualty, hazard and other insurance premiums in which a Loan Party is an insured, in an aggregate amount not to exceed $1,500,000.00 at any time outstanding.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8.2</w:t>
      </w:r>
      <w:bookmarkStart w:id="786" w:name="_Toc241082277"/>
      <w:bookmarkStart w:id="787" w:name="_Toc241081776"/>
      <w:bookmarkStart w:id="788" w:name="_Toc241081648"/>
      <w:bookmarkStart w:id="789" w:name="_Toc241082851"/>
      <w:bookmarkEnd w:id="786"/>
      <w:bookmarkEnd w:id="787"/>
      <w:bookmarkEnd w:id="788"/>
      <w:bookmarkEnd w:id="789"/>
      <w:r>
        <w:rPr>
          <w:rFonts w:ascii="Times New Roman;Times;serif" w:hAnsi="Times New Roman;Times;serif"/>
          <w:sz w:val="24"/>
          <w:u w:val="single"/>
        </w:rPr>
        <w:t>Liens</w:t>
      </w:r>
      <w:r>
        <w:rPr>
          <w:rFonts w:ascii="Times New Roman;Times;serif" w:hAnsi="Times New Roman;Times;serif"/>
          <w:sz w:val="24"/>
        </w:rPr>
        <w:t>. At any time create, incur, assume or suffer to exist any Lien on any of its property or assets, tangible or intangible, now owned or hereafter acquired, or agree or become liable to do so, except Permitted Liens.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8.3</w:t>
      </w:r>
      <w:bookmarkStart w:id="790" w:name="_Toc241082278"/>
      <w:bookmarkStart w:id="791" w:name="_Toc241081777"/>
      <w:bookmarkStart w:id="792" w:name="_Toc241081649"/>
      <w:bookmarkStart w:id="793" w:name="_Toc241082852"/>
      <w:bookmarkEnd w:id="790"/>
      <w:bookmarkEnd w:id="791"/>
      <w:bookmarkEnd w:id="792"/>
      <w:bookmarkEnd w:id="793"/>
      <w:r>
        <w:rPr>
          <w:rFonts w:ascii="Times New Roman;Times;serif" w:hAnsi="Times New Roman;Times;serif"/>
          <w:sz w:val="24"/>
          <w:u w:val="single"/>
        </w:rPr>
        <w:t>Loans and Investments</w:t>
      </w:r>
      <w:r>
        <w:rPr>
          <w:rFonts w:ascii="Times New Roman;Times;serif" w:hAnsi="Times New Roman;Times;serif"/>
          <w:sz w:val="24"/>
        </w:rPr>
        <w:t>. At any time make or suffer to remain outstanding any Investment, except: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(a)trade credit extended on usual and customary terms in the ordinary course of business;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(b)advances to employees to meet expenses incurred by such employees in the ordinary course of business;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(c)Permitted Investments;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(d)loans, advances and investments in other Loan Parties;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(e)intercompany Indebtedness permitted by </w:t>
      </w:r>
      <w:r>
        <w:rPr>
          <w:rFonts w:ascii="Times New Roman;Times;serif" w:hAnsi="Times New Roman;Times;serif"/>
          <w:sz w:val="24"/>
          <w:u w:val="single"/>
        </w:rPr>
        <w:t>Section 8.1(d)</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(f)investments existing on the Closing Date in Material Domestic Subsidiaries existing on the Closing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(g)Investments made by any Loan Party in or to any non-Loan Party Subsidiary; provided that the aggregate amount of such Investments shall not exceed $3,000,000.00 at any time outstanding;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(h)Lease, workers' compensation, performance and similar deposits in the ordinary course of business; and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(i)other Investments which in the aggregate do not exceed $5,000,000.00 in any fiscal year.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8.4</w:t>
      </w:r>
      <w:bookmarkStart w:id="794" w:name="_Toc241082279"/>
      <w:bookmarkStart w:id="795" w:name="_Toc241081778"/>
      <w:bookmarkStart w:id="796" w:name="_Toc241081650"/>
      <w:bookmarkStart w:id="797" w:name="_Toc241082853"/>
      <w:bookmarkEnd w:id="794"/>
      <w:bookmarkEnd w:id="795"/>
      <w:bookmarkEnd w:id="796"/>
      <w:bookmarkEnd w:id="797"/>
      <w:r>
        <w:rPr>
          <w:rFonts w:ascii="Times New Roman;Times;serif" w:hAnsi="Times New Roman;Times;serif"/>
          <w:sz w:val="24"/>
          <w:u w:val="single"/>
        </w:rPr>
        <w:t>Dividends and Related Distributions</w:t>
      </w:r>
      <w:r>
        <w:rPr>
          <w:rFonts w:ascii="Times New Roman;Times;serif" w:hAnsi="Times New Roman;Times;serif"/>
          <w:sz w:val="24"/>
        </w:rPr>
        <w:t>. Make any Restricted Payment, or agree to become or remain liable to make any Restricted Payment, except (a) dividends or other distributions payable to another Loan Party, and (b) so long as no Potential Default or Event of Default has occurred and is continuing or would result therefrom, the Borrower may consummate a Stock Buyback if, both before and after giving effect to such Stock Buyback, the Borrower would be in compliance with the required Consolidated Fixed Charge Coverage Ratio and Consolidated Leverage Ratio provided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8.5</w:t>
      </w:r>
      <w:bookmarkStart w:id="798" w:name="_Toc241082280"/>
      <w:bookmarkStart w:id="799" w:name="_Toc241081779"/>
      <w:bookmarkStart w:id="800" w:name="_Toc241081651"/>
      <w:bookmarkStart w:id="801" w:name="_Toc241082854"/>
      <w:bookmarkEnd w:id="798"/>
      <w:bookmarkEnd w:id="799"/>
      <w:bookmarkEnd w:id="800"/>
      <w:bookmarkEnd w:id="801"/>
      <w:r>
        <w:rPr>
          <w:rFonts w:ascii="Times New Roman;Times;serif" w:hAnsi="Times New Roman;Times;serif"/>
          <w:sz w:val="24"/>
          <w:u w:val="single"/>
        </w:rPr>
        <w:t>Liquidations, Mergers, Consolidations, Acquisitions</w:t>
      </w:r>
      <w:r>
        <w:rPr>
          <w:rFonts w:ascii="Times New Roman;Times;serif" w:hAnsi="Times New Roman;Times;serif"/>
          <w:sz w:val="24"/>
        </w:rPr>
        <w:t xml:space="preserve">. Dissolve, liquidate or wind-up its affairs, or become a party to any merger or consolidation, or acquire by purchase, lease or otherwise all or substantially all of the assets or Equity Interests of any other Person or consummate an LLC Division; </w:t>
      </w:r>
      <w:r>
        <w:rPr>
          <w:rFonts w:ascii="Times New Roman;Times;serif" w:hAnsi="Times New Roman;Times;serif"/>
          <w:i/>
          <w:sz w:val="24"/>
        </w:rPr>
        <w:t>provided</w:t>
      </w:r>
      <w:r>
        <w:rPr>
          <w:rFonts w:ascii="Times New Roman;Times;serif" w:hAnsi="Times New Roman;Times;serif"/>
          <w:sz w:val="24"/>
        </w:rPr>
        <w:t xml:space="preserve"> that (a) any Loan Party other than the Borrower may consolidate or merge into, or liquidate into, another Loan Party which is wholly-owned by one or more of the other Loan Parties, (b) any Foreign Subsidiary that is not a Loan Party may consolidate or merge into, or liquidate into, any other Subsidiary that is not a Loan Party and (c) any non-Loan Party Subsidiary may liquidate or dissolve if the Loan Parties determine in good faith that such liquidation or dissolution is in the best interests of the Loan Parties and is not materially disadvantageous to the Lenders.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8.6</w:t>
      </w:r>
      <w:bookmarkStart w:id="802" w:name="_Toc241082281"/>
      <w:bookmarkStart w:id="803" w:name="_Toc241081780"/>
      <w:bookmarkStart w:id="804" w:name="_Toc241081652"/>
      <w:bookmarkStart w:id="805" w:name="_Toc241082855"/>
      <w:bookmarkEnd w:id="802"/>
      <w:bookmarkEnd w:id="803"/>
      <w:bookmarkEnd w:id="804"/>
      <w:bookmarkEnd w:id="805"/>
      <w:r>
        <w:rPr>
          <w:rFonts w:ascii="Times New Roman;Times;serif" w:hAnsi="Times New Roman;Times;serif"/>
          <w:sz w:val="24"/>
          <w:u w:val="single"/>
        </w:rPr>
        <w:t>Dispositions of Assets or Subsidiaries</w:t>
      </w:r>
      <w:r>
        <w:rPr>
          <w:rFonts w:ascii="Times New Roman;Times;serif" w:hAnsi="Times New Roman;Times;serif"/>
          <w:sz w:val="24"/>
        </w:rPr>
        <w:t>. Make any Asset Disposition, except: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(a)any sale, transfer or lease of assets in the ordinary course of business which are no longer necessary or required in the conduct of such Loan Party’s or such Subsidiary’s business;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(b)any sale, transfer or lease of assets in the ordinary course of business which are replaced by substitute assets acquired or leased within the parameters of </w:t>
      </w:r>
      <w:r>
        <w:rPr>
          <w:rFonts w:ascii="Times New Roman;Times;serif" w:hAnsi="Times New Roman;Times;serif"/>
          <w:sz w:val="24"/>
          <w:u w:val="single"/>
        </w:rPr>
        <w:t>Section 8.12</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(c)any sale, transfer or lease of assets, other than those specifically excepted pursuant to </w:t>
      </w:r>
      <w:r>
        <w:rPr>
          <w:rFonts w:ascii="Times New Roman;Times;serif" w:hAnsi="Times New Roman;Times;serif"/>
          <w:sz w:val="24"/>
          <w:u w:val="single"/>
        </w:rPr>
        <w:t>clauses (a)</w:t>
      </w:r>
      <w:r>
        <w:rPr>
          <w:rFonts w:ascii="Times New Roman;Times;serif" w:hAnsi="Times New Roman;Times;serif"/>
          <w:sz w:val="24"/>
        </w:rPr>
        <w:t xml:space="preserve"> or </w:t>
      </w:r>
      <w:r>
        <w:rPr>
          <w:rFonts w:ascii="Times New Roman;Times;serif" w:hAnsi="Times New Roman;Times;serif"/>
          <w:sz w:val="24"/>
          <w:u w:val="single"/>
        </w:rPr>
        <w:t>(b)</w:t>
      </w:r>
      <w:r>
        <w:rPr>
          <w:rFonts w:ascii="Times New Roman;Times;serif" w:hAnsi="Times New Roman;Times;serif"/>
          <w:sz w:val="24"/>
        </w:rPr>
        <w:t xml:space="preserve"> above, which is approved by the Required Lenders;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(d)Asset Dispositions in an aggregate amount not exceeding $10,000,000.00 in any fiscal year, so long as (i) the consideration received therefor is at least equal to the fair market value of the assets disposed of and (ii) at least 75% of the consideration received is cash;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(e)the licensing of intellectual property pursuant to non-exclusive licenses entered into in the ordinary course of business and not interfering in any material respect with the ordinary course of business of the Borrowers taken as a whole;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(f)dispositions of property subject to foreclosure, casualty, eminent domain or condemnation proceedings (including in lieu thereof or any similar proceeding);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(g)(i) any termination of any lease in the ordinary course of business, (ii) any expiration of any option agreement in respect of real or personal property and (iii) any surrender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or waiver of contractual rights or the settlement, release or surrender of contractual rights or litigation claims (including in tort) in the ordinary course of business.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8.7</w:t>
      </w:r>
      <w:bookmarkStart w:id="806" w:name="_Toc241082282"/>
      <w:bookmarkStart w:id="807" w:name="_Toc241081781"/>
      <w:bookmarkStart w:id="808" w:name="_Toc241081653"/>
      <w:bookmarkStart w:id="809" w:name="_Toc241082856"/>
      <w:bookmarkEnd w:id="806"/>
      <w:bookmarkEnd w:id="807"/>
      <w:bookmarkEnd w:id="808"/>
      <w:bookmarkEnd w:id="809"/>
      <w:r>
        <w:rPr>
          <w:rFonts w:ascii="Times New Roman;Times;serif" w:hAnsi="Times New Roman;Times;serif"/>
          <w:sz w:val="24"/>
          <w:u w:val="single"/>
        </w:rPr>
        <w:t>Affiliate Transactions</w:t>
      </w:r>
      <w:r>
        <w:rPr>
          <w:rFonts w:ascii="Times New Roman;Times;serif" w:hAnsi="Times New Roman;Times;serif"/>
          <w:sz w:val="24"/>
        </w:rPr>
        <w:t>. Enter into or carry out any transaction with any Affiliate of any Loan Party (including purchasing property or services from or selling property or services to any Affiliate of any Loan Party or other Person), unless such transaction is not otherwise prohibited by this Agreement, is entered into in the ordinary course of business upon fair and reasonable arm’s-length terms and conditions which are promptly and fully disclosed to the Administrative Agent and is in accordance with all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8.8</w:t>
      </w:r>
      <w:bookmarkStart w:id="810" w:name="_Toc241082283"/>
      <w:bookmarkStart w:id="811" w:name="_Toc241081782"/>
      <w:bookmarkStart w:id="812" w:name="_Toc241081654"/>
      <w:bookmarkStart w:id="813" w:name="_Toc241082857"/>
      <w:bookmarkEnd w:id="810"/>
      <w:bookmarkEnd w:id="811"/>
      <w:bookmarkEnd w:id="812"/>
      <w:bookmarkEnd w:id="813"/>
      <w:r>
        <w:rPr>
          <w:rFonts w:ascii="Times New Roman;Times;serif" w:hAnsi="Times New Roman;Times;serif"/>
          <w:sz w:val="24"/>
          <w:u w:val="single"/>
        </w:rPr>
        <w:t>Subsidiaries, Partnerships and Joint Ventures</w:t>
      </w:r>
      <w:r>
        <w:rPr>
          <w:rFonts w:ascii="Times New Roman;Times;serif" w:hAnsi="Times New Roman;Times;serif"/>
          <w:sz w:val="24"/>
        </w:rPr>
        <w:t xml:space="preserve">. Own or create directly or indirectly any Subsidiaries other than (i) any Subsidiary which has joined this Agreement as Guarantor on the Closing Date; (ii) any Subsidiary formed or acquired (in accordance with the terms of this Agreement) after the Closing Date which joins this Agreement as a Guarantor by delivering to the Administrative Agent items required by </w:t>
      </w:r>
      <w:r>
        <w:rPr>
          <w:rFonts w:ascii="Times New Roman;Times;serif" w:hAnsi="Times New Roman;Times;serif"/>
          <w:sz w:val="24"/>
          <w:u w:val="single"/>
        </w:rPr>
        <w:t>Section 7.8</w:t>
      </w:r>
      <w:r>
        <w:rPr>
          <w:rFonts w:ascii="Times New Roman;Times;serif" w:hAnsi="Times New Roman;Times;serif"/>
          <w:sz w:val="24"/>
        </w:rPr>
        <w:t>; and (iii) Domestic Subsidiaries that are not Material Domestic Subsidiaries. Each of the Loan Parties shall not become or agree to become a party to a Joint Venture.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8.9</w:t>
      </w:r>
      <w:bookmarkStart w:id="814" w:name="_Toc241082284"/>
      <w:bookmarkStart w:id="815" w:name="_Toc241081783"/>
      <w:bookmarkStart w:id="816" w:name="_Toc241081655"/>
      <w:bookmarkStart w:id="817" w:name="_Toc241082858"/>
      <w:bookmarkEnd w:id="814"/>
      <w:bookmarkEnd w:id="815"/>
      <w:bookmarkEnd w:id="816"/>
      <w:bookmarkEnd w:id="817"/>
      <w:r>
        <w:rPr>
          <w:rFonts w:ascii="Times New Roman;Times;serif" w:hAnsi="Times New Roman;Times;serif"/>
          <w:sz w:val="24"/>
          <w:u w:val="single"/>
        </w:rPr>
        <w:t>Continuation of or Change in Business</w:t>
      </w:r>
      <w:r>
        <w:rPr>
          <w:rFonts w:ascii="Times New Roman;Times;serif" w:hAnsi="Times New Roman;Times;serif"/>
          <w:sz w:val="24"/>
        </w:rPr>
        <w:t>. Engage in any business other than substantially as conducted and operated by such Loan Party or Subsidiary as of the Closing Date and businesses substantially related, incidental or ancillary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8.10</w:t>
      </w:r>
      <w:bookmarkStart w:id="818" w:name="_Toc241082285"/>
      <w:bookmarkStart w:id="819" w:name="_Toc241081784"/>
      <w:bookmarkStart w:id="820" w:name="_Toc241081656"/>
      <w:bookmarkStart w:id="821" w:name="_Toc241082859"/>
      <w:bookmarkEnd w:id="818"/>
      <w:bookmarkEnd w:id="819"/>
      <w:bookmarkEnd w:id="820"/>
      <w:bookmarkEnd w:id="821"/>
      <w:r>
        <w:rPr>
          <w:rFonts w:ascii="Times New Roman;Times;serif" w:hAnsi="Times New Roman;Times;serif"/>
          <w:sz w:val="24"/>
          <w:u w:val="single"/>
        </w:rPr>
        <w:t>Fiscal Year</w:t>
      </w:r>
      <w:r>
        <w:rPr>
          <w:rFonts w:ascii="Times New Roman;Times;serif" w:hAnsi="Times New Roman;Times;serif"/>
          <w:sz w:val="24"/>
        </w:rPr>
        <w:t>. Change its fiscal year from the twelve-month period beginning January 1</w:t>
      </w:r>
      <w:r>
        <w:rPr>
          <w:rFonts w:ascii="Times New Roman;Times;serif" w:hAnsi="Times New Roman;Times;serif"/>
          <w:sz w:val="18"/>
        </w:rPr>
        <w:t>st</w:t>
      </w:r>
      <w:r>
        <w:rPr>
          <w:rFonts w:ascii="Times New Roman;Times;serif" w:hAnsi="Times New Roman;Times;serif"/>
          <w:sz w:val="24"/>
        </w:rPr>
        <w:t xml:space="preserve"> and ending December 31</w:t>
      </w:r>
      <w:r>
        <w:rPr>
          <w:rFonts w:ascii="Times New Roman;Times;serif" w:hAnsi="Times New Roman;Times;serif"/>
          <w:sz w:val="18"/>
        </w:rPr>
        <w:t>st</w:t>
      </w:r>
      <w:r>
        <w:rPr>
          <w:rFonts w:ascii="Times New Roman;Times;serif" w:hAnsi="Times New Roman;Times;serif"/>
          <w:sz w:val="24"/>
        </w:rPr>
        <w:t xml:space="preserve"> or make any material change in its accounting treatment or reporting practices (except as required by GAAP).</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8.11</w:t>
      </w:r>
      <w:bookmarkStart w:id="822" w:name="_Toc241082286"/>
      <w:bookmarkStart w:id="823" w:name="_Toc241081785"/>
      <w:bookmarkStart w:id="824" w:name="_Toc241081657"/>
      <w:bookmarkStart w:id="825" w:name="_Toc241082860"/>
      <w:bookmarkEnd w:id="822"/>
      <w:bookmarkEnd w:id="823"/>
      <w:bookmarkEnd w:id="824"/>
      <w:bookmarkEnd w:id="825"/>
      <w:r>
        <w:rPr>
          <w:rFonts w:ascii="Times New Roman;Times;serif" w:hAnsi="Times New Roman;Times;serif"/>
          <w:sz w:val="24"/>
          <w:u w:val="single"/>
        </w:rPr>
        <w:t>Changes to Material Documents</w:t>
      </w:r>
      <w:r>
        <w:rPr>
          <w:rFonts w:ascii="Times New Roman;Times;serif" w:hAnsi="Times New Roman;Times;serif"/>
          <w:sz w:val="24"/>
        </w:rPr>
        <w:t>. Amend in any respect its certificate of incorporation (including any provisions or resolutions relating to Equity Interests), by-laws, certificate of limited partnership, partnership agreement, certificate of formation, limited liability company agreement or other organizational documents without providing at least thirty (30) calendar days’ written notice to the Administrative Agent (attaching a copy thereof) and, in the event such change would be adverse to the Lenders as determined by the Administrative Agent in its reasonable discretion, obtaining the prior written consent of the Required Lenders.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8.12</w:t>
      </w:r>
      <w:bookmarkStart w:id="826" w:name="_Toc241082287"/>
      <w:bookmarkStart w:id="827" w:name="_Toc241081786"/>
      <w:bookmarkStart w:id="828" w:name="_Toc241081658"/>
      <w:bookmarkStart w:id="829" w:name="_Toc241082861"/>
      <w:bookmarkEnd w:id="826"/>
      <w:bookmarkEnd w:id="827"/>
      <w:bookmarkEnd w:id="828"/>
      <w:bookmarkEnd w:id="829"/>
      <w:r>
        <w:rPr>
          <w:rFonts w:ascii="Times New Roman;Times;serif" w:hAnsi="Times New Roman;Times;serif"/>
          <w:sz w:val="24"/>
          <w:u w:val="single"/>
        </w:rPr>
        <w:t>Capital Expenditures and Leases</w:t>
      </w:r>
      <w:r>
        <w:rPr>
          <w:rFonts w:ascii="Times New Roman;Times;serif" w:hAnsi="Times New Roman;Times;serif"/>
          <w:sz w:val="24"/>
        </w:rPr>
        <w:t>. Make any payments exceeding $50,000,000.00 in the aggregate in any fiscal year on account of Capital Expenditures.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8.13</w:t>
      </w:r>
      <w:bookmarkStart w:id="830" w:name="_Toc241082288"/>
      <w:bookmarkStart w:id="831" w:name="_Toc241081787"/>
      <w:bookmarkStart w:id="832" w:name="_Toc241081659"/>
      <w:bookmarkStart w:id="833" w:name="_Toc241082862"/>
      <w:bookmarkEnd w:id="830"/>
      <w:bookmarkEnd w:id="831"/>
      <w:bookmarkEnd w:id="832"/>
      <w:bookmarkEnd w:id="833"/>
      <w:r>
        <w:rPr>
          <w:rFonts w:ascii="Times New Roman;Times;serif" w:hAnsi="Times New Roman;Times;serif"/>
          <w:sz w:val="24"/>
          <w:u w:val="single"/>
        </w:rPr>
        <w:t>Minimum Consolidated Fixed Charge Coverage Ratio</w:t>
      </w:r>
      <w:r>
        <w:rPr>
          <w:rFonts w:ascii="Times New Roman;Times;serif" w:hAnsi="Times New Roman;Times;serif"/>
          <w:sz w:val="24"/>
        </w:rPr>
        <w:t>. Permit the Consolidated Fixed Charge Coverage Ratio, calculated as of the end of each fiscal quarter for the four (4) fiscal quarters then ended, to be less than 1.10 to 1.00.</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8.14</w:t>
      </w:r>
      <w:bookmarkStart w:id="834" w:name="_Toc241082289"/>
      <w:bookmarkStart w:id="835" w:name="_Toc241081788"/>
      <w:bookmarkStart w:id="836" w:name="_Toc241081660"/>
      <w:bookmarkStart w:id="837" w:name="_Toc241082863"/>
      <w:bookmarkEnd w:id="834"/>
      <w:bookmarkEnd w:id="835"/>
      <w:bookmarkEnd w:id="836"/>
      <w:bookmarkEnd w:id="837"/>
      <w:r>
        <w:rPr>
          <w:rFonts w:ascii="Times New Roman;Times;serif" w:hAnsi="Times New Roman;Times;serif"/>
          <w:sz w:val="24"/>
          <w:u w:val="single"/>
        </w:rPr>
        <w:t>Maximum Consolidated Leverage Ratio.</w:t>
      </w:r>
      <w:r>
        <w:rPr>
          <w:rFonts w:ascii="Times New Roman;Times;serif" w:hAnsi="Times New Roman;Times;serif"/>
          <w:sz w:val="24"/>
        </w:rPr>
        <w:t xml:space="preserve"> Permit at any time the Consolidated Leverage Ratio, calculated as of the end of each fiscal quarter for the four (4) fiscal quarters then ended, to be greater than 2.00 to 1.00.</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8.15</w:t>
      </w:r>
      <w:bookmarkStart w:id="838" w:name="_Toc241082290"/>
      <w:bookmarkStart w:id="839" w:name="_Toc241081789"/>
      <w:bookmarkStart w:id="840" w:name="_Toc241081661"/>
      <w:bookmarkStart w:id="841" w:name="_Toc241082864"/>
      <w:bookmarkEnd w:id="838"/>
      <w:bookmarkEnd w:id="839"/>
      <w:bookmarkEnd w:id="840"/>
      <w:bookmarkEnd w:id="841"/>
      <w:r>
        <w:rPr>
          <w:rFonts w:ascii="Times New Roman;Times;serif" w:hAnsi="Times New Roman;Times;serif"/>
          <w:sz w:val="24"/>
          <w:u w:val="single"/>
        </w:rPr>
        <w:t>Limitation on Negative Pledges and Restrictive Agreements</w:t>
      </w:r>
      <w:r>
        <w:rPr>
          <w:rFonts w:ascii="Times New Roman;Times;serif" w:hAnsi="Times New Roman;Times;serif"/>
          <w:sz w:val="24"/>
        </w:rPr>
        <w:t xml:space="preserve">. Enter into, or permit to exist, any contractual obligation (except for this Agreement and the other Loan Documents) that (a) encumbers or restricts the ability of any such Person to (i) to act as a Loan Party; (ii) make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dividends or distribution to any Loan Party, (iii) pay any Indebtedness or other obligation owed to any Loan Party, (iv) make loans or advances to any Loan Party, or (v)</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 xml:space="preserve">create any Lien upon any of their properties or assets, whether now owned or hereafter acquired (except, in the case of </w:t>
      </w:r>
      <w:r>
        <w:rPr>
          <w:rFonts w:ascii="Times New Roman;Times;serif" w:hAnsi="Times New Roman;Times;serif"/>
          <w:b w:val="false"/>
          <w:i w:val="false"/>
          <w:caps w:val="false"/>
          <w:smallCaps w:val="false"/>
          <w:sz w:val="24"/>
          <w:u w:val="single"/>
        </w:rPr>
        <w:t>subclause (a)(v)</w:t>
      </w:r>
      <w:r>
        <w:rPr>
          <w:rFonts w:ascii="Times New Roman;Times;serif" w:hAnsi="Times New Roman;Times;serif"/>
          <w:caps w:val="false"/>
          <w:smallCaps w:val="false"/>
          <w:sz w:val="24"/>
        </w:rPr>
        <w:t xml:space="preserve"> </w:t>
      </w:r>
      <w:r>
        <w:rPr>
          <w:rFonts w:ascii="Times New Roman;Times;serif" w:hAnsi="Times New Roman;Times;serif"/>
          <w:b w:val="false"/>
          <w:i w:val="false"/>
          <w:caps w:val="false"/>
          <w:smallCaps w:val="false"/>
          <w:sz w:val="24"/>
        </w:rPr>
        <w:t>only, for any document or instrument governing any purchase money Liens or capital lease obligations otherwise permitted hereby (in which case, any prohibition or limitation shall only be effective against the assets financed thereby), customary provisions restricting assignment of any licensing agreement (in which a Loan Party or its Subsidiaries are the licensee) with respect to a contract entered into by a Loan Party or its Subsidiaries in the ordinary course of business and customary provisions restricting subletting, sublicensing or assignment of any intellectual property license or any lease governing any leasehold interests of a Loan Party and its Subsidiaries) or (b) requires the grant of any Lien on property for any obligation if a Lien on such property is given as security for the Obligations.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8.16</w:t>
      </w:r>
      <w:bookmarkStart w:id="842" w:name="_Toc241082291"/>
      <w:bookmarkStart w:id="843" w:name="_Toc241081790"/>
      <w:bookmarkStart w:id="844" w:name="_Toc241081662"/>
      <w:bookmarkStart w:id="845" w:name="_Toc241082865"/>
      <w:bookmarkEnd w:id="842"/>
      <w:bookmarkEnd w:id="843"/>
      <w:bookmarkEnd w:id="844"/>
      <w:bookmarkEnd w:id="845"/>
      <w:r>
        <w:rPr>
          <w:rFonts w:ascii="Times New Roman;Times;serif" w:hAnsi="Times New Roman;Times;serif"/>
          <w:sz w:val="24"/>
          <w:u w:val="single"/>
        </w:rPr>
        <w:t>Agreements Restricting Dividends</w:t>
      </w:r>
      <w:r>
        <w:rPr>
          <w:rFonts w:ascii="Times New Roman;Times;serif" w:hAnsi="Times New Roman;Times;serif"/>
          <w:sz w:val="24"/>
        </w:rPr>
        <w:t>. Enter into any agreement (other than a Loan Document) with any Person which restricts any of the Loan Parties’ right to pay dividends or other distributions to the Borrower or repay intercompany loans from the Borrower to each Loan Party.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8.17</w:t>
      </w:r>
      <w:bookmarkStart w:id="846" w:name="_Toc241082292"/>
      <w:bookmarkStart w:id="847" w:name="_Toc241081791"/>
      <w:bookmarkStart w:id="848" w:name="_Toc241081663"/>
      <w:bookmarkStart w:id="849" w:name="_Toc241082866"/>
      <w:bookmarkEnd w:id="846"/>
      <w:bookmarkEnd w:id="847"/>
      <w:bookmarkEnd w:id="848"/>
      <w:bookmarkEnd w:id="849"/>
      <w:r>
        <w:rPr>
          <w:rFonts w:ascii="Times New Roman;Times;serif" w:hAnsi="Times New Roman;Times;serif"/>
          <w:sz w:val="24"/>
          <w:u w:val="single"/>
        </w:rPr>
        <w:t>Sanctions; International Trade, Anti-Money Laundering and Anti-Corruption Laws</w:t>
      </w:r>
      <w:r>
        <w:rPr>
          <w:rFonts w:ascii="Times New Roman;Times;serif" w:hAnsi="Times New Roman;Times;serif"/>
          <w:sz w:val="24"/>
        </w:rPr>
        <w:t>. Do any of the following, nor permit any of such Loan Party’s directors, officers or employees, or, to such Loan Party’s knowledge, any agents or affiliates acting on its behalf in connection with this Agreement, to: (a) become a Sanctioned Person; (b) directly or indirectly (through a third party or otherwise), provide, use, or make available the proceeds of any Loan hereunder (i) to fund or facilitate any activities or business of, with, or for the benefit of any Sanctioned Person, (ii) to fund or facilitate any activities or business of or in any Sanctioned Jurisdiction, or (iii) to act in any manner in violation of, or that could result in a violation by any Person of, any International Trade Laws, Sanctions, Anti-Money Laundering Laws or Anti-Corruption Laws; (c) in the execution, delivery or performance of this Agreement, or any activities, transactions, services, or any collateral or security interest contemplated by this Agreement, violate Sanctions; (d) directly or indirectly, repay in whole or in part any Loan hereunder with proceeds derived from investments in or transactions with any Sanctioned Jurisdiction or Sanctioned Person or otherwise in violation of Sanctions; or (e) do business in or with, or derive any of its income, directly or indirectly, from any Sanctioned Jurisdiction or Sanctioned Person.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8.18</w:t>
      </w:r>
      <w:bookmarkStart w:id="850" w:name="_Toc425176386"/>
      <w:bookmarkStart w:id="851" w:name="_Toc241082293"/>
      <w:bookmarkStart w:id="852" w:name="_Toc241081792"/>
      <w:bookmarkStart w:id="853" w:name="_Toc241081664"/>
      <w:bookmarkStart w:id="854" w:name="_Toc210224023"/>
      <w:bookmarkStart w:id="855" w:name="_Hlk78972443"/>
      <w:bookmarkStart w:id="856" w:name="_Toc241082867"/>
      <w:bookmarkEnd w:id="850"/>
      <w:bookmarkEnd w:id="851"/>
      <w:bookmarkEnd w:id="852"/>
      <w:bookmarkEnd w:id="853"/>
      <w:bookmarkEnd w:id="854"/>
      <w:bookmarkEnd w:id="855"/>
      <w:bookmarkEnd w:id="856"/>
      <w:r>
        <w:rPr>
          <w:rFonts w:ascii="Times New Roman;Times;serif" w:hAnsi="Times New Roman;Times;serif"/>
          <w:sz w:val="24"/>
          <w:u w:val="single"/>
        </w:rPr>
        <w:t>Distribution of Proceeds of Loans</w:t>
      </w:r>
      <w:r>
        <w:rPr>
          <w:rFonts w:ascii="Times New Roman;Times;serif" w:hAnsi="Times New Roman;Times;serif"/>
          <w:sz w:val="24"/>
        </w:rPr>
        <w:t>. Directly or indirectly, provide or make available the proceeds of any Loan hereunder to, or allow the use of proceeds of any Loan hereunder by, any of such Loan Party’s Subsidiaries that is not party to this Agreement.</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9</w:t>
      </w:r>
      <w:bookmarkStart w:id="857" w:name="_Toc425176388"/>
      <w:bookmarkStart w:id="858" w:name="_Ref336511244"/>
      <w:bookmarkEnd w:id="857"/>
      <w:bookmarkEnd w:id="858"/>
      <w:r>
        <w:rPr>
          <w:rFonts w:ascii="Times New Roman;Times;serif" w:hAnsi="Times New Roman;Times;serif"/>
          <w:caps/>
          <w:sz w:val="24"/>
          <w:u w:val="single"/>
        </w:rPr>
        <w:t>​</w:t>
        <w:br/>
      </w:r>
      <w:bookmarkStart w:id="859" w:name="_Toc241082868"/>
      <w:bookmarkStart w:id="860" w:name="_Toc241082397"/>
      <w:bookmarkStart w:id="861" w:name="_Toc241082364"/>
      <w:bookmarkStart w:id="862" w:name="_Toc241082294"/>
      <w:bookmarkStart w:id="863" w:name="_Toc241081940"/>
      <w:bookmarkStart w:id="864" w:name="_Toc241081904"/>
      <w:bookmarkStart w:id="865" w:name="_Toc241081862"/>
      <w:bookmarkStart w:id="866" w:name="_Toc241081793"/>
      <w:bookmarkStart w:id="867" w:name="_Toc241081665"/>
      <w:bookmarkStart w:id="868" w:name="_Toc210224024"/>
      <w:bookmarkStart w:id="869" w:name="_Toc138148232"/>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caps/>
          <w:sz w:val="24"/>
          <w:u w:val="single"/>
        </w:rPr>
        <w:t>DEFAULT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9.1</w:t>
      </w:r>
      <w:bookmarkStart w:id="870" w:name="_Toc425176389"/>
      <w:bookmarkStart w:id="871" w:name="_Toc241082295"/>
      <w:bookmarkStart w:id="872" w:name="_Toc241081794"/>
      <w:bookmarkStart w:id="873" w:name="_Toc241081666"/>
      <w:bookmarkStart w:id="874" w:name="_Toc210224025"/>
      <w:bookmarkStart w:id="875" w:name="_Toc138148233"/>
      <w:bookmarkStart w:id="876" w:name="_Toc241082869"/>
      <w:bookmarkStart w:id="877" w:name="_Ref336442435"/>
      <w:bookmarkEnd w:id="870"/>
      <w:bookmarkEnd w:id="871"/>
      <w:bookmarkEnd w:id="872"/>
      <w:bookmarkEnd w:id="873"/>
      <w:bookmarkEnd w:id="874"/>
      <w:bookmarkEnd w:id="875"/>
      <w:bookmarkEnd w:id="876"/>
      <w:bookmarkEnd w:id="877"/>
      <w:r>
        <w:rPr>
          <w:rFonts w:ascii="Times New Roman;Times;serif" w:hAnsi="Times New Roman;Times;serif"/>
          <w:sz w:val="24"/>
          <w:u w:val="single"/>
        </w:rPr>
        <w:t>Events of Default</w:t>
      </w:r>
      <w:r>
        <w:rPr>
          <w:rFonts w:ascii="Times New Roman;Times;serif" w:hAnsi="Times New Roman;Times;serif"/>
          <w:sz w:val="24"/>
        </w:rPr>
        <w:t>. An Event of Default means the occurrence or existence of any one or more of the following events or conditions (whatever the reason therefor and whether voluntary, involuntary or effected by operation of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878" w:name="_Ref336505118"/>
      <w:bookmarkEnd w:id="878"/>
      <w:r>
        <w:rPr>
          <w:rFonts w:ascii="Times New Roman;Times;serif" w:hAnsi="Times New Roman;Times;serif"/>
          <w:sz w:val="24"/>
          <w:u w:val="single"/>
        </w:rPr>
        <w:t>Payments Under Loan Documents</w:t>
      </w:r>
      <w:r>
        <w:rPr>
          <w:rFonts w:ascii="Times New Roman;Times;serif" w:hAnsi="Times New Roman;Times;serif"/>
          <w:sz w:val="24"/>
        </w:rPr>
        <w:t xml:space="preserve">. The Borrower or any other Loan Party shall fail to pay, when and as required to be paid herein, (i) any principal of any Loan (including scheduled installments, mandatory prepayments or the payment due at maturity), any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Reimbursement Obligation or any Letter of Credit Obligation, and such failure continues for three (3) Business Days, or (ii) any interest on any Loan, Reimbursement Obligation or Letter of Credit Obligation or any fee or other amount owing hereunder or under the other Loan Documents;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Breach of Warranty</w:t>
      </w:r>
      <w:r>
        <w:rPr>
          <w:rFonts w:ascii="Times New Roman;Times;serif" w:hAnsi="Times New Roman;Times;serif"/>
          <w:sz w:val="24"/>
        </w:rPr>
        <w:t>. Any representation or warranty made or deemed made at any time by any of the Loan Parties herein or by any of the Loan Parties in any other Loan Document, or in any certificate, other instrument or statement furnished pursuant to the provisions hereof or thereof, shall prove to have been materially false or misleading (or false or misleading in any respect if such representation or warranty is already qualified by materiality or reference to the absence of a Material Adverse Change) as of the time it was made, deemed made or furnished;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Breach of Certain Covenants</w:t>
      </w:r>
      <w:r>
        <w:rPr>
          <w:rFonts w:ascii="Times New Roman;Times;serif" w:hAnsi="Times New Roman;Times;serif"/>
          <w:sz w:val="24"/>
        </w:rPr>
        <w:t xml:space="preserve">. Any of the Loan Parties shall default in the observance or performance of any covenant contained in </w:t>
      </w:r>
      <w:r>
        <w:rPr>
          <w:rFonts w:ascii="Times New Roman;Times;serif" w:hAnsi="Times New Roman;Times;serif"/>
          <w:sz w:val="24"/>
          <w:u w:val="single"/>
        </w:rPr>
        <w:t>Section 7.1</w:t>
      </w:r>
      <w:r>
        <w:rPr>
          <w:rFonts w:ascii="Times New Roman;Times;serif" w:hAnsi="Times New Roman;Times;serif"/>
          <w:sz w:val="24"/>
        </w:rPr>
        <w:t xml:space="preserve">, </w:t>
      </w:r>
      <w:r>
        <w:rPr>
          <w:rFonts w:ascii="Times New Roman;Times;serif" w:hAnsi="Times New Roman;Times;serif"/>
          <w:sz w:val="24"/>
          <w:u w:val="single"/>
        </w:rPr>
        <w:t>Section 7.5</w:t>
      </w:r>
      <w:r>
        <w:rPr>
          <w:rFonts w:ascii="Times New Roman;Times;serif" w:hAnsi="Times New Roman;Times;serif"/>
          <w:sz w:val="24"/>
        </w:rPr>
        <w:t xml:space="preserve">, </w:t>
      </w:r>
      <w:r>
        <w:rPr>
          <w:rFonts w:ascii="Times New Roman;Times;serif" w:hAnsi="Times New Roman;Times;serif"/>
          <w:sz w:val="24"/>
          <w:u w:val="single"/>
        </w:rPr>
        <w:t>Section 7.7</w:t>
      </w:r>
      <w:r>
        <w:rPr>
          <w:rFonts w:ascii="Times New Roman;Times;serif" w:hAnsi="Times New Roman;Times;serif"/>
          <w:sz w:val="24"/>
        </w:rPr>
        <w:t xml:space="preserve">, </w:t>
      </w:r>
      <w:r>
        <w:rPr>
          <w:rFonts w:ascii="Times New Roman;Times;serif" w:hAnsi="Times New Roman;Times;serif"/>
          <w:sz w:val="24"/>
          <w:u w:val="single"/>
        </w:rPr>
        <w:t>Section 7.8</w:t>
      </w:r>
      <w:r>
        <w:rPr>
          <w:rFonts w:ascii="Times New Roman;Times;serif" w:hAnsi="Times New Roman;Times;serif"/>
          <w:sz w:val="24"/>
        </w:rPr>
        <w:t xml:space="preserve">, </w:t>
      </w:r>
      <w:r>
        <w:rPr>
          <w:rFonts w:ascii="Times New Roman;Times;serif" w:hAnsi="Times New Roman;Times;serif"/>
          <w:sz w:val="24"/>
          <w:u w:val="single"/>
        </w:rPr>
        <w:t>Section 7.9</w:t>
      </w:r>
      <w:r>
        <w:rPr>
          <w:rFonts w:ascii="Times New Roman;Times;serif" w:hAnsi="Times New Roman;Times;serif"/>
          <w:sz w:val="24"/>
        </w:rPr>
        <w:t xml:space="preserve">, </w:t>
      </w:r>
      <w:r>
        <w:rPr>
          <w:rFonts w:ascii="Times New Roman;Times;serif" w:hAnsi="Times New Roman;Times;serif"/>
          <w:sz w:val="24"/>
          <w:u w:val="single"/>
        </w:rPr>
        <w:t>Section 7.11</w:t>
      </w:r>
      <w:r>
        <w:rPr>
          <w:rFonts w:ascii="Times New Roman;Times;serif" w:hAnsi="Times New Roman;Times;serif"/>
          <w:sz w:val="24"/>
        </w:rPr>
        <w:t xml:space="preserve">, </w:t>
      </w:r>
      <w:r>
        <w:rPr>
          <w:rFonts w:ascii="Times New Roman;Times;serif" w:hAnsi="Times New Roman;Times;serif"/>
          <w:sz w:val="24"/>
          <w:u w:val="single"/>
        </w:rPr>
        <w:t>Section 7.12</w:t>
      </w:r>
      <w:r>
        <w:rPr>
          <w:rFonts w:ascii="Times New Roman;Times;serif" w:hAnsi="Times New Roman;Times;serif"/>
          <w:sz w:val="24"/>
        </w:rPr>
        <w:t xml:space="preserve"> or </w:t>
      </w:r>
      <w:r>
        <w:rPr>
          <w:rFonts w:ascii="Times New Roman;Times;serif" w:hAnsi="Times New Roman;Times;serif"/>
          <w:sz w:val="24"/>
          <w:u w:val="single"/>
        </w:rPr>
        <w:t>Article 8</w:t>
      </w:r>
      <w:r>
        <w:rPr>
          <w:rFonts w:ascii="Times New Roman;Times;serif" w:hAnsi="Times New Roman;Times;serif"/>
          <w:sz w:val="24"/>
        </w:rPr>
        <w:t>;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Breach of Other Covenants</w:t>
      </w:r>
      <w:r>
        <w:rPr>
          <w:rFonts w:ascii="Times New Roman;Times;serif" w:hAnsi="Times New Roman;Times;serif"/>
          <w:sz w:val="24"/>
        </w:rPr>
        <w:t>. Any of the Loan Parties shall default in the observance or performance of any other covenant, condition or provision hereof or of any other Loan Document and such default shall continue unremedied for a period of ten (10) Business Days;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Defaults in Other Agreements or Indebtedness</w:t>
      </w:r>
      <w:r>
        <w:rPr>
          <w:rFonts w:ascii="Times New Roman;Times;serif" w:hAnsi="Times New Roman;Times;serif"/>
          <w:sz w:val="24"/>
        </w:rPr>
        <w:t>. A breach, default or event of default shall occur at any time under the terms of any one or more other agreements involving borrowed money or the extension of credit or any other Indebtedness under which any Loan Party or Subsidiary of any Loan Party may be obligated as a borrower or guarantor in an aggregate principal amount (for all such agreements) in excess of $5,000,000.00 and such breach, default or event of default either (i) consists of the failure to pay (beyond any period of grace permitted with respect thereto, whether waived or not) any such Indebtedness when due (whether at stated maturity, by acceleration or otherwise) or (ii) causes, or permits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bookmarkStart w:id="879" w:name="_Ref382559576"/>
      <w:bookmarkStart w:id="880" w:name="_Ref336443031"/>
      <w:bookmarkEnd w:id="879"/>
      <w:bookmarkEnd w:id="880"/>
      <w:r>
        <w:rPr>
          <w:rFonts w:ascii="Times New Roman;Times;serif" w:hAnsi="Times New Roman;Times;serif"/>
          <w:sz w:val="24"/>
          <w:u w:val="single"/>
        </w:rPr>
        <w:t>Final Judgments or Orders</w:t>
      </w:r>
      <w:r>
        <w:rPr>
          <w:rFonts w:ascii="Times New Roman;Times;serif" w:hAnsi="Times New Roman;Times;serif"/>
          <w:sz w:val="24"/>
        </w:rPr>
        <w:t>. Any final judgments or orders for the payment of money in excess of $5,000,000.00 in the aggregate shall be entered against any Loan Party by a court having jurisdiction in the premises, and with respect to which either (i) enforcement proceedings are commenced by any creditor upon such judgment or order, or (ii) there is a period of thirty (30) consecutive days during which a stay of enforcement of such judgment or order, by reason of a pending appeal or otherwise, is not in effect;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Loan Document Unenforceable</w:t>
      </w:r>
      <w:r>
        <w:rPr>
          <w:rFonts w:ascii="Times New Roman;Times;serif" w:hAnsi="Times New Roman;Times;serif"/>
          <w:sz w:val="24"/>
        </w:rPr>
        <w:t xml:space="preserve">.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become or be declared ineffective or inoperative or shall in any way be challenged or contested or cease to give or provide the respective Liens, security interests, rights, titles, interests, remedies, powers or privileges intended to be created thereby;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(h)</w:t>
      </w:r>
      <w:r>
        <w:rPr>
          <w:rFonts w:ascii="Times New Roman;Times;serif" w:hAnsi="Times New Roman;Times;serif"/>
          <w:sz w:val="24"/>
          <w:u w:val="single"/>
        </w:rPr>
        <w:t>Uninsured Losses; Proceedings Against Assets</w:t>
      </w:r>
      <w:r>
        <w:rPr>
          <w:rFonts w:ascii="Times New Roman;Times;serif" w:hAnsi="Times New Roman;Times;serif"/>
          <w:sz w:val="24"/>
        </w:rPr>
        <w:t>. There shall occur any material uninsured damage to or loss, theft or destruction of any of the Collateral in excess of $5,000,000.00 or the Collateral or any other of the Loan Parties’ or any of their Subsidiaries’ assets are attached, seized, levied upon or subjected to a writ or distress warrant; or such outcome within the possession of any receiver, trustee, custodian or assignee for the benefit of creditors and the same is not cured within thirty (30) days thereafter;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Events Relating to Pension Plans and Multiemployer Plans</w:t>
      </w:r>
      <w:r>
        <w:rPr>
          <w:rFonts w:ascii="Times New Roman;Times;serif" w:hAnsi="Times New Roman;Times;serif"/>
          <w:sz w:val="24"/>
        </w:rPr>
        <w:t>. An ERISA Event occurs with respect to a Pension Plan or Multiemployer Plan which has resulted or could reasonably be expected to result in liability of Borrower or any member of the ERISA Group under Title IV of ERISA to the Pension Plan, Multiemployer Plan or the PBGC in an aggregate amount that would reasonably be expected to result in a Material Adverse Change or Borrower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is an amount that would reasonably be expected to result in a Material Adverse Change;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(j)</w:t>
      </w:r>
      <w:bookmarkStart w:id="881" w:name="_Ref336505130"/>
      <w:bookmarkEnd w:id="881"/>
      <w:r>
        <w:rPr>
          <w:rFonts w:ascii="Times New Roman;Times;serif" w:hAnsi="Times New Roman;Times;serif"/>
          <w:sz w:val="24"/>
          <w:u w:val="single"/>
        </w:rPr>
        <w:t>Change of Control</w:t>
      </w:r>
      <w:r>
        <w:rPr>
          <w:rFonts w:ascii="Times New Roman;Times;serif" w:hAnsi="Times New Roman;Times;serif"/>
          <w:sz w:val="24"/>
        </w:rPr>
        <w:t>. A Change of Control shall occur;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(k)</w:t>
      </w:r>
      <w:bookmarkStart w:id="882" w:name="_Ref382561489"/>
      <w:bookmarkStart w:id="883" w:name="_Ref336505138"/>
      <w:bookmarkEnd w:id="882"/>
      <w:bookmarkEnd w:id="883"/>
      <w:r>
        <w:rPr>
          <w:rFonts w:ascii="Times New Roman;Times;serif" w:hAnsi="Times New Roman;Times;serif"/>
          <w:sz w:val="24"/>
          <w:u w:val="single"/>
        </w:rPr>
        <w:t>Delisting Event</w:t>
      </w:r>
      <w:r>
        <w:rPr>
          <w:rFonts w:ascii="Times New Roman;Times;serif" w:hAnsi="Times New Roman;Times;serif"/>
          <w:sz w:val="24"/>
        </w:rPr>
        <w:t>. A Delisting Event shall occur;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(l)</w:t>
      </w:r>
      <w:r>
        <w:rPr>
          <w:rFonts w:ascii="Times New Roman;Times;serif" w:hAnsi="Times New Roman;Times;serif"/>
          <w:sz w:val="24"/>
          <w:u w:val="single"/>
        </w:rPr>
        <w:t>Relief Proceedings; Solvency; Attachment</w:t>
      </w:r>
      <w:r>
        <w:rPr>
          <w:rFonts w:ascii="Times New Roman;Times;serif" w:hAnsi="Times New Roman;Times;serif"/>
          <w:sz w:val="24"/>
        </w:rPr>
        <w:t>. Either (i) a Relief Proceeding shall have been instituted against any Loan Party or Subsidiary of a Loan Party or a substantial part of the assets of any Loan Party or Subsidiary and such Relief Proceeding shall remain undismissed or unstayed and in effect for a period of thirty (30) consecutive days or such court shall enter a decree or order granting any of the relief sought in such Relief Proceeding, (ii) any Loan Party or Subsidiary of a Loan Party institutes, or takes any action in furtherance of, a Relief Proceeding, (iii) any Loan Party or any Subsidiary of a Loan Party ceases to be Solvent or admits in writing its inability to pay its debts as they mature or (iv) any writ or warrant of attachment or execution or similar process is issued or levied against all or any material part of the property of any Loan Party or any Subsidiary of any Loan Party and is not released, vacated or fully bonded within thirty (30) days after its issue or levy;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(m)</w:t>
      </w:r>
      <w:r>
        <w:rPr>
          <w:rFonts w:ascii="Times New Roman;Times;serif" w:hAnsi="Times New Roman;Times;serif"/>
          <w:sz w:val="24"/>
          <w:u w:val="single"/>
        </w:rPr>
        <w:t>Material Adverse Change</w:t>
      </w:r>
      <w:r>
        <w:rPr>
          <w:rFonts w:ascii="Times New Roman;Times;serif" w:hAnsi="Times New Roman;Times;serif"/>
          <w:sz w:val="24"/>
        </w:rPr>
        <w:t>. A Material Adverse Change shall occur in the determination of the Required Lenders and Administrative Agent; 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(n)</w:t>
      </w:r>
      <w:r>
        <w:rPr>
          <w:rFonts w:ascii="Times New Roman;Times;serif" w:hAnsi="Times New Roman;Times;serif"/>
          <w:sz w:val="24"/>
          <w:u w:val="single"/>
        </w:rPr>
        <w:t>Amendment of or Default under Master Services Agreement</w:t>
      </w:r>
      <w:r>
        <w:rPr>
          <w:rFonts w:ascii="Times New Roman;Times;serif" w:hAnsi="Times New Roman;Times;serif"/>
          <w:sz w:val="24"/>
        </w:rPr>
        <w:t xml:space="preserve">. The amendment of the Master Services Agreement that would reasonably be expected to result in a Material Adverse Change without the prior written consent of the Administrative Agent and the Lenders, or the occurrence of any material breach, default or event of default by any party under the Master Services Agreement that gives the other party the right to terminate the Master Services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Agreement or that would reasonably be expected to result in a Material Adverse Change and that continues beyond any applicable grace, notice or cure period.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9.2</w:t>
      </w:r>
      <w:bookmarkStart w:id="884" w:name="_Toc241082296"/>
      <w:bookmarkStart w:id="885" w:name="_Toc241081795"/>
      <w:bookmarkStart w:id="886" w:name="_Toc241081667"/>
      <w:bookmarkStart w:id="887" w:name="_Toc210224026"/>
      <w:bookmarkStart w:id="888" w:name="_Toc138148234"/>
      <w:bookmarkStart w:id="889" w:name="_Toc425176390"/>
      <w:bookmarkStart w:id="890" w:name="_Ref336505202"/>
      <w:bookmarkStart w:id="891" w:name="_Ref336505168"/>
      <w:bookmarkStart w:id="892" w:name="_Toc241082870"/>
      <w:bookmarkEnd w:id="884"/>
      <w:bookmarkEnd w:id="885"/>
      <w:bookmarkEnd w:id="886"/>
      <w:bookmarkEnd w:id="887"/>
      <w:bookmarkEnd w:id="888"/>
      <w:bookmarkEnd w:id="889"/>
      <w:bookmarkEnd w:id="890"/>
      <w:bookmarkEnd w:id="891"/>
      <w:bookmarkEnd w:id="892"/>
      <w:r>
        <w:rPr>
          <w:rFonts w:ascii="Times New Roman;Times;serif" w:hAnsi="Times New Roman;Times;serif"/>
          <w:sz w:val="24"/>
          <w:u w:val="single"/>
        </w:rPr>
        <w:t>Consequences of Event of Default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Generally</w:t>
      </w:r>
      <w:r>
        <w:rPr>
          <w:rFonts w:ascii="Times New Roman;Times;serif" w:hAnsi="Times New Roman;Times;serif"/>
          <w:sz w:val="24"/>
        </w:rPr>
        <w:t xml:space="preserve">. If any Event of Default specified under </w:t>
      </w:r>
      <w:r>
        <w:rPr>
          <w:rFonts w:ascii="Times New Roman;Times;serif" w:hAnsi="Times New Roman;Times;serif"/>
          <w:sz w:val="24"/>
          <w:u w:val="single"/>
        </w:rPr>
        <w:t>Section 9.1</w:t>
      </w:r>
      <w:r>
        <w:rPr>
          <w:rFonts w:ascii="Times New Roman;Times;serif" w:hAnsi="Times New Roman;Times;serif"/>
          <w:sz w:val="24"/>
        </w:rPr>
        <w:t xml:space="preserve">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take any or all of the following actions: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(i)declare the commitment of each Lender to make Loans and any obligation of the Issuing Lender to issue, amend or extend Letters of Credit to be terminated, whereupon such commitments and obligation shall be terminated;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(iii)require the Borrower to, and the Borrower shall thereupon, deposit in a non-interest-bearing account with the Administrative Agent, as Cash Collateral for its Obligations under the Loan Documents, an amount equal to 105% of all Letter of Credit Obligations, and the Borrower hereby pledges to the Administrative Agent and the Lenders, and grants to the Administrative Agent and the Lenders a security interest in, all such cash as security for such Obligations; and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(iv)exercise on behalf of itself, the Lenders and the Issuing Lender all rights and remedies available to it, the Lenders and the Issuing Lender under the Loan Documents;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i/>
          <w:sz w:val="24"/>
        </w:rPr>
        <w:t>provided</w:t>
      </w:r>
      <w:r>
        <w:rPr>
          <w:rFonts w:ascii="Times New Roman;Times;serif" w:hAnsi="Times New Roman;Times;serif"/>
          <w:sz w:val="24"/>
        </w:rPr>
        <w:t xml:space="preserve"> that upon the occurrence of an actual or deemed entry of an order for relief with respect to any Borrower under the Bankruptcy Code of the United States, the obligation of each Lender to make Loans and any obligation of the Issuing Lender to issue, amend or extend any Letter of Credit shall automatically terminate, the unpaid principal amount of all outstanding Loans and all interest and other amounts as aforesaid shall automatically become due and payable, and the obligation of the Borrower to provide cash collateral as specified in </w:t>
      </w:r>
      <w:r>
        <w:rPr>
          <w:rFonts w:ascii="Times New Roman;Times;serif" w:hAnsi="Times New Roman;Times;serif"/>
          <w:sz w:val="24"/>
          <w:u w:val="single"/>
        </w:rPr>
        <w:t>subclause (iii)</w:t>
      </w:r>
      <w:r>
        <w:rPr>
          <w:rFonts w:ascii="Times New Roman;Times;serif" w:hAnsi="Times New Roman;Times;serif"/>
          <w:sz w:val="24"/>
        </w:rPr>
        <w:t xml:space="preserve"> above shall automatically become effective, in each case without further act of the Administrative Agent or any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893" w:name="_Ref336508299"/>
      <w:bookmarkEnd w:id="893"/>
      <w:r>
        <w:rPr>
          <w:rFonts w:ascii="Times New Roman;Times;serif" w:hAnsi="Times New Roman;Times;serif"/>
          <w:sz w:val="24"/>
          <w:u w:val="single"/>
        </w:rPr>
        <w:t>Set-off</w:t>
      </w:r>
      <w:r>
        <w:rPr>
          <w:rFonts w:ascii="Times New Roman;Times;serif" w:hAnsi="Times New Roman;Times;serif"/>
          <w:sz w:val="24"/>
        </w:rPr>
        <w:t xml:space="preserve">. If an Event of Default shall have occurred and be continuing, each Lender, the Issuing Lender, and each of their respective Affiliates and any participant of such Lender or Affiliate which has agreed in writing to be bound by the provisions of </w:t>
      </w:r>
      <w:r>
        <w:rPr>
          <w:rFonts w:ascii="Times New Roman;Times;serif" w:hAnsi="Times New Roman;Times;serif"/>
          <w:sz w:val="24"/>
          <w:u w:val="single"/>
        </w:rPr>
        <w:t>Section 4.5</w:t>
      </w:r>
      <w:r>
        <w:rPr>
          <w:rFonts w:ascii="Times New Roman;Times;serif" w:hAnsi="Times New Roman;Times;serif"/>
          <w:sz w:val="24"/>
        </w:rPr>
        <w:t xml:space="preserve">,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 or such Loan Party may be contingent or unmatured or are owed to a branch or office of such Lender or the Issuing Lender different from the branch or office holding such deposit or obligated on such Indebtedness; </w:t>
      </w:r>
      <w:r>
        <w:rPr>
          <w:rFonts w:ascii="Times New Roman;Times;serif" w:hAnsi="Times New Roman;Times;serif"/>
          <w:i/>
          <w:sz w:val="24"/>
        </w:rPr>
        <w:t>provided</w:t>
      </w:r>
      <w:r>
        <w:rPr>
          <w:rFonts w:ascii="Times New Roman;Times;serif" w:hAnsi="Times New Roman;Times;serif"/>
          <w:sz w:val="24"/>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sz w:val="24"/>
          <w:u w:val="single"/>
        </w:rPr>
        <w:t>Section 2.9</w:t>
      </w:r>
      <w:r>
        <w:rPr>
          <w:rFonts w:ascii="Times New Roman;Times;serif" w:hAnsi="Times New Roman;Times;serif"/>
          <w:sz w:val="24"/>
        </w:rPr>
        <w:t xml:space="preserve"> and, pending such payment, shall be segregated by such Defaulting Lender from its other funds and deemed held in trust for the benefit of the Administrative Agent, the Issuing Lenders,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and participants under this </w:t>
      </w:r>
      <w:r>
        <w:rPr>
          <w:rFonts w:ascii="Times New Roman;Times;serif" w:hAnsi="Times New Roman;Times;serif"/>
          <w:sz w:val="24"/>
          <w:u w:val="single"/>
        </w:rPr>
        <w:t>Section</w:t>
      </w:r>
      <w:r>
        <w:rPr>
          <w:rFonts w:ascii="Times New Roman;Times;serif" w:hAnsi="Times New Roman;Times;serif"/>
          <w:sz w:val="24"/>
        </w:rPr>
        <w:t xml:space="preserve"> are in addition to other rights and remedies (including other rights of setoff) that such Lender, the Issuing Lender or their respective Affiliates and participants may have. Each Lender and the Issuing Lender agrees to notify the Borrower and the Administrative Agent promptly after any such setoff and application; </w:t>
      </w:r>
      <w:r>
        <w:rPr>
          <w:rFonts w:ascii="Times New Roman;Times;serif" w:hAnsi="Times New Roman;Times;serif"/>
          <w:i/>
          <w:sz w:val="24"/>
        </w:rPr>
        <w:t>provided</w:t>
      </w:r>
      <w:r>
        <w:rPr>
          <w:rFonts w:ascii="Times New Roman;Times;serif" w:hAnsi="Times New Roman;Times;serif"/>
          <w:sz w:val="24"/>
        </w:rPr>
        <w:t xml:space="preserve"> that the failure to give such notice shall not affect the validity of such setoff and application.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Enforcement of Rights and Remedies</w:t>
      </w:r>
      <w:r>
        <w:rPr>
          <w:rFonts w:ascii="Times New Roman;Times;serif" w:hAnsi="Times New Roman;Times;serif"/>
          <w:sz w:val="24"/>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this </w:t>
      </w:r>
      <w:r>
        <w:rPr>
          <w:rFonts w:ascii="Times New Roman;Times;serif" w:hAnsi="Times New Roman;Times;serif"/>
          <w:sz w:val="24"/>
          <w:u w:val="single"/>
        </w:rPr>
        <w:t>Section 9.2</w:t>
      </w:r>
      <w:r>
        <w:rPr>
          <w:rFonts w:ascii="Times New Roman;Times;serif" w:hAnsi="Times New Roman;Times;serif"/>
          <w:sz w:val="24"/>
        </w:rPr>
        <w:t xml:space="preserve"> for the benefit of all the Lenders and the Issuing Lender and the other Secured Parties; </w:t>
      </w:r>
      <w:r>
        <w:rPr>
          <w:rFonts w:ascii="Times New Roman;Times;serif" w:hAnsi="Times New Roman;Times;serif"/>
          <w:i/>
          <w:sz w:val="24"/>
        </w:rPr>
        <w:t>provided</w:t>
      </w:r>
      <w:r>
        <w:rPr>
          <w:rFonts w:ascii="Times New Roman;Times;serif" w:hAnsi="Times New Roman;Times;serif"/>
          <w:sz w:val="24"/>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Lender from exercising the rights and remedies that inure to its benefit (solely in its capacity as the Issuing Lender ) hereunder and under the other Loan Documents, (iii) any Lender from exercising setoff rights in accordance with </w:t>
      </w:r>
      <w:r>
        <w:rPr>
          <w:rFonts w:ascii="Times New Roman;Times;serif" w:hAnsi="Times New Roman;Times;serif"/>
          <w:sz w:val="24"/>
          <w:u w:val="single"/>
        </w:rPr>
        <w:t>Section 9.2(b)</w:t>
      </w:r>
      <w:r>
        <w:rPr>
          <w:rFonts w:ascii="Times New Roman;Times;serif" w:hAnsi="Times New Roman;Times;serif"/>
          <w:sz w:val="24"/>
        </w:rPr>
        <w:t xml:space="preserve"> (subject to the terms of </w:t>
      </w:r>
      <w:r>
        <w:rPr>
          <w:rFonts w:ascii="Times New Roman;Times;serif" w:hAnsi="Times New Roman;Times;serif"/>
          <w:sz w:val="24"/>
          <w:u w:val="single"/>
        </w:rPr>
        <w:t>Section 4.5</w:t>
      </w:r>
      <w:r>
        <w:rPr>
          <w:rFonts w:ascii="Times New Roman;Times;serif" w:hAnsi="Times New Roman;Times;serif"/>
          <w:sz w:val="24"/>
        </w:rPr>
        <w:t xml:space="preserve">), or (iv) any Lender from filing proofs of claim or appearing and filing pleadings on its own behalf during the pendency of a proceeding relative to any Loan Party under any Insolvency Proceeding;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if at any time there is no Person acting as Administrative Agent hereunder and under the other Loan Documents, then (A) the Required Lenders shall have the rights otherwise ascribed to the Administrative Agent pursuant to this </w:t>
      </w:r>
      <w:r>
        <w:rPr>
          <w:rFonts w:ascii="Times New Roman;Times;serif" w:hAnsi="Times New Roman;Times;serif"/>
          <w:sz w:val="24"/>
          <w:u w:val="single"/>
        </w:rPr>
        <w:t>Section 9.2(c)</w:t>
      </w:r>
      <w:r>
        <w:rPr>
          <w:rFonts w:ascii="Times New Roman;Times;serif" w:hAnsi="Times New Roman;Times;serif"/>
          <w:sz w:val="24"/>
        </w:rPr>
        <w:t xml:space="preserve">, and (B) in addition to the matters specified in </w:t>
      </w:r>
      <w:r>
        <w:rPr>
          <w:rFonts w:ascii="Times New Roman;Times;serif" w:hAnsi="Times New Roman;Times;serif"/>
          <w:sz w:val="24"/>
          <w:u w:val="single"/>
        </w:rPr>
        <w:t>subclauses (ii)</w:t>
      </w:r>
      <w:r>
        <w:rPr>
          <w:rFonts w:ascii="Times New Roman;Times;serif" w:hAnsi="Times New Roman;Times;serif"/>
          <w:sz w:val="24"/>
        </w:rPr>
        <w:t xml:space="preserve">, </w:t>
      </w:r>
      <w:r>
        <w:rPr>
          <w:rFonts w:ascii="Times New Roman;Times;serif" w:hAnsi="Times New Roman;Times;serif"/>
          <w:sz w:val="24"/>
          <w:u w:val="single"/>
        </w:rPr>
        <w:t>(iii)</w:t>
      </w:r>
      <w:r>
        <w:rPr>
          <w:rFonts w:ascii="Times New Roman;Times;serif" w:hAnsi="Times New Roman;Times;serif"/>
          <w:sz w:val="24"/>
        </w:rPr>
        <w:t xml:space="preserve"> and </w:t>
      </w:r>
      <w:r>
        <w:rPr>
          <w:rFonts w:ascii="Times New Roman;Times;serif" w:hAnsi="Times New Roman;Times;serif"/>
          <w:sz w:val="24"/>
          <w:u w:val="single"/>
        </w:rPr>
        <w:t>(iv)</w:t>
      </w:r>
      <w:r>
        <w:rPr>
          <w:rFonts w:ascii="Times New Roman;Times;serif" w:hAnsi="Times New Roman;Times;serif"/>
          <w:sz w:val="24"/>
        </w:rPr>
        <w:t xml:space="preserve"> of the preceding proviso and subject to </w:t>
      </w:r>
      <w:r>
        <w:rPr>
          <w:rFonts w:ascii="Times New Roman;Times;serif" w:hAnsi="Times New Roman;Times;serif"/>
          <w:sz w:val="24"/>
          <w:u w:val="single"/>
        </w:rPr>
        <w:t>Section 4.5</w:t>
      </w:r>
      <w:r>
        <w:rPr>
          <w:rFonts w:ascii="Times New Roman;Times;serif" w:hAnsi="Times New Roman;Times;serif"/>
          <w:sz w:val="24"/>
        </w:rPr>
        <w:t>), any Lender may, with the consent of the Required Lenders, enforce any rights and remedies available to it and as authorized by the Required Lenders.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9.3</w:t>
      </w:r>
      <w:bookmarkStart w:id="894" w:name="_Toc425176391"/>
      <w:bookmarkStart w:id="895" w:name="_Toc241082297"/>
      <w:bookmarkStart w:id="896" w:name="_Toc241081796"/>
      <w:bookmarkStart w:id="897" w:name="_Toc241081668"/>
      <w:bookmarkStart w:id="898" w:name="_Toc210224027"/>
      <w:bookmarkStart w:id="899" w:name="_Toc138148235"/>
      <w:bookmarkStart w:id="900" w:name="_Toc241082871"/>
      <w:bookmarkStart w:id="901" w:name="_Ref382561550"/>
      <w:bookmarkStart w:id="902" w:name="_Ref382561526"/>
      <w:bookmarkStart w:id="903" w:name="_Ref382559575"/>
      <w:bookmarkStart w:id="904" w:name="_Ref382559574"/>
      <w:bookmarkEnd w:id="894"/>
      <w:bookmarkEnd w:id="895"/>
      <w:bookmarkEnd w:id="896"/>
      <w:bookmarkEnd w:id="897"/>
      <w:bookmarkEnd w:id="898"/>
      <w:bookmarkEnd w:id="899"/>
      <w:bookmarkEnd w:id="900"/>
      <w:bookmarkEnd w:id="901"/>
      <w:bookmarkEnd w:id="902"/>
      <w:bookmarkEnd w:id="903"/>
      <w:bookmarkEnd w:id="904"/>
      <w:r>
        <w:rPr>
          <w:rFonts w:ascii="Times New Roman;Times;serif" w:hAnsi="Times New Roman;Times;serif"/>
          <w:sz w:val="24"/>
          <w:u w:val="single"/>
        </w:rPr>
        <w:t>Application of Proceeds</w:t>
      </w:r>
      <w:r>
        <w:rPr>
          <w:rFonts w:ascii="Times New Roman;Times;serif" w:hAnsi="Times New Roman;Times;serif"/>
          <w:sz w:val="24"/>
        </w:rPr>
        <w:t xml:space="preserve">. From and after the date on which the Administrative Agent has taken any action pursuant to </w:t>
      </w:r>
      <w:r>
        <w:rPr>
          <w:rFonts w:ascii="Times New Roman;Times;serif" w:hAnsi="Times New Roman;Times;serif"/>
          <w:sz w:val="24"/>
          <w:u w:val="single"/>
        </w:rPr>
        <w:t>Section 9.2(c)</w:t>
      </w:r>
      <w:r>
        <w:rPr>
          <w:rFonts w:ascii="Times New Roman;Times;serif" w:hAnsi="Times New Roman;Times;serif"/>
          <w:sz w:val="24"/>
        </w:rPr>
        <w:t xml:space="preserve"> (or after the Loans have automatically become immediately due and payable and the Letter of Credit Obligations have automatically been required to be Cash Collateralized as specified in the proviso to </w:t>
      </w:r>
      <w:r>
        <w:rPr>
          <w:rFonts w:ascii="Times New Roman;Times;serif" w:hAnsi="Times New Roman;Times;serif"/>
          <w:sz w:val="24"/>
          <w:u w:val="single"/>
        </w:rPr>
        <w:t>Section 9.2(a)</w:t>
      </w:r>
      <w:r>
        <w:rPr>
          <w:rFonts w:ascii="Times New Roman;Times;serif" w:hAnsi="Times New Roman;Times;serif"/>
          <w:sz w:val="24"/>
        </w:rPr>
        <w:t xml:space="preserve">) and until the Facility Termination Date, any and all proceeds received on account of the Obligations shall (subject to </w:t>
      </w:r>
      <w:r>
        <w:rPr>
          <w:rFonts w:ascii="Times New Roman;Times;serif" w:hAnsi="Times New Roman;Times;serif"/>
          <w:sz w:val="24"/>
          <w:u w:val="single"/>
        </w:rPr>
        <w:t>Sections 2.9</w:t>
      </w:r>
      <w:r>
        <w:rPr>
          <w:rFonts w:ascii="Times New Roman;Times;serif" w:hAnsi="Times New Roman;Times;serif"/>
          <w:sz w:val="24"/>
        </w:rPr>
        <w:t xml:space="preserve"> and </w:t>
      </w:r>
      <w:r>
        <w:rPr>
          <w:rFonts w:ascii="Times New Roman;Times;serif" w:hAnsi="Times New Roman;Times;serif"/>
          <w:sz w:val="24"/>
          <w:u w:val="single"/>
        </w:rPr>
        <w:t>9.2(a)(iii)</w:t>
      </w:r>
      <w:r>
        <w:rPr>
          <w:rFonts w:ascii="Times New Roman;Times;serif" w:hAnsi="Times New Roman;Times;serif"/>
          <w:sz w:val="24"/>
        </w:rPr>
        <w:t>) be applied as follows: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First</w:t>
      </w:r>
      <w:r>
        <w:rPr>
          <w:rFonts w:ascii="Times New Roman;Times;serif" w:hAnsi="Times New Roman;Times;serif"/>
          <w:sz w:val="24"/>
        </w:rPr>
        <w:t xml:space="preserve">, to payment of that portion of the Obligations constituting fees (other than Letter of Credit Fees), indemnities, expenses and other amounts, including attorney fees, payable to the Administrative Agent in its capacity as such, the Issuing Lender in its capacity as such, ratably among the Administrative Agent and the Issuing Lender in proportion to the respective amounts described in this </w:t>
      </w:r>
      <w:r>
        <w:rPr>
          <w:rFonts w:ascii="Times New Roman;Times;serif" w:hAnsi="Times New Roman;Times;serif"/>
          <w:sz w:val="24"/>
          <w:u w:val="single"/>
        </w:rPr>
        <w:t>clause</w:t>
      </w:r>
      <w:r>
        <w:rPr>
          <w:rFonts w:ascii="Times New Roman;Times;serif" w:hAnsi="Times New Roman;Times;serif"/>
          <w:sz w:val="24"/>
        </w:rPr>
        <w:t xml:space="preserve"> </w:t>
      </w:r>
      <w:r>
        <w:rPr>
          <w:rFonts w:ascii="Times New Roman;Times;serif" w:hAnsi="Times New Roman;Times;serif"/>
          <w:i/>
          <w:sz w:val="24"/>
        </w:rPr>
        <w:t>First</w:t>
      </w:r>
      <w:r>
        <w:rPr>
          <w:rFonts w:ascii="Times New Roman;Times;serif" w:hAnsi="Times New Roman;Times;serif"/>
          <w:sz w:val="24"/>
        </w:rPr>
        <w:t xml:space="preserve"> payable to them;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Second</w:t>
      </w:r>
      <w:r>
        <w:rPr>
          <w:rFonts w:ascii="Times New Roman;Times;serif" w:hAnsi="Times New Roman;Times;serif"/>
          <w:sz w:val="24"/>
        </w:rPr>
        <w:t xml:space="preserve">, to payment of that portion of the Obligations constituting fees, indemnities and other amounts (other than principal, interest and Letter of Credit Fees) payable to the Lenders under the Loan Documents, including attorney fees, ratably among the Lenders in proportion to the respective amounts described in this </w:t>
      </w:r>
      <w:r>
        <w:rPr>
          <w:rFonts w:ascii="Times New Roman;Times;serif" w:hAnsi="Times New Roman;Times;serif"/>
          <w:sz w:val="24"/>
          <w:u w:val="single"/>
        </w:rPr>
        <w:t>clause</w:t>
      </w:r>
      <w:r>
        <w:rPr>
          <w:rFonts w:ascii="Times New Roman;Times;serif" w:hAnsi="Times New Roman;Times;serif"/>
          <w:sz w:val="24"/>
        </w:rPr>
        <w:t xml:space="preserve"> </w:t>
      </w:r>
      <w:r>
        <w:rPr>
          <w:rFonts w:ascii="Times New Roman;Times;serif" w:hAnsi="Times New Roman;Times;serif"/>
          <w:i/>
          <w:sz w:val="24"/>
        </w:rPr>
        <w:t>Second</w:t>
      </w:r>
      <w:r>
        <w:rPr>
          <w:rFonts w:ascii="Times New Roman;Times;serif" w:hAnsi="Times New Roman;Times;serif"/>
          <w:sz w:val="24"/>
        </w:rPr>
        <w:t xml:space="preserve"> payable to them;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i/>
          <w:sz w:val="24"/>
        </w:rPr>
        <w:t>Third</w:t>
      </w:r>
      <w:r>
        <w:rPr>
          <w:rFonts w:ascii="Times New Roman;Times;serif" w:hAnsi="Times New Roman;Times;serif"/>
          <w:sz w:val="24"/>
        </w:rPr>
        <w:t xml:space="preserve">, </w:t>
      </w:r>
      <w:bookmarkStart w:id="905" w:name="_Hlk205916134"/>
      <w:bookmarkEnd w:id="905"/>
      <w:r>
        <w:rPr>
          <w:rFonts w:ascii="Times New Roman;Times;serif" w:hAnsi="Times New Roman;Times;serif"/>
          <w:sz w:val="24"/>
        </w:rPr>
        <w:t xml:space="preserve">to payment of that portion of the Obligations constituting accrued and unpaid Letter of Credit Fees, interest on the Loans and Reimbursement Obligations and Ordinary Course Hedge Payments (including any accrued interest thereon), ratably among the Lenders, the Issuing Lender and the applicable Hedge Banks in proportion to the respective amounts described in this </w:t>
      </w:r>
      <w:r>
        <w:rPr>
          <w:rFonts w:ascii="Times New Roman;Times;serif" w:hAnsi="Times New Roman;Times;serif"/>
          <w:sz w:val="24"/>
          <w:u w:val="single"/>
        </w:rPr>
        <w:t>clause</w:t>
      </w:r>
      <w:r>
        <w:rPr>
          <w:rFonts w:ascii="Times New Roman;Times;serif" w:hAnsi="Times New Roman;Times;serif"/>
          <w:sz w:val="24"/>
        </w:rPr>
        <w:t xml:space="preserve"> </w:t>
      </w:r>
      <w:r>
        <w:rPr>
          <w:rFonts w:ascii="Times New Roman;Times;serif" w:hAnsi="Times New Roman;Times;serif"/>
          <w:i/>
          <w:sz w:val="24"/>
        </w:rPr>
        <w:t>Third</w:t>
      </w:r>
      <w:r>
        <w:rPr>
          <w:rFonts w:ascii="Times New Roman;Times;serif" w:hAnsi="Times New Roman;Times;serif"/>
          <w:sz w:val="24"/>
        </w:rPr>
        <w:t xml:space="preserve"> payable to them;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i/>
          <w:sz w:val="24"/>
        </w:rPr>
        <w:t>Fourth</w:t>
      </w:r>
      <w:r>
        <w:rPr>
          <w:rFonts w:ascii="Times New Roman;Times;serif" w:hAnsi="Times New Roman;Times;serif"/>
          <w:sz w:val="24"/>
        </w:rPr>
        <w:t xml:space="preserve">, to payment of that portion of the Obligations constituting unpaid principal of the Loans, Reimbursement Obligations, Hedge Termination Value and any other Hedge Liabilities (including any accrued interest thereon) in respect of any Lender Provided Interest Rate Hedge or Lender Provided Foreign Currency Hedge, and payment obligations then owing under any Other Lender Provided Financial Service Product, ratably among the Lenders, the Issuing Lender, the applicable Hedge Banks and the applicable Cash Management Banks, in proportion to the respective amounts described in this </w:t>
      </w:r>
      <w:r>
        <w:rPr>
          <w:rFonts w:ascii="Times New Roman;Times;serif" w:hAnsi="Times New Roman;Times;serif"/>
          <w:sz w:val="24"/>
          <w:u w:val="single"/>
        </w:rPr>
        <w:t>clause</w:t>
      </w:r>
      <w:r>
        <w:rPr>
          <w:rFonts w:ascii="Times New Roman;Times;serif" w:hAnsi="Times New Roman;Times;serif"/>
          <w:sz w:val="24"/>
        </w:rPr>
        <w:t xml:space="preserve"> </w:t>
      </w:r>
      <w:r>
        <w:rPr>
          <w:rFonts w:ascii="Times New Roman;Times;serif" w:hAnsi="Times New Roman;Times;serif"/>
          <w:i/>
          <w:sz w:val="24"/>
        </w:rPr>
        <w:t>Fourth</w:t>
      </w:r>
      <w:r>
        <w:rPr>
          <w:rFonts w:ascii="Times New Roman;Times;serif" w:hAnsi="Times New Roman;Times;serif"/>
          <w:sz w:val="24"/>
        </w:rPr>
        <w:t xml:space="preserve"> held by them;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i/>
          <w:sz w:val="24"/>
        </w:rPr>
        <w:t>Fifth</w:t>
      </w:r>
      <w:r>
        <w:rPr>
          <w:rFonts w:ascii="Times New Roman;Times;serif" w:hAnsi="Times New Roman;Times;serif"/>
          <w:sz w:val="24"/>
        </w:rPr>
        <w:t>, to the Administrative Agent for the account of the Issuing Lender, to Cash Collateralize any undrawn amounts under outstanding Letters of Credit (to the extent not otherwise cash collateralized pursuant to this Agreement);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i/>
          <w:sz w:val="24"/>
        </w:rPr>
        <w:t>Last</w:t>
      </w:r>
      <w:r>
        <w:rPr>
          <w:rFonts w:ascii="Times New Roman;Times;serif" w:hAnsi="Times New Roman;Times;serif"/>
          <w:sz w:val="24"/>
        </w:rPr>
        <w:t>, the balance, if any, after all of the Obligations have been indefeasibly paid in full, to the Borrower or as otherwise required by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i/>
          <w:sz w:val="24"/>
        </w:rPr>
        <w:t xml:space="preserve">provided </w:t>
      </w:r>
      <w:r>
        <w:rPr>
          <w:rFonts w:ascii="Times New Roman;Times;serif" w:hAnsi="Times New Roman;Times;serif"/>
          <w:sz w:val="24"/>
        </w:rPr>
        <w:t xml:space="preserve">that amounts used to Cash Collateralize the aggregate undrawn amount of Letters of Credit pursuant to </w:t>
      </w:r>
      <w:r>
        <w:rPr>
          <w:rFonts w:ascii="Times New Roman;Times;serif" w:hAnsi="Times New Roman;Times;serif"/>
          <w:sz w:val="24"/>
          <w:u w:val="single"/>
        </w:rPr>
        <w:t>clause (e)</w:t>
      </w:r>
      <w:r>
        <w:rPr>
          <w:rFonts w:ascii="Times New Roman;Times;serif" w:hAnsi="Times New Roman;Times;serif"/>
          <w:sz w:val="24"/>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specified above. Notwithstanding anything to the contrary in this </w:t>
      </w:r>
      <w:r>
        <w:rPr>
          <w:rFonts w:ascii="Times New Roman;Times;serif" w:hAnsi="Times New Roman;Times;serif"/>
          <w:sz w:val="24"/>
          <w:u w:val="single"/>
        </w:rPr>
        <w:t>Section 9.3</w:t>
      </w:r>
      <w:r>
        <w:rPr>
          <w:rFonts w:ascii="Times New Roman;Times;serif" w:hAnsi="Times New Roman;Times;serif"/>
          <w:sz w:val="24"/>
        </w:rPr>
        <w:t xml:space="preserve">, no Swap Obligations of any Non-Qualifying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w:t>
      </w:r>
      <w:r>
        <w:rPr>
          <w:rFonts w:ascii="Times New Roman;Times;serif" w:hAnsi="Times New Roman;Times;serif"/>
          <w:i/>
          <w:sz w:val="24"/>
        </w:rPr>
        <w:t>provided</w:t>
      </w:r>
      <w:r>
        <w:rPr>
          <w:rFonts w:ascii="Times New Roman;Times;serif" w:hAnsi="Times New Roman;Times;serif"/>
          <w:sz w:val="24"/>
        </w:rPr>
        <w:t xml:space="preserve"> that to the extent possible appropriate adjustments shall be made with respect to payments and/or the proceeds of Collateral from other Loan Parties that are Eligible Contract Participants with respect to such Swap Obligations to preserve the allocation to Obligations otherwise specified above in this </w:t>
      </w:r>
      <w:r>
        <w:rPr>
          <w:rFonts w:ascii="Times New Roman;Times;serif" w:hAnsi="Times New Roman;Times;serif"/>
          <w:sz w:val="24"/>
          <w:u w:val="single"/>
        </w:rPr>
        <w:t>Section 9.3</w:t>
      </w:r>
      <w:r>
        <w:rPr>
          <w:rFonts w:ascii="Times New Roman;Times;serif" w:hAnsi="Times New Roman;Times;serif"/>
          <w:sz w:val="24"/>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In addition, notwithstanding the foregoing, Obligations arising under Lender Provided Interest Rate Hedges, Lender Provided Foreign Currency Hedges, and Other Lender Provided Financial Service Products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w:t>
      </w:r>
      <w:r>
        <w:rPr>
          <w:rFonts w:ascii="Times New Roman;Times;serif" w:hAnsi="Times New Roman;Times;serif"/>
          <w:i/>
          <w:sz w:val="24"/>
        </w:rPr>
        <w:t>provided</w:t>
      </w:r>
      <w:r>
        <w:rPr>
          <w:rFonts w:ascii="Times New Roman;Times;serif" w:hAnsi="Times New Roman;Times;serif"/>
          <w:sz w:val="24"/>
        </w:rPr>
        <w:t xml:space="preserve"> that, if the Administrative Agent is a Cash Management Bank or a Hedge Bank, such written notice and additional supporting documentation shall not be required. Each Cash Management Bank or Hedge Bank not a party to the Agreement that has given the notice contemplated by the preceding sentence shall, by such notice, be deemed to have acknowledged and accepted the appointment of the Administrative Agent pursuant to the terms of </w:t>
      </w:r>
      <w:r>
        <w:rPr>
          <w:rFonts w:ascii="Times New Roman;Times;serif" w:hAnsi="Times New Roman;Times;serif"/>
          <w:sz w:val="24"/>
          <w:u w:val="single"/>
        </w:rPr>
        <w:t>Article 10</w:t>
      </w:r>
      <w:r>
        <w:rPr>
          <w:rFonts w:ascii="Times New Roman;Times;serif" w:hAnsi="Times New Roman;Times;serif"/>
          <w:sz w:val="24"/>
        </w:rPr>
        <w:t xml:space="preserve"> hereof for itself and its Affiliates as if a “Lender” party hereto.</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10</w:t>
      </w:r>
      <w:bookmarkStart w:id="906" w:name="_Toc425176392"/>
      <w:bookmarkStart w:id="907" w:name="_Ref336505247"/>
      <w:bookmarkStart w:id="908" w:name="_Ref336505226"/>
      <w:bookmarkStart w:id="909" w:name="_Ref336505178"/>
      <w:bookmarkEnd w:id="906"/>
      <w:bookmarkEnd w:id="907"/>
      <w:bookmarkEnd w:id="908"/>
      <w:bookmarkEnd w:id="909"/>
      <w:r>
        <w:rPr>
          <w:rFonts w:ascii="Times New Roman;Times;serif" w:hAnsi="Times New Roman;Times;serif"/>
          <w:caps/>
          <w:sz w:val="24"/>
          <w:u w:val="single"/>
        </w:rPr>
        <w:t>​</w:t>
        <w:br/>
      </w:r>
      <w:bookmarkStart w:id="910" w:name="_Toc241082872"/>
      <w:bookmarkStart w:id="911" w:name="_Toc241082398"/>
      <w:bookmarkStart w:id="912" w:name="_Toc241082365"/>
      <w:bookmarkStart w:id="913" w:name="_Toc241082298"/>
      <w:bookmarkStart w:id="914" w:name="_Toc241081941"/>
      <w:bookmarkStart w:id="915" w:name="_Toc241081905"/>
      <w:bookmarkStart w:id="916" w:name="_Toc241081863"/>
      <w:bookmarkStart w:id="917" w:name="_Toc241081797"/>
      <w:bookmarkStart w:id="918" w:name="_Toc241081669"/>
      <w:bookmarkStart w:id="919" w:name="_Toc210224028"/>
      <w:bookmarkStart w:id="920" w:name="_Toc138148236"/>
      <w:bookmarkEnd w:id="910"/>
      <w:bookmarkEnd w:id="911"/>
      <w:bookmarkEnd w:id="912"/>
      <w:bookmarkEnd w:id="913"/>
      <w:bookmarkEnd w:id="914"/>
      <w:bookmarkEnd w:id="915"/>
      <w:bookmarkEnd w:id="916"/>
      <w:bookmarkEnd w:id="917"/>
      <w:bookmarkEnd w:id="918"/>
      <w:bookmarkEnd w:id="919"/>
      <w:bookmarkEnd w:id="920"/>
      <w:r>
        <w:rPr>
          <w:rFonts w:ascii="Times New Roman;Times;serif" w:hAnsi="Times New Roman;Times;serif"/>
          <w:caps/>
          <w:sz w:val="24"/>
          <w:u w:val="single"/>
        </w:rPr>
        <w:t>THE ADMINISTRATIVE AGENT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w:t>
      </w:r>
      <w:bookmarkStart w:id="921" w:name="_Toc425176393"/>
      <w:bookmarkStart w:id="922" w:name="_Toc241082299"/>
      <w:bookmarkStart w:id="923" w:name="_Toc241081798"/>
      <w:bookmarkStart w:id="924" w:name="_Toc241081670"/>
      <w:bookmarkStart w:id="925" w:name="_Toc210224029"/>
      <w:bookmarkStart w:id="926" w:name="_Toc138148237"/>
      <w:bookmarkStart w:id="927" w:name="_Toc241082873"/>
      <w:bookmarkEnd w:id="921"/>
      <w:bookmarkEnd w:id="922"/>
      <w:bookmarkEnd w:id="923"/>
      <w:bookmarkEnd w:id="924"/>
      <w:bookmarkEnd w:id="925"/>
      <w:bookmarkEnd w:id="926"/>
      <w:bookmarkEnd w:id="927"/>
      <w:r>
        <w:rPr>
          <w:rFonts w:ascii="Times New Roman;Times;serif" w:hAnsi="Times New Roman;Times;serif"/>
          <w:sz w:val="24"/>
          <w:u w:val="single"/>
        </w:rPr>
        <w:t>Appointment and Authority</w:t>
      </w:r>
      <w:r>
        <w:rPr>
          <w:rFonts w:ascii="Times New Roman;Times;serif" w:hAnsi="Times New Roman;Times;serif"/>
          <w:sz w:val="24"/>
        </w:rPr>
        <w:t xml:space="preserve">. Each of the Lenders and the Issuing Lender hereby irrevocably appoints NBAZ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Times;serif" w:hAnsi="Times New Roman;Times;serif"/>
          <w:sz w:val="24"/>
          <w:u w:val="single"/>
        </w:rPr>
        <w:t>Article</w:t>
      </w:r>
      <w:r>
        <w:rPr>
          <w:rFonts w:ascii="Times New Roman;Times;serif" w:hAnsi="Times New Roman;Times;serif"/>
          <w:sz w:val="24"/>
        </w:rPr>
        <w:t xml:space="preserve"> are solely for the benefit of the Administrative Agent, the Lenders and the Issuing Lender,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10.2</w:t>
      </w:r>
      <w:bookmarkStart w:id="928" w:name="_Toc425176394"/>
      <w:bookmarkStart w:id="929" w:name="_Toc241082300"/>
      <w:bookmarkStart w:id="930" w:name="_Toc241081799"/>
      <w:bookmarkStart w:id="931" w:name="_Toc241081671"/>
      <w:bookmarkStart w:id="932" w:name="_Toc210224030"/>
      <w:bookmarkStart w:id="933" w:name="_Toc138148238"/>
      <w:bookmarkStart w:id="934" w:name="_Toc241082874"/>
      <w:bookmarkEnd w:id="928"/>
      <w:bookmarkEnd w:id="929"/>
      <w:bookmarkEnd w:id="930"/>
      <w:bookmarkEnd w:id="931"/>
      <w:bookmarkEnd w:id="932"/>
      <w:bookmarkEnd w:id="933"/>
      <w:bookmarkEnd w:id="934"/>
      <w:r>
        <w:rPr>
          <w:rFonts w:ascii="Times New Roman;Times;serif" w:hAnsi="Times New Roman;Times;serif"/>
          <w:sz w:val="24"/>
          <w:u w:val="single"/>
        </w:rPr>
        <w:t>Rights as a Lender</w:t>
      </w:r>
      <w:r>
        <w:rPr>
          <w:rFonts w:ascii="Times New Roman;Times;serif" w:hAnsi="Times New Roman;Times;serif"/>
          <w:sz w:val="24"/>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10.3</w:t>
      </w:r>
      <w:bookmarkStart w:id="935" w:name="_Toc425176395"/>
      <w:bookmarkStart w:id="936" w:name="_Toc241082301"/>
      <w:bookmarkStart w:id="937" w:name="_Toc241081800"/>
      <w:bookmarkStart w:id="938" w:name="_Toc241081672"/>
      <w:bookmarkStart w:id="939" w:name="_Toc210224031"/>
      <w:bookmarkStart w:id="940" w:name="_Toc138148239"/>
      <w:bookmarkStart w:id="941" w:name="_Toc241082875"/>
      <w:bookmarkEnd w:id="935"/>
      <w:bookmarkEnd w:id="936"/>
      <w:bookmarkEnd w:id="937"/>
      <w:bookmarkEnd w:id="938"/>
      <w:bookmarkEnd w:id="939"/>
      <w:bookmarkEnd w:id="940"/>
      <w:bookmarkEnd w:id="941"/>
      <w:r>
        <w:rPr>
          <w:rFonts w:ascii="Times New Roman;Times;serif" w:hAnsi="Times New Roman;Times;serif"/>
          <w:sz w:val="24"/>
          <w:u w:val="single"/>
        </w:rPr>
        <w:t>Exculpatory Provisions</w:t>
      </w:r>
      <w:r>
        <w:rPr>
          <w:rFonts w:ascii="Times New Roman;Times;serif" w:hAnsi="Times New Roman;Times;serif"/>
          <w:sz w:val="24"/>
        </w:rPr>
        <w:t xml:space="preserve">. </w:t>
      </w:r>
    </w:p>
    <w:p>
      <w:pPr>
        <w:pStyle w:val="TextBody"/>
        <w:bidi w:val="0"/>
        <w:spacing w:lineRule="auto" w:line="285" w:before="0" w:after="0"/>
        <w:ind w:left="0" w:right="0" w:firstLine="1440"/>
        <w:jc w:val="both"/>
        <w:rPr>
          <w:rFonts w:ascii="Times New Roman;Times;serif" w:hAnsi="Times New Roman;Times;serif"/>
          <w:sz w:val="24"/>
        </w:rPr>
      </w:pPr>
      <w:r>
        <w:rPr>
          <w:rFonts w:ascii="Times New Roman;Times;serif" w:hAnsi="Times New Roman;Times;serif"/>
          <w:sz w:val="24"/>
        </w:rPr>
        <w:t>(a) The Administrative Agent shall not have any duties or obligations except those expressly specified herein and in the other Loan Documents, and its duties hereunder shall be administrative in nature. Without limiting the generality of the foregoing, the Administrative Agent: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(i)shall not be subject to any fiduciary or other implied duties, regardless of whether a Potential Default or Event of Default has occurred and is continuing;</w:t>
      </w:r>
    </w:p>
    <w:p>
      <w:pPr>
        <w:pStyle w:val="TextBody"/>
        <w:bidi w:val="0"/>
        <w:spacing w:lineRule="auto" w:line="285" w:before="0" w:after="0"/>
        <w:ind w:left="1440" w:right="0" w:firstLine="72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i/>
          <w:sz w:val="24"/>
        </w:rPr>
        <w:t>provided</w:t>
      </w:r>
      <w:r>
        <w:rPr>
          <w:rFonts w:ascii="Times New Roman;Times;serif" w:hAnsi="Times New Roman;Times;serif"/>
          <w:sz w:val="24"/>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85" w:before="0" w:after="0"/>
        <w:ind w:left="1440" w:right="0" w:firstLine="72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(iii)shall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Times;serif" w:hAnsi="Times New Roman;Times;serif"/>
          <w:sz w:val="24"/>
          <w:u w:val="single"/>
        </w:rPr>
        <w:t>Sections 11.1</w:t>
      </w:r>
      <w:r>
        <w:rPr>
          <w:rFonts w:ascii="Times New Roman;Times;serif" w:hAnsi="Times New Roman;Times;serif"/>
          <w:sz w:val="24"/>
        </w:rPr>
        <w:t xml:space="preserve"> and </w:t>
      </w:r>
      <w:r>
        <w:rPr>
          <w:rFonts w:ascii="Times New Roman;Times;serif" w:hAnsi="Times New Roman;Times;serif"/>
          <w:sz w:val="24"/>
          <w:u w:val="single"/>
        </w:rPr>
        <w:t>9.2</w:t>
      </w:r>
      <w:r>
        <w:rPr>
          <w:rFonts w:ascii="Times New Roman;Times;serif" w:hAnsi="Times New Roman;Times;serif"/>
          <w:sz w:val="24"/>
        </w:rPr>
        <w: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the Borrower, a Lender or an Issuing Lender.</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(c)</w:t>
      </w:r>
      <w:r>
        <w:rPr>
          <w:rFonts w:ascii="Times New Roman;Times;serif" w:hAnsi="Times New Roman;Times;serif"/>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or Event of Default, (iv) the validity, enforceability, effectiveness or genuineness of this Agreement, any other Loan Document or any other agreement, instrument or document, or (v) the satisfaction of any condition specified in </w:t>
      </w:r>
      <w:r>
        <w:rPr>
          <w:rFonts w:ascii="Times New Roman;Times;serif" w:hAnsi="Times New Roman;Times;serif"/>
          <w:sz w:val="24"/>
          <w:u w:val="single"/>
        </w:rPr>
        <w:t>Article 6</w:t>
      </w:r>
      <w:r>
        <w:rPr>
          <w:rFonts w:ascii="Times New Roman;Times;serif" w:hAnsi="Times New Roman;Times;serif"/>
          <w:sz w:val="24"/>
        </w:rPr>
        <w:t xml:space="preserve"> or elsewhere herein, other than to confirm receipt of items expressly required to be delivered to the Administrative Agent.</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10.4</w:t>
      </w:r>
      <w:bookmarkStart w:id="942" w:name="_Toc425176396"/>
      <w:bookmarkStart w:id="943" w:name="_Toc241082302"/>
      <w:bookmarkStart w:id="944" w:name="_Toc241081801"/>
      <w:bookmarkStart w:id="945" w:name="_Toc241081673"/>
      <w:bookmarkStart w:id="946" w:name="_Toc210224032"/>
      <w:bookmarkStart w:id="947" w:name="_Toc138148240"/>
      <w:bookmarkStart w:id="948" w:name="_Toc241082876"/>
      <w:bookmarkEnd w:id="942"/>
      <w:bookmarkEnd w:id="943"/>
      <w:bookmarkEnd w:id="944"/>
      <w:bookmarkEnd w:id="945"/>
      <w:bookmarkEnd w:id="946"/>
      <w:bookmarkEnd w:id="947"/>
      <w:bookmarkEnd w:id="948"/>
      <w:r>
        <w:rPr>
          <w:rFonts w:ascii="Times New Roman;Times;serif" w:hAnsi="Times New Roman;Times;serif"/>
          <w:sz w:val="24"/>
          <w:u w:val="single"/>
        </w:rPr>
        <w:t>Reliance by Administrative Agent</w:t>
      </w:r>
      <w:r>
        <w:rPr>
          <w:rFonts w:ascii="Times New Roman;Times;serif" w:hAnsi="Times New Roman;Times;serif"/>
          <w:sz w:val="24"/>
        </w:rPr>
        <w:t xml:space="preserve">. The Administrative Agent shall be entitled to rely upon, and shall not incur any liability for relying upon, any notice, request, certificate, consent,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statement, instrument, document or other writing (including any electronic message, Internet or intranet website posting or other distribution) believed by it to be genuine and to have been signed, sent or otherwise authenticated by the proper Person.</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The Administrative Agent also may rely upon any statement made to it orally or by telephone and believed by it to have been made by the proper Person, and shall not incur any liability for relying thereon.</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In determining compliance with any condition hereunder to the making of a Loan, or the issuance, extension, renewal or increase of a Letter of Credit, that by its terms must be fulfilled to the satisfaction of a Lender or the Issuing Lender, the Administrative Agent may presume that such condition is satisfactory to such Lender or Issuing Lender unless the Administrative Agent shall have received notice to the contrary from such Lender or the Issuing Lender prior to the making of such Loan or the issuance of such Letter of Credit.</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10.5</w:t>
      </w:r>
      <w:bookmarkStart w:id="949" w:name="_Toc425176397"/>
      <w:bookmarkStart w:id="950" w:name="_Toc241082303"/>
      <w:bookmarkStart w:id="951" w:name="_Toc241081802"/>
      <w:bookmarkStart w:id="952" w:name="_Toc241081674"/>
      <w:bookmarkStart w:id="953" w:name="_Toc210224033"/>
      <w:bookmarkStart w:id="954" w:name="_Toc138148241"/>
      <w:bookmarkStart w:id="955" w:name="_Toc241082877"/>
      <w:bookmarkEnd w:id="949"/>
      <w:bookmarkEnd w:id="950"/>
      <w:bookmarkEnd w:id="951"/>
      <w:bookmarkEnd w:id="952"/>
      <w:bookmarkEnd w:id="953"/>
      <w:bookmarkEnd w:id="954"/>
      <w:bookmarkEnd w:id="955"/>
      <w:r>
        <w:rPr>
          <w:rFonts w:ascii="Times New Roman;Times;serif" w:hAnsi="Times New Roman;Times;serif"/>
          <w:sz w:val="24"/>
          <w:u w:val="single"/>
        </w:rPr>
        <w:t>Delegation of Duties</w:t>
      </w:r>
      <w:r>
        <w:rPr>
          <w:rFonts w:ascii="Times New Roman;Times;serif" w:hAnsi="Times New Roman;Times;serif"/>
          <w:sz w:val="24"/>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Times;serif" w:hAnsi="Times New Roman;Times;serif"/>
          <w:sz w:val="24"/>
          <w:u w:val="single"/>
        </w:rPr>
        <w:t>Article</w:t>
      </w:r>
      <w:r>
        <w:rPr>
          <w:rFonts w:ascii="Times New Roman;Times;serif" w:hAnsi="Times New Roman;Times;serif"/>
          <w:sz w:val="24"/>
        </w:rPr>
        <w:t xml:space="preserve"> shall apply to any such sub-agent and to the Related Parties of the Administrative Agent and any such sub-agent and shall apply to their respective activities in connection with the syndication of the Revolving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85" w:before="0" w:after="0"/>
        <w:ind w:left="0" w:right="0" w:hanging="0"/>
        <w:jc w:val="left"/>
        <w:rPr/>
      </w:pPr>
      <w:bookmarkStart w:id="956" w:name="_Toc425176398"/>
      <w:bookmarkStart w:id="957" w:name="_Toc210224034"/>
      <w:bookmarkStart w:id="958" w:name="_Toc138148242"/>
      <w:bookmarkEnd w:id="956"/>
      <w:bookmarkEnd w:id="957"/>
      <w:bookmarkEnd w:id="958"/>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10.6</w:t>
      </w:r>
      <w:bookmarkStart w:id="959" w:name="_Toc241082304"/>
      <w:bookmarkStart w:id="960" w:name="_Toc241081803"/>
      <w:bookmarkStart w:id="961" w:name="_Toc241081675"/>
      <w:bookmarkStart w:id="962" w:name="_Toc241082878"/>
      <w:bookmarkEnd w:id="959"/>
      <w:bookmarkEnd w:id="960"/>
      <w:bookmarkEnd w:id="961"/>
      <w:bookmarkEnd w:id="962"/>
      <w:r>
        <w:rPr>
          <w:rFonts w:ascii="Times New Roman;Times;serif" w:hAnsi="Times New Roman;Times;serif"/>
          <w:sz w:val="24"/>
          <w:u w:val="single"/>
        </w:rPr>
        <w:t>Resignation of Administrative Agent</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(a)The Administrative Agent may at any time give notice of its resignation to the Lenders, the Issuing Lender and the Borrower. Upon receipt of any such notice of resignation, the Required Lenders shall have the right, in consultation with the Borrower (so long as no Potential Default or Event of Default has occurred and is continuing), to appoint a successor, which shall be a bank with an office in New York, New York, or Phoenix, Arizona, or an Affiliate of any such bank with an office in New York, New York, or Phoenix, Arizona.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sz w:val="24"/>
          <w:u w:val="single"/>
        </w:rPr>
        <w:t>Resignation Effective Date</w:t>
      </w:r>
      <w:r>
        <w:rPr>
          <w:rFonts w:ascii="Times New Roman;Times;serif" w:hAnsi="Times New Roman;Times;serif"/>
          <w:sz w:val="24"/>
        </w:rPr>
        <w:t xml:space="preserve">”), then the retiring Administrative Agent may (but shall not be obligated to), on behalf of the Lenders and the Issuing Lender, appoint a successor Administrative Agent meeting the qualifications specified above; </w:t>
      </w:r>
      <w:r>
        <w:rPr>
          <w:rFonts w:ascii="Times New Roman;Times;serif" w:hAnsi="Times New Roman;Times;serif"/>
          <w:i/>
          <w:sz w:val="24"/>
        </w:rPr>
        <w:t>provided</w:t>
      </w:r>
      <w:r>
        <w:rPr>
          <w:rFonts w:ascii="Times New Roman;Times;serif" w:hAnsi="Times New Roman;Times;serif"/>
          <w:sz w:val="24"/>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 xml:space="preserve">If the Person serving as Administrative Agent is a Defaulting Lender pursuant to </w:t>
      </w:r>
      <w:r>
        <w:rPr>
          <w:rFonts w:ascii="Times New Roman;Times;serif" w:hAnsi="Times New Roman;Times;serif"/>
          <w:sz w:val="24"/>
          <w:u w:val="single"/>
        </w:rPr>
        <w:t>clause (d)</w:t>
      </w:r>
      <w:r>
        <w:rPr>
          <w:rFonts w:ascii="Times New Roman;Times;serif" w:hAnsi="Times New Roman;Times;serif"/>
          <w:sz w:val="24"/>
        </w:rPr>
        <w:t xml:space="preserv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Times;serif" w:hAnsi="Times New Roman;Times;serif"/>
          <w:sz w:val="24"/>
          <w:u w:val="single"/>
        </w:rPr>
        <w:t>Removal Effective Date</w:t>
      </w:r>
      <w:r>
        <w:rPr>
          <w:rFonts w:ascii="Times New Roman;Times;serif" w:hAnsi="Times New Roman;Times;serif"/>
          <w:sz w:val="24"/>
        </w:rPr>
        <w:t>”), then such removal shall nonetheless become effective in accordance with such notice on the Removal Effective Date.</w:t>
      </w:r>
    </w:p>
    <w:p>
      <w:pPr>
        <w:pStyle w:val="TextBody"/>
        <w:bidi w:val="0"/>
        <w:spacing w:lineRule="auto" w:line="285" w:before="0" w:after="0"/>
        <w:ind w:left="0" w:right="0" w:hanging="0"/>
        <w:jc w:val="both"/>
        <w:rPr/>
      </w:pPr>
      <w:r>
        <w:rPr/>
        <w:t>​</w:t>
      </w:r>
    </w:p>
    <w:p>
      <w:pPr>
        <w:pStyle w:val="TextBody"/>
        <w:bidi w:val="0"/>
        <w:spacing w:before="0" w:after="0"/>
        <w:ind w:left="0" w:right="0" w:firstLine="1440"/>
        <w:jc w:val="both"/>
        <w:rPr>
          <w:rFonts w:ascii="Times New Roman;Times;serif" w:hAnsi="Times New Roman;Times;serif"/>
          <w:sz w:val="24"/>
        </w:rPr>
      </w:pPr>
      <w:r>
        <w:rPr>
          <w:rFonts w:ascii="Times New Roman;Times;serif" w:hAnsi="Times New Roman;Times;serif"/>
          <w:sz w:val="24"/>
        </w:rPr>
        <w:t xml:space="preserve">(c) 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and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Times New Roman;Times;serif" w:hAnsi="Times New Roman;Times;serif"/>
          <w:sz w:val="24"/>
          <w:u w:val="single"/>
        </w:rPr>
        <w:t>Article</w:t>
      </w:r>
      <w:r>
        <w:rPr>
          <w:rFonts w:ascii="Times New Roman;Times;serif" w:hAnsi="Times New Roman;Times;serif"/>
          <w:sz w:val="24"/>
        </w:rPr>
        <w:t xml:space="preserve"> and </w:t>
      </w:r>
      <w:r>
        <w:rPr>
          <w:rFonts w:ascii="Times New Roman;Times;serif" w:hAnsi="Times New Roman;Times;serif"/>
          <w:sz w:val="24"/>
          <w:u w:val="single"/>
        </w:rPr>
        <w:t>Section 11.3</w:t>
      </w:r>
      <w:r>
        <w:rPr>
          <w:rFonts w:ascii="Times New Roman;Times;serif" w:hAnsi="Times New Roman;Times;serif"/>
          <w:sz w:val="24"/>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10.7</w:t>
      </w:r>
      <w:bookmarkStart w:id="963" w:name="_Toc425176399"/>
      <w:bookmarkStart w:id="964" w:name="_Toc241082305"/>
      <w:bookmarkStart w:id="965" w:name="_Toc241081804"/>
      <w:bookmarkStart w:id="966" w:name="_Toc241081676"/>
      <w:bookmarkStart w:id="967" w:name="_Toc210224035"/>
      <w:bookmarkStart w:id="968" w:name="_Toc138148243"/>
      <w:bookmarkStart w:id="969" w:name="_Toc241082879"/>
      <w:bookmarkEnd w:id="963"/>
      <w:bookmarkEnd w:id="964"/>
      <w:bookmarkEnd w:id="965"/>
      <w:bookmarkEnd w:id="966"/>
      <w:bookmarkEnd w:id="967"/>
      <w:bookmarkEnd w:id="968"/>
      <w:bookmarkEnd w:id="969"/>
      <w:r>
        <w:rPr>
          <w:rFonts w:ascii="Times New Roman;Times;serif" w:hAnsi="Times New Roman;Times;serif"/>
          <w:sz w:val="24"/>
          <w:u w:val="single"/>
        </w:rPr>
        <w:t>Non-Reliance on Administrative Agent and Other Lenders</w:t>
      </w:r>
      <w:r>
        <w:rPr>
          <w:rFonts w:ascii="Times New Roman;Times;serif" w:hAnsi="Times New Roman;Times;serif"/>
          <w:sz w:val="24"/>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Lender represents and warrants that (i) the Loan Documents set forth the terms of a commercial lending facility and certain other facilities as set forth herein and (ii) it is engaged in making, acquiring or holding commercial loans, issuing or participating in letters of credit or providing other similar facilities in the ordinary course and is entering into this Agreement as a Lender or Issuing Lender for the purpose of making, acquiring or holding commercial loans, issuing or participating in letters of credit and providing other facilities as set forth herein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or hold commercial loans, issue or participate in letters of credit and to provide other facilities set forth herein, as may be applicable to such Lender or such Issuing Lender, and either it, or the Person exercising discretion in making its decision to make, acquire or hold such commercial loans, issue or participate in letters of credit or to provide such other facilities, is experienced in making, acquiring or holding commercial loans, issuing or participating in letters of credit or providing such other facilities.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10.8</w:t>
      </w:r>
      <w:bookmarkStart w:id="970" w:name="_Toc425176400"/>
      <w:bookmarkStart w:id="971" w:name="_Toc241082306"/>
      <w:bookmarkStart w:id="972" w:name="_Toc241081805"/>
      <w:bookmarkStart w:id="973" w:name="_Toc241081677"/>
      <w:bookmarkStart w:id="974" w:name="_Toc210224036"/>
      <w:bookmarkStart w:id="975" w:name="_Toc138148244"/>
      <w:bookmarkStart w:id="976" w:name="_Toc241082880"/>
      <w:bookmarkEnd w:id="970"/>
      <w:bookmarkEnd w:id="971"/>
      <w:bookmarkEnd w:id="972"/>
      <w:bookmarkEnd w:id="973"/>
      <w:bookmarkEnd w:id="974"/>
      <w:bookmarkEnd w:id="975"/>
      <w:bookmarkEnd w:id="976"/>
      <w:r>
        <w:rPr>
          <w:rFonts w:ascii="Times New Roman;Times;serif" w:hAnsi="Times New Roman;Times;serif"/>
          <w:sz w:val="24"/>
          <w:u w:val="single"/>
        </w:rPr>
        <w:t>No Other Duties, Etc</w:t>
      </w:r>
      <w:r>
        <w:rPr>
          <w:rFonts w:ascii="Times New Roman;Times;serif" w:hAnsi="Times New Roman;Times;serif"/>
          <w:sz w:val="24"/>
        </w:rPr>
        <w:t>. Anything herein to the contrary notwithstanding, none of the bookrunners, arrangers or other titles as necessary listed on the cover page hereof shall have any powers, duties or responsibilities under this Agreement or any of the other Loan Documents, except in its capacity, as applicable, as the Administrative Agent, a Lender or an Issuing Lender hereunder.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10.9</w:t>
      </w:r>
      <w:bookmarkStart w:id="977" w:name="_Toc425176401"/>
      <w:bookmarkStart w:id="978" w:name="_Ref415849194"/>
      <w:bookmarkStart w:id="979" w:name="_Toc241082307"/>
      <w:bookmarkStart w:id="980" w:name="_Toc241081806"/>
      <w:bookmarkStart w:id="981" w:name="_Toc241081678"/>
      <w:bookmarkStart w:id="982" w:name="_Toc210224037"/>
      <w:bookmarkStart w:id="983" w:name="_Toc138148245"/>
      <w:bookmarkStart w:id="984" w:name="_Toc241082881"/>
      <w:bookmarkStart w:id="985" w:name="_Ref336442153"/>
      <w:bookmarkStart w:id="986" w:name="_Ref336442152"/>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sz w:val="24"/>
          <w:u w:val="single"/>
        </w:rPr>
        <w:t>Administrative Agent’s Fee</w:t>
      </w:r>
      <w:r>
        <w:rPr>
          <w:rFonts w:ascii="Times New Roman;Times;serif" w:hAnsi="Times New Roman;Times;serif"/>
          <w:sz w:val="24"/>
        </w:rPr>
        <w:t>. The Borrower shall pay to the Administrative Agent a nonrefundable annual administrative fee under the terms of the Fee Letter (the “</w:t>
      </w:r>
      <w:r>
        <w:rPr>
          <w:rFonts w:ascii="Times New Roman;Times;serif" w:hAnsi="Times New Roman;Times;serif"/>
          <w:sz w:val="24"/>
          <w:u w:val="single"/>
        </w:rPr>
        <w:t>Administrative Agent’s Fee</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10.10</w:t>
      </w:r>
      <w:bookmarkStart w:id="987" w:name="_Toc425176402"/>
      <w:bookmarkStart w:id="988" w:name="_Toc241082308"/>
      <w:bookmarkStart w:id="989" w:name="_Toc241081807"/>
      <w:bookmarkStart w:id="990" w:name="_Toc241081679"/>
      <w:bookmarkStart w:id="991" w:name="_Toc210224038"/>
      <w:bookmarkStart w:id="992" w:name="_Toc138148246"/>
      <w:bookmarkStart w:id="993" w:name="_Toc241082882"/>
      <w:bookmarkEnd w:id="987"/>
      <w:bookmarkEnd w:id="988"/>
      <w:bookmarkEnd w:id="989"/>
      <w:bookmarkEnd w:id="990"/>
      <w:bookmarkEnd w:id="991"/>
      <w:bookmarkEnd w:id="992"/>
      <w:bookmarkEnd w:id="993"/>
      <w:r>
        <w:rPr>
          <w:rFonts w:ascii="Times New Roman;Times;serif" w:hAnsi="Times New Roman;Times;serif"/>
          <w:sz w:val="24"/>
          <w:u w:val="single"/>
        </w:rPr>
        <w:t>Administrative Agent May File Proofs of Claim</w:t>
      </w:r>
      <w:r>
        <w:rPr>
          <w:rFonts w:ascii="Times New Roman;Times;serif" w:hAnsi="Times New Roman;Times;serif"/>
          <w:sz w:val="24"/>
        </w:rPr>
        <w:t>. In case of the pendency of any proceeding under any Debtor Relief Law or any other judicial proceeding relative to any Loan 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(a)</w:t>
      </w:r>
      <w:r>
        <w:rPr>
          <w:rFonts w:ascii="Times New Roman;Times;serif" w:hAnsi="Times New Roman;Times;serif"/>
          <w:sz w:val="24"/>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Times;serif" w:hAnsi="Times New Roman;Times;serif"/>
          <w:sz w:val="24"/>
          <w:u w:val="single"/>
        </w:rPr>
        <w:t>Sections 2.8(b)</w:t>
      </w:r>
      <w:r>
        <w:rPr>
          <w:rFonts w:ascii="Times New Roman;Times;serif" w:hAnsi="Times New Roman;Times;serif"/>
          <w:sz w:val="24"/>
        </w:rPr>
        <w:t xml:space="preserve"> and </w:t>
      </w:r>
      <w:r>
        <w:rPr>
          <w:rFonts w:ascii="Times New Roman;Times;serif" w:hAnsi="Times New Roman;Times;serif"/>
          <w:sz w:val="24"/>
          <w:u w:val="single"/>
        </w:rPr>
        <w:t>11.3</w:t>
      </w:r>
      <w:r>
        <w:rPr>
          <w:rFonts w:ascii="Times New Roman;Times;serif" w:hAnsi="Times New Roman;Times;serif"/>
          <w:sz w:val="24"/>
        </w:rPr>
        <w:t>) allowed in such judicial proceeding; and</w:t>
      </w:r>
    </w:p>
    <w:p>
      <w:pPr>
        <w:pStyle w:val="TextBody"/>
        <w:bidi w:val="0"/>
        <w:spacing w:lineRule="auto" w:line="285"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to collect and receive any monies or other property payable or deliverable on any such claims and to distribute the same;</w:t>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and 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sz w:val="24"/>
          <w:u w:val="single"/>
        </w:rPr>
        <w:t>Section 11.3</w:t>
      </w:r>
      <w:r>
        <w:rPr>
          <w:rFonts w:ascii="Times New Roman;Times;serif" w:hAnsi="Times New Roman;Times;serif"/>
          <w:sz w:val="24"/>
        </w:rPr>
        <w:t>.</w:t>
      </w:r>
    </w:p>
    <w:p>
      <w:pPr>
        <w:pStyle w:val="TextBody"/>
        <w:bidi w:val="0"/>
        <w:spacing w:lineRule="auto" w:line="285" w:before="0" w:after="0"/>
        <w:ind w:left="0" w:right="0" w:hanging="0"/>
        <w:jc w:val="left"/>
        <w:rPr/>
      </w:pPr>
      <w:bookmarkStart w:id="994" w:name="_Toc425176403"/>
      <w:bookmarkStart w:id="995" w:name="_Toc210224039"/>
      <w:bookmarkStart w:id="996" w:name="_Toc138148247"/>
      <w:bookmarkEnd w:id="994"/>
      <w:bookmarkEnd w:id="995"/>
      <w:bookmarkEnd w:id="996"/>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10.11</w:t>
      </w:r>
      <w:bookmarkStart w:id="997" w:name="_Toc241082309"/>
      <w:bookmarkStart w:id="998" w:name="_Toc241081808"/>
      <w:bookmarkStart w:id="999" w:name="_Toc241081680"/>
      <w:bookmarkStart w:id="1000" w:name="_Toc241082883"/>
      <w:bookmarkEnd w:id="997"/>
      <w:bookmarkEnd w:id="998"/>
      <w:bookmarkEnd w:id="999"/>
      <w:bookmarkEnd w:id="1000"/>
      <w:r>
        <w:rPr>
          <w:rFonts w:ascii="Times New Roman;Times;serif" w:hAnsi="Times New Roman;Times;serif"/>
          <w:sz w:val="24"/>
          <w:u w:val="single"/>
        </w:rPr>
        <w:t>Collateral and Guaranty Matters</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(a)Each of the Secured Parties irrevocably authorizes the Administrative Agent, at its option and in its discretion,</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 xml:space="preserve">(i)to release any Lien on any property granted to or held by the Administrative Agent under any Loan Document (x) upon the Facility Termination Date, (y) that is sold or otherwise disposed of or to be sold or otherwise disposed of as part of or in connection with any sale or other disposition permitted under the Loan Documents, or (z) subject to </w:t>
      </w:r>
      <w:r>
        <w:rPr>
          <w:rFonts w:ascii="Times New Roman;Times;serif" w:hAnsi="Times New Roman;Times;serif"/>
          <w:sz w:val="24"/>
          <w:u w:val="single"/>
        </w:rPr>
        <w:t>Section 11.1</w:t>
      </w:r>
      <w:r>
        <w:rPr>
          <w:rFonts w:ascii="Times New Roman;Times;serif" w:hAnsi="Times New Roman;Times;serif"/>
          <w:sz w:val="24"/>
        </w:rPr>
        <w:t>, if approved, authorized or ratified in writing by the Required Lenders; and</w:t>
      </w:r>
    </w:p>
    <w:p>
      <w:pPr>
        <w:pStyle w:val="TextBody"/>
        <w:bidi w:val="0"/>
        <w:spacing w:lineRule="auto" w:line="285" w:before="0" w:after="0"/>
        <w:ind w:left="0" w:right="0" w:hanging="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(ii)to release any Guarantor from its obligations under the Guaranty Agreement if such Person ceases to be a Subsidiary as a result of a transaction permitted under the Loan Documents.</w:t>
      </w:r>
    </w:p>
    <w:p>
      <w:pPr>
        <w:pStyle w:val="TextBody"/>
        <w:bidi w:val="0"/>
        <w:spacing w:lineRule="auto" w:line="285" w:before="0" w:after="0"/>
        <w:ind w:left="0" w:right="0" w:hanging="0"/>
        <w:jc w:val="both"/>
        <w:rPr/>
      </w:pPr>
      <w:r>
        <w:rPr/>
        <w:t>​</w:t>
      </w:r>
    </w:p>
    <w:p>
      <w:pPr>
        <w:pStyle w:val="TextBody"/>
        <w:bidi w:val="0"/>
        <w:spacing w:before="0" w:after="0"/>
        <w:ind w:left="0" w:right="0" w:firstLine="1440"/>
        <w:jc w:val="both"/>
        <w:rPr>
          <w:rFonts w:ascii="Times New Roman;Times;serif" w:hAnsi="Times New Roman;Times;serif"/>
          <w:sz w:val="24"/>
        </w:rPr>
      </w:pPr>
      <w:r>
        <w:rPr>
          <w:rFonts w:ascii="Times New Roman;Times;serif" w:hAnsi="Times New Roman;Times;serif"/>
          <w:sz w:val="24"/>
        </w:rPr>
        <w:t xml:space="preserve">Upon request by the Administrative Agent at any time, the Required Lenders will confirm in writing the Administrative Agent’s authority to release its interest in particular types or items of property, or to release any Guarantor from its obligations under the Guaranty Agreement pursuant to this </w:t>
      </w:r>
      <w:r>
        <w:rPr>
          <w:rFonts w:ascii="Times New Roman;Times;serif" w:hAnsi="Times New Roman;Times;serif"/>
          <w:sz w:val="24"/>
          <w:u w:val="single"/>
        </w:rPr>
        <w:t>Section 10.11</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(b)</w:t>
      </w:r>
      <w:r>
        <w:rPr>
          <w:rFonts w:ascii="Times New Roman;Times;serif" w:hAnsi="Times New Roman;Times;serif"/>
          <w:sz w:val="24"/>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lineRule="auto" w:line="285" w:before="0" w:after="0"/>
        <w:ind w:left="0" w:right="0" w:firstLine="1440"/>
        <w:jc w:val="both"/>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10.12</w:t>
      </w:r>
      <w:bookmarkStart w:id="1001" w:name="_Toc425176404"/>
      <w:bookmarkStart w:id="1002" w:name="_Ref415850476"/>
      <w:bookmarkStart w:id="1003" w:name="_Toc241082310"/>
      <w:bookmarkStart w:id="1004" w:name="_Toc241081809"/>
      <w:bookmarkStart w:id="1005" w:name="_Toc241081681"/>
      <w:bookmarkStart w:id="1006" w:name="_Toc210224040"/>
      <w:bookmarkStart w:id="1007" w:name="_Toc138148248"/>
      <w:bookmarkStart w:id="1008" w:name="_Toc241082884"/>
      <w:bookmarkStart w:id="1009" w:name="_Ref336442310"/>
      <w:bookmarkEnd w:id="1001"/>
      <w:bookmarkEnd w:id="1002"/>
      <w:bookmarkEnd w:id="1003"/>
      <w:bookmarkEnd w:id="1004"/>
      <w:bookmarkEnd w:id="1005"/>
      <w:bookmarkEnd w:id="1006"/>
      <w:bookmarkEnd w:id="1007"/>
      <w:bookmarkEnd w:id="1008"/>
      <w:bookmarkEnd w:id="1009"/>
      <w:r>
        <w:rPr>
          <w:rFonts w:ascii="Times New Roman;Times;serif" w:hAnsi="Times New Roman;Times;serif"/>
          <w:sz w:val="24"/>
          <w:u w:val="single"/>
        </w:rPr>
        <w:t>No Reliance on Administrative Agent’s Customer Identification Program</w:t>
      </w:r>
      <w:r>
        <w:rPr>
          <w:rFonts w:ascii="Times New Roman;Times;serif" w:hAnsi="Times New Roman;Times;serif"/>
          <w:sz w:val="24"/>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sz w:val="24"/>
          <w:u w:val="single"/>
        </w:rPr>
        <w:t>CIP Regulations</w:t>
      </w:r>
      <w:r>
        <w:rPr>
          <w:rFonts w:ascii="Times New Roman;Times;serif" w:hAnsi="Times New Roman;Times;serif"/>
          <w:sz w:val="24"/>
        </w:rPr>
        <w:t xml:space="preserve">”), or any other Anti-Money Laundering Law, any Anti-Corruption Law, or any International Trade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10.13</w:t>
      </w:r>
      <w:bookmarkStart w:id="1010" w:name="_Toc241082311"/>
      <w:bookmarkStart w:id="1011" w:name="_Toc241081810"/>
      <w:bookmarkStart w:id="1012" w:name="_Toc241081682"/>
      <w:bookmarkStart w:id="1013" w:name="_Toc425176405"/>
      <w:bookmarkStart w:id="1014" w:name="_Toc210224041"/>
      <w:bookmarkStart w:id="1015" w:name="_Toc138148249"/>
      <w:bookmarkStart w:id="1016" w:name="_Toc241082885"/>
      <w:bookmarkEnd w:id="1010"/>
      <w:bookmarkEnd w:id="1011"/>
      <w:bookmarkEnd w:id="1012"/>
      <w:bookmarkEnd w:id="1013"/>
      <w:bookmarkEnd w:id="1014"/>
      <w:bookmarkEnd w:id="1015"/>
      <w:bookmarkEnd w:id="1016"/>
      <w:r>
        <w:rPr>
          <w:rFonts w:ascii="Times New Roman;Times;serif" w:hAnsi="Times New Roman;Times;serif"/>
          <w:sz w:val="24"/>
          <w:u w:val="single"/>
        </w:rPr>
        <w:t>Lender Provided Interest Rate Hedges, Lender Provided Foreign Currency Hedges and Other Lender Provided Financial Service Products</w:t>
      </w:r>
      <w:r>
        <w:rPr>
          <w:rFonts w:ascii="Times New Roman;Times;serif" w:hAnsi="Times New Roman;Times;serif"/>
          <w:sz w:val="24"/>
        </w:rPr>
        <w:t xml:space="preserve">. Except as otherwise expressly specified herein, no Cash Management Bank or Hedge Bank that obtains the benefits of </w:t>
      </w:r>
      <w:r>
        <w:rPr>
          <w:rFonts w:ascii="Times New Roman;Times;serif" w:hAnsi="Times New Roman;Times;serif"/>
          <w:sz w:val="24"/>
          <w:u w:val="single"/>
        </w:rPr>
        <w:t>Section 9.3</w:t>
      </w:r>
      <w:r>
        <w:rPr>
          <w:rFonts w:ascii="Times New Roman;Times;serif" w:hAnsi="Times New Roman;Times;serif"/>
          <w:sz w:val="24"/>
        </w:rPr>
        <w:t xml:space="preserve">, the Guaranty Agreement or any Collateral by virtue of the provisions hereof or of the Guaranty Agreement or any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Times;serif" w:hAnsi="Times New Roman;Times;serif"/>
          <w:sz w:val="24"/>
          <w:u w:val="single"/>
        </w:rPr>
        <w:t>Article 10</w:t>
      </w:r>
      <w:r>
        <w:rPr>
          <w:rFonts w:ascii="Times New Roman;Times;serif" w:hAnsi="Times New Roman;Times;serif"/>
          <w:sz w:val="24"/>
        </w:rPr>
        <w:t xml:space="preserve"> to the contrary, the Administrative Agent shall not be required to verify the payment of, or that other satisfactory arrangements have been made with respect to, Obligations arising under Lender Provided Interest Rate Hedges, Lender Provided Foreign Currency Hedges and/or Other Lender Provided Financial Service Products unless the Administrative Agent has received written notice of such Obligations, together with such supporting documentation as the Administrative Agent may request, from the applicable Cash Management Bank or Hedge Bank, as the case may be.</w:t>
      </w:r>
      <w:bookmarkStart w:id="1017" w:name="_Toc210224042"/>
      <w:bookmarkStart w:id="1018" w:name="_Toc138148250"/>
      <w:bookmarkStart w:id="1019" w:name="_Toc22892744"/>
      <w:bookmarkStart w:id="1020" w:name="_Toc16511915"/>
      <w:bookmarkEnd w:id="1017"/>
      <w:bookmarkEnd w:id="1018"/>
      <w:bookmarkEnd w:id="1019"/>
      <w:bookmarkEnd w:id="1020"/>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10.14</w:t>
      </w:r>
      <w:bookmarkStart w:id="1021" w:name="_Toc241082312"/>
      <w:bookmarkStart w:id="1022" w:name="_Toc241081811"/>
      <w:bookmarkStart w:id="1023" w:name="_Toc241081683"/>
      <w:bookmarkStart w:id="1024" w:name="_Toc241082886"/>
      <w:bookmarkEnd w:id="1021"/>
      <w:bookmarkEnd w:id="1022"/>
      <w:bookmarkEnd w:id="1023"/>
      <w:bookmarkEnd w:id="1024"/>
      <w:r>
        <w:rPr>
          <w:rFonts w:ascii="Times New Roman;Times;serif" w:hAnsi="Times New Roman;Times;serif"/>
          <w:sz w:val="24"/>
          <w:u w:val="single"/>
        </w:rPr>
        <w:t>Certain ERISA Matters</w:t>
      </w:r>
      <w:bookmarkStart w:id="1025" w:name="_Toc237518969"/>
      <w:bookmarkStart w:id="1026" w:name="_Toc237264246"/>
      <w:bookmarkStart w:id="1027" w:name="_Toc210224043"/>
      <w:bookmarkStart w:id="1028" w:name="_Toc190786456"/>
      <w:bookmarkStart w:id="1029" w:name="_Toc153528325"/>
      <w:bookmarkStart w:id="1030" w:name="_Toc152750597"/>
      <w:bookmarkStart w:id="1031" w:name="_Toc138148251"/>
      <w:bookmarkStart w:id="1032" w:name="_Toc115348660"/>
      <w:bookmarkStart w:id="1033" w:name="_Toc99095961"/>
      <w:bookmarkStart w:id="1034" w:name="_Toc81464859"/>
      <w:bookmarkEnd w:id="1025"/>
      <w:bookmarkEnd w:id="1026"/>
      <w:bookmarkEnd w:id="1027"/>
      <w:bookmarkEnd w:id="1028"/>
      <w:bookmarkEnd w:id="1029"/>
      <w:bookmarkEnd w:id="1030"/>
      <w:bookmarkEnd w:id="1031"/>
      <w:bookmarkEnd w:id="1032"/>
      <w:bookmarkEnd w:id="1033"/>
      <w:bookmarkEnd w:id="1034"/>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(a)Each Lender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not, for the avoidance of doubt, to or for the benefit of the Borrower or any other Loan Party, that at least one of the following is and will be true: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(i)such Lender is not using “plan assets” (within the meaning of Section 3(42) of ERISA or otherwise) of one or more Benefit Plans with respect to such Lender’s entrance into, participation in, administration of and performance of the Loans, the Letters of Credit, the</w:t>
      </w:r>
      <w:r>
        <w:rPr>
          <w:rFonts w:ascii="Times New Roman;Times;serif" w:hAnsi="Times New Roman;Times;serif"/>
          <w:spacing w:val="-12"/>
          <w:sz w:val="24"/>
        </w:rPr>
        <w:t xml:space="preserve"> </w:t>
      </w:r>
      <w:r>
        <w:rPr>
          <w:rFonts w:ascii="Times New Roman;Times;serif" w:hAnsi="Times New Roman;Times;serif"/>
          <w:sz w:val="24"/>
        </w:rPr>
        <w:t>Commitments or this Agreement,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(iii)(A) such Lender is an investment fund managed by a “Qualified Professional Asset Manager” (within the meaning of Section VI of PTE 84-14, as amended (the “QPAM Exemption”)),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the QPAM Exemption and (D) to the best knowledge of such Lender, the requirements of the QPAM Exemption are satisfied with respect to such Lender’s entrance into, participation in, administration of and performance of the Loans, the Letters of Credit, the Commitments and this Agreement, or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(iv)such other representation, warranty and covenant as may be agreed in writing between the Administrative Agent, in its sole discretion, and such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In addition, unless either (1) subclause (i) in the immediately preceding </w:t>
      </w:r>
      <w:r>
        <w:rPr>
          <w:rFonts w:ascii="Times New Roman;Times;serif" w:hAnsi="Times New Roman;Times;serif"/>
          <w:sz w:val="24"/>
          <w:u w:val="single"/>
        </w:rPr>
        <w:t>clause (a) i</w:t>
      </w:r>
      <w:r>
        <w:rPr>
          <w:rFonts w:ascii="Times New Roman;Times;serif" w:hAnsi="Times New Roman;Times;serif"/>
          <w:sz w:val="24"/>
        </w:rPr>
        <w:t xml:space="preserve">s true with respect to a Lender or (2) a Lender has provided another representation, warranty and covenant in accordance with </w:t>
      </w:r>
      <w:r>
        <w:rPr>
          <w:rFonts w:ascii="Times New Roman;Times;serif" w:hAnsi="Times New Roman;Times;serif"/>
          <w:sz w:val="24"/>
          <w:u w:val="single"/>
        </w:rPr>
        <w:t>subclause (iv)</w:t>
      </w:r>
      <w:r>
        <w:rPr>
          <w:rFonts w:ascii="Times New Roman;Times;serif" w:hAnsi="Times New Roman;Times;serif"/>
          <w:sz w:val="24"/>
        </w:rPr>
        <w:t xml:space="preserve"> in the immediately preceding </w:t>
      </w:r>
      <w:r>
        <w:rPr>
          <w:rFonts w:ascii="Times New Roman;Times;serif" w:hAnsi="Times New Roman;Times;serif"/>
          <w:sz w:val="24"/>
          <w:u w:val="single"/>
        </w:rPr>
        <w:t>clause (a)</w:t>
      </w:r>
      <w:r>
        <w:rPr>
          <w:rFonts w:ascii="Times New Roman;Times;serif" w:hAnsi="Times New Roman;Times;serif"/>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any lead arranger and their respective Affiliates and not, for the avoidance of doubt, to or for the benefit of the Borrower or any other Loan Party, that none of the Administrative Agent or any lead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w:t>
      </w:r>
      <w:r>
        <w:rPr>
          <w:rFonts w:ascii="Times New Roman;Times;serif" w:hAnsi="Times New Roman;Times;serif"/>
          <w:spacing w:val="-9"/>
          <w:sz w:val="24"/>
        </w:rPr>
        <w:t xml:space="preserve"> </w:t>
      </w:r>
      <w:r>
        <w:rPr>
          <w:rFonts w:ascii="Times New Roman;Times;serif" w:hAnsi="Times New Roman;Times;serif"/>
          <w:sz w:val="24"/>
        </w:rPr>
        <w:t>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10.15</w:t>
      </w:r>
      <w:bookmarkStart w:id="1035" w:name="_Toc241082313"/>
      <w:bookmarkStart w:id="1036" w:name="_Toc241081812"/>
      <w:bookmarkStart w:id="1037" w:name="_Toc241081684"/>
      <w:bookmarkStart w:id="1038" w:name="_Toc210224044"/>
      <w:bookmarkStart w:id="1039" w:name="_Toc138148252"/>
      <w:bookmarkStart w:id="1040" w:name="_Toc241082887"/>
      <w:bookmarkEnd w:id="1035"/>
      <w:bookmarkEnd w:id="1036"/>
      <w:bookmarkEnd w:id="1037"/>
      <w:bookmarkEnd w:id="1038"/>
      <w:bookmarkEnd w:id="1039"/>
      <w:bookmarkEnd w:id="1040"/>
      <w:r>
        <w:rPr>
          <w:rFonts w:ascii="Times New Roman;Times;serif" w:hAnsi="Times New Roman;Times;serif"/>
          <w:sz w:val="24"/>
          <w:u w:val="single"/>
        </w:rPr>
        <w:t>Erroneous Payments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(a)If the Administrative Agent notifies a Lender, Issuing Lender or Secured Party, or any Person who has received funds on behalf of a Lender, Issuing Lender or Secured Party (any such Lender, Issuing Lender, Secured Party or other recipient, a “Payment Recipient”) that the Administrative Agent has determined in its sole discretion (whether or not after receipt of any notice under immediately succeeding </w:t>
      </w:r>
      <w:r>
        <w:rPr>
          <w:rFonts w:ascii="Times New Roman;Times;serif" w:hAnsi="Times New Roman;Times;serif"/>
          <w:sz w:val="24"/>
          <w:u w:val="single"/>
        </w:rPr>
        <w:t>clause (b)</w:t>
      </w:r>
      <w:r>
        <w:rPr>
          <w:rFonts w:ascii="Times New Roman;Times;serif" w:hAnsi="Times New Roman;Times;serif"/>
          <w:sz w:val="24"/>
        </w:rPr>
        <w:t>)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Times;serif" w:hAnsi="Times New Roman;Times;serif"/>
          <w:sz w:val="24"/>
          <w:u w:val="single"/>
        </w:rPr>
        <w:t>Erroneous Payment</w:t>
      </w:r>
      <w:r>
        <w:rPr>
          <w:rFonts w:ascii="Times New Roman;Times;serif" w:hAnsi="Times New Roman;Times;serif"/>
          <w:sz w:val="24"/>
        </w:rPr>
        <w:t xml:space="preserve">”) and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Effective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Times;serif" w:hAnsi="Times New Roman;Times;serif"/>
          <w:sz w:val="24"/>
          <w:u w:val="single"/>
        </w:rPr>
        <w:t>clause (a)</w:t>
      </w:r>
      <w:r>
        <w:rPr>
          <w:rFonts w:ascii="Times New Roman;Times;serif" w:hAnsi="Times New Roman;Times;serif"/>
          <w:sz w:val="24"/>
        </w:rPr>
        <w:t xml:space="preserve"> shall be conclusive, absent manifest error.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(b)Without limiting immediately preceding </w:t>
      </w:r>
      <w:r>
        <w:rPr>
          <w:rFonts w:ascii="Times New Roman;Times;serif" w:hAnsi="Times New Roman;Times;serif"/>
          <w:sz w:val="24"/>
          <w:u w:val="single"/>
        </w:rPr>
        <w:t>clause (a)</w:t>
      </w:r>
      <w:r>
        <w:rPr>
          <w:rFonts w:ascii="Times New Roman;Times;serif" w:hAnsi="Times New Roman;Times;serif"/>
          <w:sz w:val="24"/>
        </w:rPr>
        <w:t>, each Lender, Issuing Lender or Secured Party, or any Person who has received funds on behalf of a Lender, Issuing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(i)(A) in the case of immediately preceding clauses (x) or (y), an error shall be presumed to have been made (absent written confirmation from the Administrative Agent to the contrary) or (B) an error has been made (in the case of immediately preceding </w:t>
      </w:r>
      <w:r>
        <w:rPr>
          <w:rFonts w:ascii="Times New Roman;Times;serif" w:hAnsi="Times New Roman;Times;serif"/>
          <w:sz w:val="24"/>
          <w:u w:val="single"/>
        </w:rPr>
        <w:t>Section 10.15(b)(z)</w:t>
      </w:r>
      <w:r>
        <w:rPr>
          <w:rFonts w:ascii="Times New Roman;Times;serif" w:hAnsi="Times New Roman;Times;serif"/>
          <w:sz w:val="24"/>
        </w:rPr>
        <w:t>), in each case, with respect to such payment, prepayment or repayment; and</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(ii)such Lender, Issuing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Times;serif" w:hAnsi="Times New Roman;Times;serif"/>
          <w:sz w:val="24"/>
          <w:u w:val="single"/>
        </w:rPr>
        <w:t>Section 10.15(b)</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(c)Each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w:t>
      </w:r>
      <w:r>
        <w:rPr>
          <w:rFonts w:ascii="Times New Roman;Times;serif" w:hAnsi="Times New Roman;Times;serif"/>
          <w:sz w:val="24"/>
          <w:u w:val="single"/>
        </w:rPr>
        <w:t>clause (a)</w:t>
      </w:r>
      <w:r>
        <w:rPr>
          <w:rFonts w:ascii="Times New Roman;Times;serif" w:hAnsi="Times New Roman;Times;serif"/>
          <w:sz w:val="24"/>
        </w:rPr>
        <w:t xml:space="preserve"> above, or under the indemnification provisions of this Agreement.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(d)In the event that an Erroneous Payment (or portion thereof) is not recovered by the Administrative Agent for any reason, after demand therefor by the Administrative Agent in accordance with </w:t>
      </w:r>
      <w:r>
        <w:rPr>
          <w:rFonts w:ascii="Times New Roman;Times;serif" w:hAnsi="Times New Roman;Times;serif"/>
          <w:sz w:val="24"/>
          <w:u w:val="single"/>
        </w:rPr>
        <w:t>clause (a)</w:t>
      </w:r>
      <w:r>
        <w:rPr>
          <w:rFonts w:ascii="Times New Roman;Times;serif" w:hAnsi="Times New Roman;Times;serif"/>
          <w:sz w:val="24"/>
        </w:rPr>
        <w:t xml:space="preserve"> above, from any Lender or Issuing Lender that has received such Erroneous Payment (or portion thereof) (and/or from any Payment Recipient who received such Erroneous Payment (or portion thereof) on its respective behalf) (such unrecovered amount, an “</w:t>
      </w:r>
      <w:r>
        <w:rPr>
          <w:rFonts w:ascii="Times New Roman;Times;serif" w:hAnsi="Times New Roman;Times;serif"/>
          <w:sz w:val="24"/>
          <w:u w:val="single"/>
        </w:rPr>
        <w:t>Erroneous Payment Return Deficiency</w:t>
      </w:r>
      <w:r>
        <w:rPr>
          <w:rFonts w:ascii="Times New Roman;Times;serif" w:hAnsi="Times New Roman;Times;serif"/>
          <w:sz w:val="24"/>
        </w:rPr>
        <w:t>”), upon the Administrative Agent’s notice to such Lender or Issuing Lender at any time, (i) such Lender or Issuing Lender shall be deemed to have assigned its Loans (but not its Commitments) in an amount equal to the Erroneous Payment Return Deficiency (or such lesser amount as the Administrative Agent may specify) (such assignment of the Loans (but not Commitments), the “</w:t>
      </w:r>
      <w:r>
        <w:rPr>
          <w:rFonts w:ascii="Times New Roman;Times;serif" w:hAnsi="Times New Roman;Times;serif"/>
          <w:sz w:val="24"/>
          <w:u w:val="single"/>
        </w:rPr>
        <w:t>Erroneous Payment Deficiency Assignment</w:t>
      </w:r>
      <w:r>
        <w:rPr>
          <w:rFonts w:ascii="Times New Roman;Times;serif" w:hAnsi="Times New Roman;Times;serif"/>
          <w:sz w:val="24"/>
        </w:rPr>
        <w:t xml:space="preserve">”) at par </w:t>
      </w:r>
      <w:r>
        <w:rPr>
          <w:rFonts w:ascii="Times New Roman;Times;serif" w:hAnsi="Times New Roman;Times;serif"/>
          <w:i/>
          <w:sz w:val="24"/>
        </w:rPr>
        <w:t>plus</w:t>
      </w:r>
      <w:r>
        <w:rPr>
          <w:rFonts w:ascii="Times New Roman;Times;serif" w:hAnsi="Times New Roman;Times;serif"/>
          <w:sz w:val="24"/>
        </w:rPr>
        <w:t xml:space="preserve">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or Secured Party under the Loan Documents with respect to each Erroneous Payment Return Deficiency (the “</w:t>
      </w:r>
      <w:r>
        <w:rPr>
          <w:rFonts w:ascii="Times New Roman;Times;serif" w:hAnsi="Times New Roman;Times;serif"/>
          <w:sz w:val="24"/>
          <w:u w:val="single"/>
        </w:rPr>
        <w:t>Erroneous Payment Subrogation Rights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(e)The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(g)Each party’s obligations, agreements and waivers under this </w:t>
      </w:r>
      <w:r>
        <w:rPr>
          <w:rFonts w:ascii="Times New Roman;Times;serif" w:hAnsi="Times New Roman;Times;serif"/>
          <w:sz w:val="24"/>
          <w:u w:val="single"/>
        </w:rPr>
        <w:t>Section 10.15</w:t>
      </w:r>
      <w:r>
        <w:rPr>
          <w:rFonts w:ascii="Times New Roman;Times;serif" w:hAnsi="Times New Roman;Times;serif"/>
          <w:sz w:val="24"/>
        </w:rPr>
        <w:t xml:space="preserve"> shall survive the resignation or replacement of the Administrative Agent, the termination of the Commitments and/or the repayment, satisfaction or discharge of all Obligations (or any portion thereof) under any Loan Document.</w:t>
      </w:r>
    </w:p>
    <w:p>
      <w:pPr>
        <w:pStyle w:val="TextBody"/>
        <w:bidi w:val="0"/>
        <w:spacing w:lineRule="auto" w:line="285" w:before="0" w:after="240"/>
        <w:ind w:left="0" w:right="0" w:hanging="0"/>
        <w:jc w:val="center"/>
        <w:rPr>
          <w:rFonts w:ascii="Times New Roman;Times;serif" w:hAnsi="Times New Roman;Times;serif"/>
          <w:caps/>
          <w:sz w:val="24"/>
        </w:rPr>
      </w:pPr>
      <w:r>
        <w:rPr>
          <w:rFonts w:ascii="Times New Roman;Times;serif" w:hAnsi="Times New Roman;Times;serif"/>
          <w:caps/>
          <w:sz w:val="24"/>
        </w:rPr>
        <w:t>ARTICLE 11</w:t>
      </w:r>
      <w:bookmarkStart w:id="1041" w:name="_Toc425176406"/>
      <w:bookmarkEnd w:id="1041"/>
      <w:r>
        <w:rPr>
          <w:rFonts w:ascii="Times New Roman;Times;serif" w:hAnsi="Times New Roman;Times;serif"/>
          <w:caps/>
          <w:sz w:val="24"/>
          <w:u w:val="single"/>
        </w:rPr>
        <w:t>​</w:t>
        <w:br/>
      </w:r>
      <w:bookmarkStart w:id="1042" w:name="_Toc241082888"/>
      <w:bookmarkStart w:id="1043" w:name="_Toc241082399"/>
      <w:bookmarkStart w:id="1044" w:name="_Toc241082366"/>
      <w:bookmarkStart w:id="1045" w:name="_Toc241082314"/>
      <w:bookmarkStart w:id="1046" w:name="_Toc241081942"/>
      <w:bookmarkStart w:id="1047" w:name="_Toc241081906"/>
      <w:bookmarkStart w:id="1048" w:name="_Toc241081864"/>
      <w:bookmarkStart w:id="1049" w:name="_Toc241081813"/>
      <w:bookmarkStart w:id="1050" w:name="_Toc241081685"/>
      <w:bookmarkStart w:id="1051" w:name="_Toc210224045"/>
      <w:bookmarkStart w:id="1052" w:name="_Toc138148253"/>
      <w:bookmarkEnd w:id="1042"/>
      <w:bookmarkEnd w:id="1043"/>
      <w:bookmarkEnd w:id="1044"/>
      <w:bookmarkEnd w:id="1045"/>
      <w:bookmarkEnd w:id="1046"/>
      <w:bookmarkEnd w:id="1047"/>
      <w:bookmarkEnd w:id="1048"/>
      <w:bookmarkEnd w:id="1049"/>
      <w:bookmarkEnd w:id="1050"/>
      <w:bookmarkEnd w:id="1051"/>
      <w:bookmarkEnd w:id="1052"/>
      <w:r>
        <w:rPr>
          <w:rFonts w:ascii="Times New Roman;Times;serif" w:hAnsi="Times New Roman;Times;serif"/>
          <w:caps/>
          <w:sz w:val="24"/>
          <w:u w:val="single"/>
        </w:rPr>
        <w:t>MISCELLANEOUS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w:t>
      </w:r>
      <w:bookmarkStart w:id="1053" w:name="_Toc425176407"/>
      <w:bookmarkStart w:id="1054" w:name="_Toc241082315"/>
      <w:bookmarkStart w:id="1055" w:name="_Toc241081814"/>
      <w:bookmarkStart w:id="1056" w:name="_Toc241081686"/>
      <w:bookmarkStart w:id="1057" w:name="_Toc210224046"/>
      <w:bookmarkStart w:id="1058" w:name="_Toc138148254"/>
      <w:bookmarkStart w:id="1059" w:name="_Toc241082889"/>
      <w:bookmarkStart w:id="1060" w:name="_Ref336507790"/>
      <w:bookmarkStart w:id="1061" w:name="_Ref336505189"/>
      <w:bookmarkStart w:id="1062" w:name="_Ref336502161"/>
      <w:bookmarkStart w:id="1063" w:name="_Ref336445359"/>
      <w:bookmarkStart w:id="1064" w:name="_Ref336442931"/>
      <w:bookmarkEnd w:id="1053"/>
      <w:bookmarkEnd w:id="1054"/>
      <w:bookmarkEnd w:id="1055"/>
      <w:bookmarkEnd w:id="1056"/>
      <w:bookmarkEnd w:id="1057"/>
      <w:bookmarkEnd w:id="1058"/>
      <w:bookmarkEnd w:id="1059"/>
      <w:bookmarkEnd w:id="1060"/>
      <w:bookmarkEnd w:id="1061"/>
      <w:bookmarkEnd w:id="1062"/>
      <w:bookmarkEnd w:id="1063"/>
      <w:bookmarkEnd w:id="1064"/>
      <w:r>
        <w:rPr>
          <w:rFonts w:ascii="Times New Roman;Times;serif" w:hAnsi="Times New Roman;Times;serif"/>
          <w:sz w:val="24"/>
          <w:u w:val="single"/>
        </w:rPr>
        <w:t>Modifications, Amendments or Waivers</w:t>
      </w:r>
      <w:r>
        <w:rPr>
          <w:rFonts w:ascii="Times New Roman;Times;serif" w:hAnsi="Times New Roman;Times;serif"/>
          <w:sz w:val="24"/>
        </w:rPr>
        <w:t xml:space="preserve">. With the written consent of the Required Lenders, the Administrative Agent, acting on behalf of all the Lenders, and the Borrower,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Times;serif" w:hAnsi="Times New Roman;Times;serif"/>
          <w:i/>
          <w:sz w:val="24"/>
        </w:rPr>
        <w:t>provided</w:t>
      </w:r>
      <w:r>
        <w:rPr>
          <w:rFonts w:ascii="Times New Roman;Times;serif" w:hAnsi="Times New Roman;Times;serif"/>
          <w:sz w:val="24"/>
        </w:rPr>
        <w:t xml:space="preserve"> that no such agreement, waiver or consent may be made which will: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065" w:name="_Ref336508074"/>
      <w:bookmarkStart w:id="1066" w:name="_Ref336507801"/>
      <w:bookmarkEnd w:id="1065"/>
      <w:bookmarkEnd w:id="1066"/>
      <w:r>
        <w:rPr>
          <w:rFonts w:ascii="Times New Roman;Times;serif" w:hAnsi="Times New Roman;Times;serif"/>
          <w:sz w:val="24"/>
          <w:u w:val="single"/>
        </w:rPr>
        <w:t>Increase of Commitment</w:t>
      </w:r>
      <w:r>
        <w:rPr>
          <w:rFonts w:ascii="Times New Roman;Times;serif" w:hAnsi="Times New Roman;Times;serif"/>
          <w:sz w:val="24"/>
        </w:rPr>
        <w:t>. Increase the amount of the Revolving Credit Commitment of any Lender hereunder without the consent of such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1067" w:name="_Ref336508081"/>
      <w:bookmarkEnd w:id="1067"/>
      <w:r>
        <w:rPr>
          <w:rFonts w:ascii="Times New Roman;Times;serif" w:hAnsi="Times New Roman;Times;serif"/>
          <w:sz w:val="24"/>
          <w:u w:val="single"/>
        </w:rPr>
        <w:t>Extension of Payment; Reduction of Principal, Interest or Fees; Modification of Terms of Payment</w:t>
      </w:r>
      <w:r>
        <w:rPr>
          <w:rFonts w:ascii="Times New Roman;Times;serif" w:hAnsi="Times New Roman;Times;serif"/>
          <w:sz w:val="24"/>
        </w:rPr>
        <w:t xml:space="preserve">. Whether or not any Loans are outstanding, extend the Expiration Date or the scheduled time for payment of principal or interest of any Loan (excluding the due date of any mandatory prepayment of a Loan), the Commitment Fee or any other fee payable to any Lender, or reduce the principal amount of or the stated rate of interest borne by any Loan (other than as a result of waiving the applicability of any post-default increase in interest rates) or reduce the stated rate of the Commitment Fee or any other fee payable to any Lender, without the consent of each Lender directly affected thereby; </w:t>
      </w:r>
      <w:r>
        <w:rPr>
          <w:rFonts w:ascii="Times New Roman;Times;serif" w:hAnsi="Times New Roman;Times;serif"/>
          <w:i/>
          <w:sz w:val="24"/>
        </w:rPr>
        <w:t>provided</w:t>
      </w:r>
      <w:r>
        <w:rPr>
          <w:rFonts w:ascii="Times New Roman;Times;serif" w:hAnsi="Times New Roman;Times;serif"/>
          <w:sz w:val="24"/>
        </w:rPr>
        <w:t xml:space="preserve"> that any amendment or modification of defined terms used in the financial covenants of this Agreement shall not constitute a reduction in the stated rate of interest or fees for purposes of this </w:t>
      </w:r>
      <w:r>
        <w:rPr>
          <w:rFonts w:ascii="Times New Roman;Times;serif" w:hAnsi="Times New Roman;Times;serif"/>
          <w:sz w:val="24"/>
          <w:u w:val="single"/>
        </w:rPr>
        <w:t>clause (b)</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1068" w:name="_Ref415849246"/>
      <w:bookmarkStart w:id="1069" w:name="_Ref336508090"/>
      <w:bookmarkEnd w:id="1068"/>
      <w:bookmarkEnd w:id="1069"/>
      <w:r>
        <w:rPr>
          <w:rFonts w:ascii="Times New Roman;Times;serif" w:hAnsi="Times New Roman;Times;serif"/>
          <w:sz w:val="24"/>
          <w:u w:val="single"/>
        </w:rPr>
        <w:t>Release of Collateral or Guarantor; Subordination of Obligations or Collateral</w:t>
      </w:r>
      <w:r>
        <w:rPr>
          <w:rFonts w:ascii="Times New Roman;Times;serif" w:hAnsi="Times New Roman;Times;serif"/>
          <w:sz w:val="24"/>
        </w:rPr>
        <w:t xml:space="preserve">. Except as permitted by </w:t>
      </w:r>
      <w:r>
        <w:rPr>
          <w:rFonts w:ascii="Times New Roman;Times;serif" w:hAnsi="Times New Roman;Times;serif"/>
          <w:sz w:val="24"/>
          <w:u w:val="single"/>
        </w:rPr>
        <w:t>Section 8.6</w:t>
      </w:r>
      <w:r>
        <w:rPr>
          <w:rFonts w:ascii="Times New Roman;Times;serif" w:hAnsi="Times New Roman;Times;serif"/>
          <w:sz w:val="24"/>
        </w:rPr>
        <w:t xml:space="preserve"> or </w:t>
      </w:r>
      <w:r>
        <w:rPr>
          <w:rFonts w:ascii="Times New Roman;Times;serif" w:hAnsi="Times New Roman;Times;serif"/>
          <w:sz w:val="24"/>
          <w:u w:val="single"/>
        </w:rPr>
        <w:t>Section 10.11</w:t>
      </w:r>
      <w:r>
        <w:rPr>
          <w:rFonts w:ascii="Times New Roman;Times;serif" w:hAnsi="Times New Roman;Times;serif"/>
          <w:sz w:val="24"/>
        </w:rPr>
        <w:t>, (i) release all or substantially all of the Collateral or release all or substantially all of the value of the Guarantors from their Obligations under the Guaranty Agreement, in each case without the consent of all Lenders (other than Defaulting Lenders) or (ii) (y) subordinate, or have the effect of subordinating, the Obligations hereunder to any other Indebtedness, or (z) subordinate, or have the effect of subordinating, the Liens securing the Obligations to Liens securing any other Indebtedness, in each case without the prior consent of each Lender directly affected thereby; or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1070" w:name="_Ref336507808"/>
      <w:bookmarkEnd w:id="1070"/>
      <w:r>
        <w:rPr>
          <w:rFonts w:ascii="Times New Roman;Times;serif" w:hAnsi="Times New Roman;Times;serif"/>
          <w:sz w:val="24"/>
          <w:u w:val="single"/>
        </w:rPr>
        <w:t>Miscellaneous</w:t>
      </w:r>
      <w:r>
        <w:rPr>
          <w:rFonts w:ascii="Times New Roman;Times;serif" w:hAnsi="Times New Roman;Times;serif"/>
          <w:sz w:val="24"/>
        </w:rPr>
        <w:t xml:space="preserve">. Amend </w:t>
      </w:r>
      <w:r>
        <w:rPr>
          <w:rFonts w:ascii="Times New Roman;Times;serif" w:hAnsi="Times New Roman;Times;serif"/>
          <w:sz w:val="24"/>
          <w:u w:val="single"/>
        </w:rPr>
        <w:t>Section 4.4</w:t>
      </w:r>
      <w:r>
        <w:rPr>
          <w:rFonts w:ascii="Times New Roman;Times;serif" w:hAnsi="Times New Roman;Times;serif"/>
          <w:sz w:val="24"/>
        </w:rPr>
        <w:t xml:space="preserve">, </w:t>
      </w:r>
      <w:r>
        <w:rPr>
          <w:rFonts w:ascii="Times New Roman;Times;serif" w:hAnsi="Times New Roman;Times;serif"/>
          <w:sz w:val="24"/>
          <w:u w:val="single"/>
        </w:rPr>
        <w:t>Section 10.3</w:t>
      </w:r>
      <w:r>
        <w:rPr>
          <w:rFonts w:ascii="Times New Roman;Times;serif" w:hAnsi="Times New Roman;Times;serif"/>
          <w:sz w:val="24"/>
        </w:rPr>
        <w:t xml:space="preserve">, </w:t>
      </w:r>
      <w:r>
        <w:rPr>
          <w:rFonts w:ascii="Times New Roman;Times;serif" w:hAnsi="Times New Roman;Times;serif"/>
          <w:sz w:val="24"/>
          <w:u w:val="single"/>
        </w:rPr>
        <w:t>Section 4.5</w:t>
      </w:r>
      <w:r>
        <w:rPr>
          <w:rFonts w:ascii="Times New Roman;Times;serif" w:hAnsi="Times New Roman;Times;serif"/>
          <w:sz w:val="24"/>
        </w:rPr>
        <w:t xml:space="preserve">, </w:t>
      </w:r>
      <w:r>
        <w:rPr>
          <w:rFonts w:ascii="Times New Roman;Times;serif" w:hAnsi="Times New Roman;Times;serif"/>
          <w:sz w:val="24"/>
          <w:u w:val="single"/>
        </w:rPr>
        <w:t>Section 9.3</w:t>
      </w:r>
      <w:r>
        <w:rPr>
          <w:rFonts w:ascii="Times New Roman;Times;serif" w:hAnsi="Times New Roman;Times;serif"/>
          <w:sz w:val="24"/>
        </w:rPr>
        <w:t xml:space="preserve">  or this </w:t>
      </w:r>
      <w:r>
        <w:rPr>
          <w:rFonts w:ascii="Times New Roman;Times;serif" w:hAnsi="Times New Roman;Times;serif"/>
          <w:sz w:val="24"/>
          <w:u w:val="single"/>
        </w:rPr>
        <w:t>Section 11.1</w:t>
      </w:r>
      <w:r>
        <w:rPr>
          <w:rFonts w:ascii="Times New Roman;Times;serif" w:hAnsi="Times New Roman;Times;serif"/>
          <w:sz w:val="24"/>
        </w:rPr>
        <w:t xml:space="preserve">, alter any provision regarding the </w:t>
      </w:r>
      <w:r>
        <w:rPr>
          <w:rFonts w:ascii="Times New Roman;Times;serif" w:hAnsi="Times New Roman;Times;serif"/>
          <w:i/>
          <w:sz w:val="24"/>
        </w:rPr>
        <w:t>pro rata</w:t>
      </w:r>
      <w:r>
        <w:rPr>
          <w:rFonts w:ascii="Times New Roman;Times;serif" w:hAnsi="Times New Roman;Times;serif"/>
          <w:sz w:val="24"/>
        </w:rPr>
        <w:t xml:space="preserve"> treatment of the Lenders or requiring all Lenders to authorize the taking of any action or reduce any percentage specified in the definition of Required Lenders, in each case without the consent of all of the Lenders;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i/>
          <w:sz w:val="24"/>
        </w:rPr>
        <w:t>provided</w:t>
      </w:r>
      <w:r>
        <w:rPr>
          <w:rFonts w:ascii="Times New Roman;Times;serif" w:hAnsi="Times New Roman;Times;serif"/>
          <w:sz w:val="24"/>
        </w:rPr>
        <w:t xml:space="preserve"> that (i) no agreement, waiver or consent which would modify the interests, rights or obligations of the Administrative Agent or the Issuing Lender may be made without the written consent of the Administrative Agent or the Issuing Lender, as applicable, and (ii) the Fee Letter may be amended, or rights or privileges thereunder waived, in a writing executed only by the parties thereto;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if in connection with any proposed waiver, amendment or modification referred to in </w:t>
      </w:r>
      <w:r>
        <w:rPr>
          <w:rFonts w:ascii="Times New Roman;Times;serif" w:hAnsi="Times New Roman;Times;serif"/>
          <w:sz w:val="24"/>
          <w:u w:val="single"/>
        </w:rPr>
        <w:t>Sections 11.1(a)</w:t>
      </w:r>
      <w:r>
        <w:rPr>
          <w:rFonts w:ascii="Times New Roman;Times;serif" w:hAnsi="Times New Roman;Times;serif"/>
          <w:sz w:val="24"/>
        </w:rPr>
        <w:t xml:space="preserve"> through </w:t>
      </w:r>
      <w:r>
        <w:rPr>
          <w:rFonts w:ascii="Times New Roman;Times;serif" w:hAnsi="Times New Roman;Times;serif"/>
          <w:sz w:val="24"/>
          <w:u w:val="single"/>
        </w:rPr>
        <w:t>(d)</w:t>
      </w:r>
      <w:r>
        <w:rPr>
          <w:rFonts w:ascii="Times New Roman;Times;serif" w:hAnsi="Times New Roman;Times;serif"/>
          <w:sz w:val="24"/>
        </w:rPr>
        <w:t xml:space="preserve"> above, there is a Non-Consenting Lender, then the Borrower shall have the right to replace any such Non-Consenting Lender with one or more replacement Lenders pursuant to </w:t>
      </w:r>
      <w:r>
        <w:rPr>
          <w:rFonts w:ascii="Times New Roman;Times;serif" w:hAnsi="Times New Roman;Times;serif"/>
          <w:sz w:val="24"/>
          <w:u w:val="single"/>
        </w:rPr>
        <w:t>Section 4.13</w:t>
      </w:r>
      <w:r>
        <w:rPr>
          <w:rFonts w:ascii="Times New Roman;Times;serif" w:hAnsi="Times New Roman;Times;serif"/>
          <w:sz w:val="24"/>
        </w:rPr>
        <w: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Notwithstanding any provision herein to the contrary, this Agreement may be amended to extend the Expiration Date with respect to the Revolving Credit Commitments of Lenders under the Revolving Credit Facility that agree to such extension with respect to their Revolving Credit Commitments with the written consent of each such approving Lender, the Administrative Agent and the Borrower (and no other Lender) and, in connection therewith, to provide for different rates of interest and fees under the Revolving Credit Facility with respect to the portion of the Revolving Credit Commitments with an Expiration Date so extended; </w:t>
      </w:r>
      <w:r>
        <w:rPr>
          <w:rFonts w:ascii="Times New Roman;Times;serif" w:hAnsi="Times New Roman;Times;serif"/>
          <w:i/>
          <w:sz w:val="24"/>
        </w:rPr>
        <w:t>provided</w:t>
      </w:r>
      <w:r>
        <w:rPr>
          <w:rFonts w:ascii="Times New Roman;Times;serif" w:hAnsi="Times New Roman;Times;serif"/>
          <w:sz w:val="24"/>
        </w:rPr>
        <w:t xml:space="preserve"> that in each such proposed extension of the Expiration Date shall have been offered to each Lender with Loans or Commitments under the applicable Facility proposed to be extended, and if the consents of such Lenders exceed the portion of Commitments and Loans the Borrower wishes to extend, such consents shall be accepted on a </w:t>
      </w:r>
      <w:r>
        <w:rPr>
          <w:rFonts w:ascii="Times New Roman;Times;serif" w:hAnsi="Times New Roman;Times;serif"/>
          <w:i/>
          <w:sz w:val="24"/>
        </w:rPr>
        <w:t>pro rata</w:t>
      </w:r>
      <w:r>
        <w:rPr>
          <w:rFonts w:ascii="Times New Roman;Times;serif" w:hAnsi="Times New Roman;Times;serif"/>
          <w:sz w:val="24"/>
        </w:rPr>
        <w:t xml:space="preserve"> basis among the applicable consenting Lenders. </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In addition, notwithstanding the foregoing, (a) with the consent of the Borrower, the Administrative Agent may amend, modify or supplement any Loan Document without the consent of any Lender or the Required Lenders in order to correct or cure any ambiguity, inconsistency or defect or correct any typographical or ministerial error in any Loan Document; </w:t>
      </w:r>
      <w:r>
        <w:rPr>
          <w:rFonts w:ascii="Times New Roman;Times;serif" w:hAnsi="Times New Roman;Times;serif"/>
          <w:i/>
          <w:sz w:val="24"/>
        </w:rPr>
        <w:t>provided</w:t>
      </w:r>
      <w:r>
        <w:rPr>
          <w:rFonts w:ascii="Times New Roman;Times;serif" w:hAnsi="Times New Roman;Times;serif"/>
          <w:sz w:val="24"/>
        </w:rPr>
        <w:t xml:space="preserve"> that any such amendment, modification or supplement shall not be materially adverse to the interests of the Lenders taken as a whole and it is not materially adverse to the Borrower, (b) without the consent of any Lender or the Borrower, within a reasonable time after (i) the effective date of any increase or addition to, extension of or decrease from, the Revolving Commitment Amount, or (ii) any assignment by any Lender of some or all of its Revolving Commitment Amount, the Administrative Agent shall, and is hereby authorized to, revise </w:t>
      </w:r>
      <w:r>
        <w:rPr>
          <w:rFonts w:ascii="Times New Roman;Times;serif" w:hAnsi="Times New Roman;Times;serif"/>
          <w:sz w:val="24"/>
          <w:u w:val="single"/>
        </w:rPr>
        <w:t>Schedule 1.1(B)</w:t>
      </w:r>
      <w:r>
        <w:rPr>
          <w:rFonts w:ascii="Times New Roman;Times;serif" w:hAnsi="Times New Roman;Times;serif"/>
          <w:sz w:val="24"/>
        </w:rPr>
        <w:t xml:space="preserve"> to reflect such change, whereupon such revised </w:t>
      </w:r>
      <w:r>
        <w:rPr>
          <w:rFonts w:ascii="Times New Roman;Times;serif" w:hAnsi="Times New Roman;Times;serif"/>
          <w:sz w:val="24"/>
          <w:u w:val="single"/>
        </w:rPr>
        <w:t>Schedule 1.1(B)</w:t>
      </w:r>
      <w:r>
        <w:rPr>
          <w:rFonts w:ascii="Times New Roman;Times;serif" w:hAnsi="Times New Roman;Times;serif"/>
          <w:sz w:val="24"/>
        </w:rPr>
        <w:t xml:space="preserve"> shall replace the old </w:t>
      </w:r>
      <w:r>
        <w:rPr>
          <w:rFonts w:ascii="Times New Roman;Times;serif" w:hAnsi="Times New Roman;Times;serif"/>
          <w:sz w:val="24"/>
          <w:u w:val="single"/>
        </w:rPr>
        <w:t>Schedule 1.1(B)</w:t>
      </w:r>
      <w:r>
        <w:rPr>
          <w:rFonts w:ascii="Times New Roman;Times;serif" w:hAnsi="Times New Roman;Times;serif"/>
          <w:sz w:val="24"/>
        </w:rPr>
        <w:t xml:space="preserve"> and become part of this Agreement, and (c) with the consent of the Borrower, the Administrative Agent may amend or amend and restate this Agreement and the other Loan Documents without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consent of any Lender, if (i) upon giving effect to such amendment or amendment and restatement, such Lender shall no longer be a party to this Agreement (as so amended or amended and restated), (ii) the Commitments of such Lender shall have terminated, (iii) such Lender shall have no other commitment or other obligation hereunder, and (iv) such Lender shall have been paid in full all principal, interest and other amounts owing to it or accrued for its account under this Agreement and the other Loan Documents.</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11.2</w:t>
      </w:r>
      <w:bookmarkStart w:id="1071" w:name="_Toc425176408"/>
      <w:bookmarkStart w:id="1072" w:name="_Toc241082316"/>
      <w:bookmarkStart w:id="1073" w:name="_Toc241081815"/>
      <w:bookmarkStart w:id="1074" w:name="_Toc241081687"/>
      <w:bookmarkStart w:id="1075" w:name="_Toc210224047"/>
      <w:bookmarkStart w:id="1076" w:name="_Toc138148255"/>
      <w:bookmarkStart w:id="1077" w:name="_Toc241082890"/>
      <w:bookmarkEnd w:id="1071"/>
      <w:bookmarkEnd w:id="1072"/>
      <w:bookmarkEnd w:id="1073"/>
      <w:bookmarkEnd w:id="1074"/>
      <w:bookmarkEnd w:id="1075"/>
      <w:bookmarkEnd w:id="1076"/>
      <w:bookmarkEnd w:id="1077"/>
      <w:r>
        <w:rPr>
          <w:rFonts w:ascii="Times New Roman;Times;serif" w:hAnsi="Times New Roman;Times;serif"/>
          <w:sz w:val="24"/>
          <w:u w:val="single"/>
        </w:rPr>
        <w:t>No Implied Waivers; Cumulative Remedies</w:t>
      </w:r>
      <w:r>
        <w:rPr>
          <w:rFonts w:ascii="Times New Roman;Times;serif" w:hAnsi="Times New Roman;Times;serif"/>
          <w:sz w:val="24"/>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specified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11.3</w:t>
      </w:r>
      <w:bookmarkStart w:id="1078" w:name="_Toc241082317"/>
      <w:bookmarkStart w:id="1079" w:name="_Toc241081816"/>
      <w:bookmarkStart w:id="1080" w:name="_Toc241081688"/>
      <w:bookmarkStart w:id="1081" w:name="_Toc210224048"/>
      <w:bookmarkStart w:id="1082" w:name="_Toc138148256"/>
      <w:bookmarkStart w:id="1083" w:name="_Toc425176409"/>
      <w:bookmarkStart w:id="1084" w:name="_Ref336508035"/>
      <w:bookmarkStart w:id="1085" w:name="_Ref336507934"/>
      <w:bookmarkStart w:id="1086" w:name="_Ref336505258"/>
      <w:bookmarkStart w:id="1087" w:name="_Toc241082891"/>
      <w:bookmarkEnd w:id="1078"/>
      <w:bookmarkEnd w:id="1079"/>
      <w:bookmarkEnd w:id="1080"/>
      <w:bookmarkEnd w:id="1081"/>
      <w:bookmarkEnd w:id="1082"/>
      <w:bookmarkEnd w:id="1083"/>
      <w:bookmarkEnd w:id="1084"/>
      <w:bookmarkEnd w:id="1085"/>
      <w:bookmarkEnd w:id="1086"/>
      <w:bookmarkEnd w:id="1087"/>
      <w:r>
        <w:rPr>
          <w:rFonts w:ascii="Times New Roman;Times;serif" w:hAnsi="Times New Roman;Times;serif"/>
          <w:sz w:val="24"/>
          <w:u w:val="single"/>
        </w:rPr>
        <w:t>Expenses; Indemnity; Damage Waiver</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088" w:name="_Ref336507853"/>
      <w:bookmarkEnd w:id="1088"/>
      <w:r>
        <w:rPr>
          <w:rFonts w:ascii="Times New Roman;Times;serif" w:hAnsi="Times New Roman;Times;serif"/>
          <w:sz w:val="24"/>
          <w:u w:val="single"/>
        </w:rPr>
        <w:t>Costs and Expenses</w:t>
      </w:r>
      <w:r>
        <w:rPr>
          <w:rFonts w:ascii="Times New Roman;Times;serif" w:hAnsi="Times New Roman;Times;serif"/>
          <w:sz w:val="24"/>
        </w:rPr>
        <w:t xml:space="preserve">. The Borrower shall pay (i) all reasonable and documented out-of-pocket expenses incurred by the Administrative Agent and its Affiliates (including the reasonable and documented out-of-pocket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(iii) all reasonable and documented out-of-pocket expenses incurred by the Administrative Agent, any Lender or the Issuing Lender (including the reasonable and documented out-of-pocket fees, charges and disbursements of any counsel for the Administrative Agent, any Lender or the Issuing Lender), any Lender or the Issuing Lender, in connection with the enforcement or protection of its rights (A) in connection with this Agreement and the other Loan Documents, including its rights under this </w:t>
      </w:r>
      <w:r>
        <w:rPr>
          <w:rFonts w:ascii="Times New Roman;Times;serif" w:hAnsi="Times New Roman;Times;serif"/>
          <w:sz w:val="24"/>
          <w:u w:val="single"/>
        </w:rPr>
        <w:t>Section</w:t>
      </w:r>
      <w:r>
        <w:rPr>
          <w:rFonts w:ascii="Times New Roman;Times;serif" w:hAnsi="Times New Roman;Times;serif"/>
          <w:sz w:val="24"/>
        </w:rPr>
        <w:t xml:space="preserve">, or (B) in connection with the Loans made or Letters of Credit issued hereunder, including all such reasonable and documented out-of-pocket expenses incurred during any workout, restructuring or negotiations in respect of such Loans or Letters of Credit, and (iv) all reasonable and documented out-of-pocket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expenses of the Administrative Agent’s regular employees and agents engaged periodically to perform audits of the Loan Parties’ books, records and business properties.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Indemnification by the Borrower</w:t>
      </w:r>
      <w:r>
        <w:rPr>
          <w:rFonts w:ascii="Times New Roman;Times;serif" w:hAnsi="Times New Roman;Times;serif"/>
          <w:sz w:val="24"/>
        </w:rPr>
        <w:t>. The Borrower shall indemnify the Administrative Agent (and any sub-agent thereof), the arrangers, each Lender and the Issuing Lender, and each Related Party of any of the foregoing Persons (each such Person being called an “</w:t>
      </w:r>
      <w:r>
        <w:rPr>
          <w:rFonts w:ascii="Times New Roman;Times;serif" w:hAnsi="Times New Roman;Times;serif"/>
          <w:sz w:val="24"/>
          <w:u w:val="single"/>
        </w:rPr>
        <w:t>Indemnitee</w:t>
      </w:r>
      <w:r>
        <w:rPr>
          <w:rFonts w:ascii="Times New Roman;Times;serif" w:hAnsi="Times New Roman;Times;serif"/>
          <w:sz w:val="24"/>
        </w:rPr>
        <w:t xml:space="preserve">”) against, and hold each Indemnitee harmless from (and shall reimburse each Indemnitee as the same are incurred),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or any affiliate of any such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or any affiliate of any such party, and regardless of whether any Indemnitee is a party thereto; </w:t>
      </w:r>
      <w:r>
        <w:rPr>
          <w:rFonts w:ascii="Times New Roman;Times;serif" w:hAnsi="Times New Roman;Times;serif"/>
          <w:i/>
          <w:sz w:val="24"/>
        </w:rPr>
        <w:t>provided</w:t>
      </w:r>
      <w:r>
        <w:rPr>
          <w:rFonts w:ascii="Times New Roman;Times;serif" w:hAnsi="Times New Roman;Times;serif"/>
          <w:sz w:val="24"/>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Times New Roman;Times;serif" w:hAnsi="Times New Roman;Times;serif"/>
          <w:sz w:val="24"/>
          <w:u w:val="single"/>
        </w:rPr>
        <w:t>Section 11.3(b)</w:t>
      </w:r>
      <w:r>
        <w:rPr>
          <w:rFonts w:ascii="Times New Roman;Times;serif" w:hAnsi="Times New Roman;Times;serif"/>
          <w:sz w:val="24"/>
        </w:rPr>
        <w:t xml:space="preserve"> shall not apply with respect to Taxes other than any Taxes that represent losses, claims, damages, liabilities or related expenses arising from any non-Tax claim.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Reimbursement by Lenders</w:t>
      </w:r>
      <w:r>
        <w:rPr>
          <w:rFonts w:ascii="Times New Roman;Times;serif" w:hAnsi="Times New Roman;Times;serif"/>
          <w:sz w:val="24"/>
        </w:rPr>
        <w:t xml:space="preserve">. To the extent that the Borrower for any reason fails to indefeasibly pay any amount required under </w:t>
      </w:r>
      <w:r>
        <w:rPr>
          <w:rFonts w:ascii="Times New Roman;Times;serif" w:hAnsi="Times New Roman;Times;serif"/>
          <w:sz w:val="24"/>
          <w:u w:val="single"/>
        </w:rPr>
        <w:t>clause (a)</w:t>
      </w:r>
      <w:r>
        <w:rPr>
          <w:rFonts w:ascii="Times New Roman;Times;serif" w:hAnsi="Times New Roman;Times;serif"/>
          <w:sz w:val="24"/>
        </w:rPr>
        <w:t xml:space="preserve"> or </w:t>
      </w:r>
      <w:r>
        <w:rPr>
          <w:rFonts w:ascii="Times New Roman;Times;serif" w:hAnsi="Times New Roman;Times;serif"/>
          <w:sz w:val="24"/>
          <w:u w:val="single"/>
        </w:rPr>
        <w:t>(b)</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to be paid by it to the Administrative Agent (or any sub-agent thereof), the Issuing Lender, or any Related Party of any of the foregoing, each Lender severally agrees to pay to the Administrative Agent (or any such sub-agent), such Issuing Lender, or such Related Party, as the case may be, such Lender’s </w:t>
      </w:r>
      <w:r>
        <w:rPr>
          <w:rFonts w:ascii="Times New Roman;Times;serif" w:hAnsi="Times New Roman;Times;serif"/>
          <w:i/>
          <w:sz w:val="24"/>
        </w:rPr>
        <w:t>pro rata</w:t>
      </w:r>
      <w:r>
        <w:rPr>
          <w:rFonts w:ascii="Times New Roman;Times;serif" w:hAnsi="Times New Roman;Times;serif"/>
          <w:sz w:val="24"/>
        </w:rPr>
        <w:t xml:space="preserve"> share (determined as of the time that the applicable unreimbursed expense or indemnity payment is sought based on each Lender’s Ratable Share at such time) of such unpaid amount (including any such unpaid amount in respect of a claim asserted by such Lender); </w:t>
      </w:r>
      <w:r>
        <w:rPr>
          <w:rFonts w:ascii="Times New Roman;Times;serif" w:hAnsi="Times New Roman;Times;serif"/>
          <w:i/>
          <w:sz w:val="24"/>
        </w:rPr>
        <w:t>provided</w:t>
      </w:r>
      <w:r>
        <w:rPr>
          <w:rFonts w:ascii="Times New Roman;Times;serif" w:hAnsi="Times New Roman;Times;serif"/>
          <w:sz w:val="24"/>
        </w:rPr>
        <w:t xml:space="preserve"> that with respect to such unpaid amounts owed to the Issuing Lender solely in its capacity as such, only the Lenders with Revolving Credit Commitments shall be required to pay such unpaid amounts, such payment to be made severally among them based on such Lenders’ Ratable Share of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Revolving Credit Facility (determined as of the time that the applicable unreimbursed expense or indemnity payment is sought);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the unreimbursed expense or indemnified loss, claim, damage, liability or related expense, as the case may be, was incurred by or asserted against the Administrative Agent (or any such sub-agent), the Issuing Lender in its capacity as such, or against any Related Party of any of the foregoing acting for the Administrative Agent (or any such sub-agent), the Issuing Lender in connection with such capacity. The obligations of the Lenders under this </w:t>
      </w:r>
      <w:r>
        <w:rPr>
          <w:rFonts w:ascii="Times New Roman;Times;serif" w:hAnsi="Times New Roman;Times;serif"/>
          <w:sz w:val="24"/>
          <w:u w:val="single"/>
        </w:rPr>
        <w:t>clause (c)</w:t>
      </w:r>
      <w:r>
        <w:rPr>
          <w:rFonts w:ascii="Times New Roman;Times;serif" w:hAnsi="Times New Roman;Times;serif"/>
          <w:sz w:val="24"/>
        </w:rPr>
        <w:t xml:space="preserve"> are subject to the provisions of </w:t>
      </w:r>
      <w:r>
        <w:rPr>
          <w:rFonts w:ascii="Times New Roman;Times;serif" w:hAnsi="Times New Roman;Times;serif"/>
          <w:sz w:val="24"/>
          <w:u w:val="single"/>
        </w:rPr>
        <w:t>Section 2.2</w:t>
      </w:r>
      <w:r>
        <w:rPr>
          <w:rFonts w:ascii="Times New Roman;Times;serif" w:hAnsi="Times New Roman;Times;serif"/>
          <w:sz w:val="24"/>
        </w:rPr>
        <w:t xml:space="preserv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Waiver of Consequential Damages, Etc</w:t>
      </w:r>
      <w:r>
        <w:rPr>
          <w:rFonts w:ascii="Times New Roman;Times;serif" w:hAnsi="Times New Roman;Times;serif"/>
          <w:sz w:val="24"/>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Times;serif" w:hAnsi="Times New Roman;Times;serif"/>
          <w:sz w:val="24"/>
          <w:u w:val="single"/>
        </w:rPr>
        <w:t>Section 11.3(a)</w:t>
      </w:r>
      <w:r>
        <w:rPr>
          <w:rFonts w:ascii="Times New Roman;Times;serif" w:hAnsi="Times New Roman;Times;serif"/>
          <w:sz w:val="24"/>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such liability or damages are determined by a court of competent jurisdiction by final and non-appealable judgment to have resulted from the gross negligence or willful misconduct of such Indemnitee.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Payments</w:t>
      </w:r>
      <w:r>
        <w:rPr>
          <w:rFonts w:ascii="Times New Roman;Times;serif" w:hAnsi="Times New Roman;Times;serif"/>
          <w:sz w:val="24"/>
        </w:rPr>
        <w:t xml:space="preserve">. All amounts due under this </w:t>
      </w:r>
      <w:r>
        <w:rPr>
          <w:rFonts w:ascii="Times New Roman;Times;serif" w:hAnsi="Times New Roman;Times;serif"/>
          <w:sz w:val="24"/>
          <w:u w:val="single"/>
        </w:rPr>
        <w:t>Section 11.3</w:t>
      </w:r>
      <w:r>
        <w:rPr>
          <w:rFonts w:ascii="Times New Roman;Times;serif" w:hAnsi="Times New Roman;Times;serif"/>
          <w:sz w:val="24"/>
        </w:rPr>
        <w:t xml:space="preserve"> shall be payable not later than ten (10) days after demand therefor.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Survival</w:t>
      </w:r>
      <w:r>
        <w:rPr>
          <w:rFonts w:ascii="Times New Roman;Times;serif" w:hAnsi="Times New Roman;Times;serif"/>
          <w:sz w:val="24"/>
        </w:rPr>
        <w:t xml:space="preserve">. Each party’s obligations under this </w:t>
      </w:r>
      <w:r>
        <w:rPr>
          <w:rFonts w:ascii="Times New Roman;Times;serif" w:hAnsi="Times New Roman;Times;serif"/>
          <w:sz w:val="24"/>
          <w:u w:val="single"/>
        </w:rPr>
        <w:t>Section 11.3</w:t>
      </w:r>
      <w:r>
        <w:rPr>
          <w:rFonts w:ascii="Times New Roman;Times;serif" w:hAnsi="Times New Roman;Times;serif"/>
          <w:sz w:val="24"/>
        </w:rPr>
        <w:t xml:space="preserve"> shall survive the termination of the Loan Documents and payment of the obligations hereunder.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11.4</w:t>
      </w:r>
      <w:bookmarkStart w:id="1089" w:name="_Toc425176411"/>
      <w:bookmarkStart w:id="1090" w:name="_Toc241082318"/>
      <w:bookmarkStart w:id="1091" w:name="_Toc241081817"/>
      <w:bookmarkStart w:id="1092" w:name="_Toc241081689"/>
      <w:bookmarkStart w:id="1093" w:name="_Toc210224049"/>
      <w:bookmarkStart w:id="1094" w:name="_Toc138148257"/>
      <w:bookmarkStart w:id="1095" w:name="_Toc241082892"/>
      <w:bookmarkEnd w:id="1089"/>
      <w:bookmarkEnd w:id="1090"/>
      <w:bookmarkEnd w:id="1091"/>
      <w:bookmarkEnd w:id="1092"/>
      <w:bookmarkEnd w:id="1093"/>
      <w:bookmarkEnd w:id="1094"/>
      <w:bookmarkEnd w:id="1095"/>
      <w:r>
        <w:rPr>
          <w:rFonts w:ascii="Times New Roman;Times;serif" w:hAnsi="Times New Roman;Times;serif"/>
          <w:sz w:val="24"/>
          <w:u w:val="single"/>
        </w:rPr>
        <w:t>Holidays</w:t>
      </w:r>
      <w:r>
        <w:rPr>
          <w:rFonts w:ascii="Times New Roman;Times;serif" w:hAnsi="Times New Roman;Times;serif"/>
          <w:sz w:val="24"/>
        </w:rPr>
        <w:t>. Whenever payment of a Loan to be made or taken hereunder shall be due on a day which is not a Business Day, such payment shall be due on the next Business Day (except as otherwise set forth herein) and such extension of time shall be included in computing interest and fees, except that the Loans under the Revolving Credit Facility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11.5</w:t>
      </w:r>
      <w:bookmarkStart w:id="1096" w:name="_Toc241082319"/>
      <w:bookmarkStart w:id="1097" w:name="_Toc241081818"/>
      <w:bookmarkStart w:id="1098" w:name="_Toc241081690"/>
      <w:bookmarkStart w:id="1099" w:name="_Toc241082893"/>
      <w:bookmarkStart w:id="1100" w:name="_Toc210224050"/>
      <w:bookmarkStart w:id="1101" w:name="_Toc138148258"/>
      <w:bookmarkStart w:id="1102" w:name="_Toc425176412"/>
      <w:bookmarkEnd w:id="1096"/>
      <w:bookmarkEnd w:id="1097"/>
      <w:bookmarkEnd w:id="1098"/>
      <w:bookmarkEnd w:id="1099"/>
      <w:bookmarkEnd w:id="1100"/>
      <w:bookmarkEnd w:id="1101"/>
      <w:bookmarkEnd w:id="1102"/>
      <w:r>
        <w:rPr>
          <w:rFonts w:ascii="Times New Roman;Times;serif" w:hAnsi="Times New Roman;Times;serif"/>
          <w:sz w:val="24"/>
          <w:u w:val="single"/>
        </w:rPr>
        <w:t>Notices; Effectiveness; Electronic Communication</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Notices Generally</w:t>
      </w:r>
      <w:r>
        <w:rPr>
          <w:rFonts w:ascii="Times New Roman;Times;serif" w:hAnsi="Times New Roman;Times;serif"/>
          <w:sz w:val="24"/>
        </w:rPr>
        <w:t xml:space="preserve">. Except in the case of notices and other communications expressly permitted to be given by telephone (and except as provided in </w:t>
      </w:r>
      <w:r>
        <w:rPr>
          <w:rFonts w:ascii="Times New Roman;Times;serif" w:hAnsi="Times New Roman;Times;serif"/>
          <w:sz w:val="24"/>
          <w:u w:val="single"/>
        </w:rPr>
        <w:t>clause (b)</w:t>
      </w:r>
      <w:r>
        <w:rPr>
          <w:rFonts w:ascii="Times New Roman;Times;serif" w:hAnsi="Times New Roman;Times;serif"/>
          <w:sz w:val="24"/>
        </w:rPr>
        <w:t xml:space="preserve"> below), all notices and other communications provided for herein shall be in writing and shall be delivered by hand or overnight courier service, mailed by certified or registered mail as follows: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(i)if to the Borrower or any other Loan Party, to it at 2206 W. Camelback Road, Phoenix, Arizona 85017, Attention of: Sarah Collins, sarah.collins@gce.com, General Counsel;</w:t>
      </w:r>
    </w:p>
    <w:p>
      <w:pPr>
        <w:pStyle w:val="TextBody"/>
        <w:bidi w:val="0"/>
        <w:spacing w:lineRule="auto" w:line="285" w:before="0" w:after="0"/>
        <w:ind w:left="0" w:right="0" w:hanging="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(ii)if to the Administrative Agent, to NBAZ at 6001 N. 24</w:t>
      </w:r>
      <w:r>
        <w:rPr>
          <w:rFonts w:ascii="Times New Roman;Times;serif" w:hAnsi="Times New Roman;Times;serif"/>
          <w:sz w:val="18"/>
        </w:rPr>
        <w:t>th</w:t>
      </w:r>
      <w:r>
        <w:rPr>
          <w:rFonts w:ascii="Times New Roman;Times;serif" w:hAnsi="Times New Roman;Times;serif"/>
          <w:sz w:val="24"/>
        </w:rPr>
        <w:t xml:space="preserve"> St., Phoenix, AZ 85016, Attention of Sabina Aaronson;</w:t>
      </w:r>
    </w:p>
    <w:p>
      <w:pPr>
        <w:pStyle w:val="TextBody"/>
        <w:bidi w:val="0"/>
        <w:spacing w:lineRule="auto" w:line="285" w:before="0" w:after="0"/>
        <w:ind w:left="1440" w:right="0" w:firstLine="72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(iii)if to NBAZ in its capacity as Issuing Lender, to it at 6001 N. 24</w:t>
      </w:r>
      <w:r>
        <w:rPr>
          <w:rFonts w:ascii="Times New Roman;Times;serif" w:hAnsi="Times New Roman;Times;serif"/>
          <w:sz w:val="18"/>
        </w:rPr>
        <w:t>th</w:t>
      </w:r>
      <w:r>
        <w:rPr>
          <w:rFonts w:ascii="Times New Roman;Times;serif" w:hAnsi="Times New Roman;Times;serif"/>
          <w:sz w:val="24"/>
        </w:rPr>
        <w:t xml:space="preserve"> St., Phoenix, AZ 85016, Attention of Sabina Aaronson, and if to any other Issuing Lender, to it at the address provided in writing to the Administrative Agent and the Borrower at the time of its appointment as an Issuing Lender hereunder;</w:t>
      </w:r>
    </w:p>
    <w:p>
      <w:pPr>
        <w:pStyle w:val="TextBody"/>
        <w:bidi w:val="0"/>
        <w:spacing w:lineRule="auto" w:line="285" w:before="0" w:after="0"/>
        <w:ind w:left="0" w:right="0" w:hanging="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(iv)if to a Lender, to it at its address specified in its Administrative Questionnaire.</w:t>
      </w:r>
    </w:p>
    <w:p>
      <w:pPr>
        <w:pStyle w:val="TextBody"/>
        <w:bidi w:val="0"/>
        <w:spacing w:lineRule="auto" w:line="285"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Notices sent by hand or overnight courier service, or mailed by certified or registered mail, shall be deemed to have been given when received. Notices delivered through electronic communications, to the extent provided in </w:t>
      </w:r>
      <w:r>
        <w:rPr>
          <w:rFonts w:ascii="Times New Roman;Times;serif" w:hAnsi="Times New Roman;Times;serif"/>
          <w:sz w:val="24"/>
          <w:u w:val="single"/>
        </w:rPr>
        <w:t>clause (b)</w:t>
      </w:r>
      <w:r>
        <w:rPr>
          <w:rFonts w:ascii="Times New Roman;Times;serif" w:hAnsi="Times New Roman;Times;serif"/>
          <w:sz w:val="24"/>
        </w:rPr>
        <w:t xml:space="preserve"> below, shall be effective as provided in said </w:t>
      </w:r>
      <w:r>
        <w:rPr>
          <w:rFonts w:ascii="Times New Roman;Times;serif" w:hAnsi="Times New Roman;Times;serif"/>
          <w:sz w:val="24"/>
          <w:u w:val="single"/>
        </w:rPr>
        <w:t>clause (b)</w:t>
      </w:r>
      <w:r>
        <w:rPr>
          <w:rFonts w:ascii="Times New Roman;Times;serif" w:hAnsi="Times New Roman;Times;serif"/>
          <w:sz w:val="24"/>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Electronic Communications</w:t>
      </w:r>
      <w:r>
        <w:rPr>
          <w:rFonts w:ascii="Times New Roman;Times;serif" w:hAnsi="Times New Roman;Times;serif"/>
          <w:sz w:val="24"/>
        </w:rPr>
        <w:t xml:space="preserve">. 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Times;serif" w:hAnsi="Times New Roman;Times;serif"/>
          <w:i/>
          <w:sz w:val="24"/>
        </w:rPr>
        <w:t>provided</w:t>
      </w:r>
      <w:r>
        <w:rPr>
          <w:rFonts w:ascii="Times New Roman;Times;serif" w:hAnsi="Times New Roman;Times;serif"/>
          <w:sz w:val="24"/>
        </w:rPr>
        <w:t xml:space="preserve"> that the foregoing shall not apply to notices to any Lender or Issuing Lender pursuant to </w:t>
      </w:r>
      <w:r>
        <w:rPr>
          <w:rFonts w:ascii="Times New Roman;Times;serif" w:hAnsi="Times New Roman;Times;serif"/>
          <w:sz w:val="24"/>
          <w:u w:val="single"/>
        </w:rPr>
        <w:t>Article 2</w:t>
      </w:r>
      <w:r>
        <w:rPr>
          <w:rFonts w:ascii="Times New Roman;Times;serif" w:hAnsi="Times New Roman;Times;serif"/>
          <w:sz w:val="24"/>
        </w:rPr>
        <w:t xml:space="preserve"> if such Lender or Issuing Lender, as applicable, has notified the Administrative Agent that it is incapable of receiving notices under such </w:t>
      </w:r>
      <w:r>
        <w:rPr>
          <w:rFonts w:ascii="Times New Roman;Times;serif" w:hAnsi="Times New Roman;Times;serif"/>
          <w:sz w:val="24"/>
          <w:u w:val="single"/>
        </w:rPr>
        <w:t>Article 2</w:t>
      </w:r>
      <w:r>
        <w:rPr>
          <w:rFonts w:ascii="Times New Roman;Times;serif" w:hAnsi="Times New Roman;Times;serif"/>
          <w:sz w:val="24"/>
        </w:rPr>
        <w:t xml:space="preserv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i/>
          <w:sz w:val="24"/>
        </w:rPr>
        <w:t>provided</w:t>
      </w:r>
      <w:r>
        <w:rPr>
          <w:rFonts w:ascii="Times New Roman;Times;serif" w:hAnsi="Times New Roman;Times;serif"/>
          <w:sz w:val="24"/>
        </w:rPr>
        <w:t xml:space="preserve"> that approval of such procedures may be limited to particular notices or communications.</w:t>
      </w:r>
    </w:p>
    <w:p>
      <w:pPr>
        <w:pStyle w:val="TextBody"/>
        <w:bidi w:val="0"/>
        <w:spacing w:lineRule="auto" w:line="285" w:before="0" w:after="0"/>
        <w:ind w:left="0" w:right="0" w:firstLine="1440"/>
        <w:jc w:val="both"/>
        <w:rPr>
          <w:rFonts w:ascii="Times New Roman;Times;serif" w:hAnsi="Times New Roman;Times;serif"/>
          <w:sz w:val="24"/>
        </w:rPr>
      </w:pPr>
      <w:r>
        <w:rPr>
          <w:rFonts w:ascii="Times New Roman;Times;serif" w:hAnsi="Times New Roman;Times;serif"/>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Times;serif" w:hAnsi="Times New Roman;Times;serif"/>
          <w:sz w:val="24"/>
          <w:u w:val="single"/>
        </w:rPr>
        <w:t>subclause (i)</w:t>
      </w:r>
      <w:r>
        <w:rPr>
          <w:rFonts w:ascii="Times New Roman;Times;serif" w:hAnsi="Times New Roman;Times;serif"/>
          <w:sz w:val="24"/>
        </w:rPr>
        <w:t xml:space="preserve">, of notification that such notice or communication is available and identifying the website address therefor; </w:t>
      </w:r>
      <w:r>
        <w:rPr>
          <w:rFonts w:ascii="Times New Roman;Times;serif" w:hAnsi="Times New Roman;Times;serif"/>
          <w:i/>
          <w:sz w:val="24"/>
        </w:rPr>
        <w:t>provided</w:t>
      </w:r>
      <w:r>
        <w:rPr>
          <w:rFonts w:ascii="Times New Roman;Times;serif" w:hAnsi="Times New Roman;Times;serif"/>
          <w:sz w:val="24"/>
        </w:rPr>
        <w:t xml:space="preserve"> that, for both </w:t>
      </w:r>
      <w:r>
        <w:rPr>
          <w:rFonts w:ascii="Times New Roman;Times;serif" w:hAnsi="Times New Roman;Times;serif"/>
          <w:sz w:val="24"/>
          <w:u w:val="single"/>
        </w:rPr>
        <w:t>subclauses (i)</w:t>
      </w:r>
      <w:r>
        <w:rPr>
          <w:rFonts w:ascii="Times New Roman;Times;serif" w:hAnsi="Times New Roman;Times;serif"/>
          <w:sz w:val="24"/>
        </w:rPr>
        <w:t xml:space="preserve"> and </w:t>
      </w:r>
      <w:r>
        <w:rPr>
          <w:rFonts w:ascii="Times New Roman;Times;serif" w:hAnsi="Times New Roman;Times;serif"/>
          <w:sz w:val="24"/>
          <w:u w:val="single"/>
        </w:rPr>
        <w:t>(ii)</w:t>
      </w:r>
      <w:r>
        <w:rPr>
          <w:rFonts w:ascii="Times New Roman;Times;serif" w:hAnsi="Times New Roman;Times;serif"/>
          <w:sz w:val="24"/>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Change of Address, etc</w:t>
      </w:r>
      <w:r>
        <w:rPr>
          <w:rFonts w:ascii="Times New Roman;Times;serif" w:hAnsi="Times New Roman;Times;serif"/>
          <w:sz w:val="24"/>
        </w:rPr>
        <w:t>. Any party hereto may change its address for notices and other communications hereunder by notice to the other parties hereto.</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Platform</w:t>
      </w:r>
      <w:r>
        <w:rPr>
          <w:rFonts w:ascii="Times New Roman;Times;serif" w:hAnsi="Times New Roman;Times;serif"/>
          <w:sz w:val="24"/>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 xml:space="preserve">(i)Each Loan Party agrees that the Administrative Agent may, but shall not be obligated to, make the Communications (as defined below) available to the Issuing Lender and the other Lenders by posting the Communications on the Platform. </w:t>
      </w:r>
    </w:p>
    <w:p>
      <w:pPr>
        <w:pStyle w:val="TextBody"/>
        <w:bidi w:val="0"/>
        <w:spacing w:lineRule="auto" w:line="285" w:before="0" w:after="0"/>
        <w:ind w:left="0" w:right="0" w:firstLine="720"/>
        <w:jc w:val="both"/>
        <w:rPr/>
      </w:pPr>
      <w:r>
        <w:rPr/>
        <w:t>​</w:t>
      </w:r>
    </w:p>
    <w:p>
      <w:pPr>
        <w:pStyle w:val="TextBody"/>
        <w:bidi w:val="0"/>
        <w:spacing w:before="0" w:after="0"/>
        <w:ind w:left="1440" w:right="0" w:firstLine="720"/>
        <w:jc w:val="both"/>
        <w:rPr>
          <w:rFonts w:ascii="Times New Roman;Times;serif" w:hAnsi="Times New Roman;Times;serif"/>
          <w:sz w:val="24"/>
        </w:rPr>
      </w:pPr>
      <w:r>
        <w:rPr>
          <w:rFonts w:ascii="Times New Roman;Times;serif" w:hAnsi="Times New Roman;Times;serif"/>
          <w:sz w:val="24"/>
        </w:rPr>
        <w:t>(ii)The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Times;serif" w:hAnsi="Times New Roman;Times;serif"/>
          <w:sz w:val="24"/>
          <w:u w:val="single"/>
        </w:rPr>
        <w:t>Agent Parties</w:t>
      </w:r>
      <w:r>
        <w:rPr>
          <w:rFonts w:ascii="Times New Roman;Times;serif" w:hAnsi="Times New Roman;Times;serif"/>
          <w:sz w:val="24"/>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Times;serif" w:hAnsi="Times New Roman;Times;serif"/>
          <w:sz w:val="24"/>
          <w:u w:val="single"/>
        </w:rPr>
        <w:t>Communications</w:t>
      </w:r>
      <w:r>
        <w:rPr>
          <w:rFonts w:ascii="Times New Roman;Times;serif" w:hAnsi="Times New Roman;Times;serif"/>
          <w:sz w:val="24"/>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or any Issuing Lender by means of electronic communications pursuant to this </w:t>
      </w:r>
      <w:r>
        <w:rPr>
          <w:rFonts w:ascii="Times New Roman;Times;serif" w:hAnsi="Times New Roman;Times;serif"/>
          <w:sz w:val="24"/>
          <w:u w:val="single"/>
        </w:rPr>
        <w:t>Section</w:t>
      </w:r>
      <w:r>
        <w:rPr>
          <w:rFonts w:ascii="Times New Roman;Times;serif" w:hAnsi="Times New Roman;Times;serif"/>
          <w:sz w:val="24"/>
        </w:rPr>
        <w:t>, including through the Platform.</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11.6</w:t>
      </w:r>
      <w:bookmarkStart w:id="1103" w:name="_Toc425176413"/>
      <w:bookmarkStart w:id="1104" w:name="_Toc241082320"/>
      <w:bookmarkStart w:id="1105" w:name="_Toc241081819"/>
      <w:bookmarkStart w:id="1106" w:name="_Toc241081691"/>
      <w:bookmarkStart w:id="1107" w:name="_Toc210224051"/>
      <w:bookmarkStart w:id="1108" w:name="_Toc138148259"/>
      <w:bookmarkStart w:id="1109" w:name="_Toc241082894"/>
      <w:bookmarkEnd w:id="1103"/>
      <w:bookmarkEnd w:id="1104"/>
      <w:bookmarkEnd w:id="1105"/>
      <w:bookmarkEnd w:id="1106"/>
      <w:bookmarkEnd w:id="1107"/>
      <w:bookmarkEnd w:id="1108"/>
      <w:bookmarkEnd w:id="1109"/>
      <w:r>
        <w:rPr>
          <w:rFonts w:ascii="Times New Roman;Times;serif" w:hAnsi="Times New Roman;Times;serif"/>
          <w:sz w:val="24"/>
          <w:u w:val="single"/>
        </w:rPr>
        <w:t>Severability</w:t>
      </w:r>
      <w:r>
        <w:rPr>
          <w:rFonts w:ascii="Times New Roman;Times;serif" w:hAnsi="Times New Roman;Times;serif"/>
          <w:sz w:val="24"/>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 Without limiting the foregoing provisions of this </w:t>
      </w:r>
      <w:r>
        <w:rPr>
          <w:rFonts w:ascii="Times New Roman;Times;serif" w:hAnsi="Times New Roman;Times;serif"/>
          <w:sz w:val="24"/>
          <w:u w:val="single"/>
        </w:rPr>
        <w:t>Section</w:t>
      </w:r>
      <w:r>
        <w:rPr>
          <w:rFonts w:ascii="Times New Roman;Times;serif" w:hAnsi="Times New Roman;Times;serif"/>
          <w:sz w:val="24"/>
        </w:rPr>
        <w:t>, if and to the extent that the enforceability of any provisions in this Agreement relating to Defaulting Lenders shall be limited by Debtor Relief Laws, as determined in good faith by the Administrative Agent or the Issuing Lender, as applicable, then such provisions shall be deemed to be in effect only to the extent not so limited.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11.7</w:t>
      </w:r>
      <w:bookmarkStart w:id="1110" w:name="_Toc425176414"/>
      <w:bookmarkStart w:id="1111" w:name="_Toc241082321"/>
      <w:bookmarkStart w:id="1112" w:name="_Toc241081820"/>
      <w:bookmarkStart w:id="1113" w:name="_Toc241081692"/>
      <w:bookmarkStart w:id="1114" w:name="_Toc210224052"/>
      <w:bookmarkStart w:id="1115" w:name="_Toc138148260"/>
      <w:bookmarkStart w:id="1116" w:name="_Toc241082895"/>
      <w:bookmarkEnd w:id="1110"/>
      <w:bookmarkEnd w:id="1111"/>
      <w:bookmarkEnd w:id="1112"/>
      <w:bookmarkEnd w:id="1113"/>
      <w:bookmarkEnd w:id="1114"/>
      <w:bookmarkEnd w:id="1115"/>
      <w:bookmarkEnd w:id="1116"/>
      <w:r>
        <w:rPr>
          <w:rFonts w:ascii="Times New Roman;Times;serif" w:hAnsi="Times New Roman;Times;serif"/>
          <w:sz w:val="24"/>
          <w:u w:val="single"/>
        </w:rPr>
        <w:t>Duration; Survival</w:t>
      </w:r>
      <w:r>
        <w:rPr>
          <w:rFonts w:ascii="Times New Roman;Times;serif" w:hAnsi="Times New Roman;Times;serif"/>
          <w:sz w:val="24"/>
        </w:rPr>
        <w:t xml:space="preserve">. All representations and warranties of the Loan Parties contained herein or made in connection herewith shall survive the execution and delivery of this Agreement and the completion of the transactions hereunder and shall continue in full force and effect until the Facility Termination Date. All covenants and agreements of the Borrower contained herein relating to the payment of principal, interest, premiums, additional compensation or expenses and indemnification, including those specified in the Notes, </w:t>
      </w:r>
      <w:r>
        <w:rPr>
          <w:rFonts w:ascii="Times New Roman;Times;serif" w:hAnsi="Times New Roman;Times;serif"/>
          <w:sz w:val="24"/>
          <w:u w:val="single"/>
        </w:rPr>
        <w:t>Section 4.1</w:t>
      </w:r>
      <w:r>
        <w:rPr>
          <w:rFonts w:ascii="Times New Roman;Times;serif" w:hAnsi="Times New Roman;Times;serif"/>
          <w:sz w:val="24"/>
        </w:rPr>
        <w:t xml:space="preserve"> and </w:t>
      </w:r>
      <w:r>
        <w:rPr>
          <w:rFonts w:ascii="Times New Roman;Times;serif" w:hAnsi="Times New Roman;Times;serif"/>
          <w:sz w:val="24"/>
          <w:u w:val="single"/>
        </w:rPr>
        <w:t>Section 11.3</w:t>
      </w:r>
      <w:r>
        <w:rPr>
          <w:rFonts w:ascii="Times New Roman;Times;serif" w:hAnsi="Times New Roman;Times;serif"/>
          <w:sz w:val="24"/>
        </w:rPr>
        <w:t>, shall survive the Facility Termination Date. All other covenants and agreements of the Loan Parties shall continue in full force and effect from and after the Closing Date and until the Facility Termination Date.</w:t>
      </w:r>
      <w:bookmarkStart w:id="1117" w:name="_Toc210224053"/>
      <w:bookmarkStart w:id="1118" w:name="_Toc138148261"/>
      <w:bookmarkStart w:id="1119" w:name="_Toc425176415"/>
      <w:bookmarkStart w:id="1120" w:name="_Ref336502212"/>
      <w:bookmarkStart w:id="1121" w:name="_Ref336502172"/>
      <w:bookmarkStart w:id="1122" w:name="_Ref336442154"/>
      <w:bookmarkEnd w:id="1117"/>
      <w:bookmarkEnd w:id="1118"/>
      <w:bookmarkEnd w:id="1119"/>
      <w:bookmarkEnd w:id="1120"/>
      <w:bookmarkEnd w:id="1121"/>
      <w:bookmarkEnd w:id="1122"/>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11.8</w:t>
      </w:r>
      <w:bookmarkStart w:id="1123" w:name="_Toc241082322"/>
      <w:bookmarkStart w:id="1124" w:name="_Toc241081821"/>
      <w:bookmarkStart w:id="1125" w:name="_Toc241081693"/>
      <w:bookmarkStart w:id="1126" w:name="_Toc241082896"/>
      <w:bookmarkEnd w:id="1123"/>
      <w:bookmarkEnd w:id="1124"/>
      <w:bookmarkEnd w:id="1125"/>
      <w:bookmarkEnd w:id="1126"/>
      <w:r>
        <w:rPr>
          <w:rFonts w:ascii="Times New Roman;Times;serif" w:hAnsi="Times New Roman;Times;serif"/>
          <w:sz w:val="24"/>
          <w:u w:val="single"/>
        </w:rPr>
        <w:t>Successors and Assigns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Successors and Assigns Generally</w:t>
      </w:r>
      <w:r>
        <w:rPr>
          <w:rFonts w:ascii="Times New Roman;Times;serif" w:hAnsi="Times New Roman;Times;serif"/>
          <w:sz w:val="24"/>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(including, in each case, by way of an LLC Division) without the prior written consent of the Administrative Agent and each Lender and no Lender may assign or otherwise transfer any of its rights or obligations hereunder except (i) to an assignee in accordance with the provisions of </w:t>
      </w:r>
      <w:r>
        <w:rPr>
          <w:rFonts w:ascii="Times New Roman;Times;serif" w:hAnsi="Times New Roman;Times;serif"/>
          <w:sz w:val="24"/>
          <w:u w:val="single"/>
        </w:rPr>
        <w:t>clause (b)</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(ii) by way of participation in accordance with the provisions of </w:t>
      </w:r>
      <w:r>
        <w:rPr>
          <w:rFonts w:ascii="Times New Roman;Times;serif" w:hAnsi="Times New Roman;Times;serif"/>
          <w:sz w:val="24"/>
          <w:u w:val="single"/>
        </w:rPr>
        <w:t>clause (d)</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or (iii) by way of pledge or assignment of a security interest subject to the restrictions of </w:t>
      </w:r>
      <w:r>
        <w:rPr>
          <w:rFonts w:ascii="Times New Roman;Times;serif" w:hAnsi="Times New Roman;Times;serif"/>
          <w:sz w:val="24"/>
          <w:u w:val="single"/>
        </w:rPr>
        <w:t>clause (e)</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sz w:val="24"/>
          <w:u w:val="single"/>
        </w:rPr>
        <w:t>clause (d)</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bookmarkStart w:id="1127" w:name="_Ref336508236"/>
      <w:bookmarkStart w:id="1128" w:name="_Ref336508191"/>
      <w:bookmarkStart w:id="1129" w:name="_Ref336508050"/>
      <w:bookmarkStart w:id="1130" w:name="_Ref336507983"/>
      <w:bookmarkStart w:id="1131" w:name="_Ref336507945"/>
      <w:bookmarkEnd w:id="1127"/>
      <w:bookmarkEnd w:id="1128"/>
      <w:bookmarkEnd w:id="1129"/>
      <w:bookmarkEnd w:id="1130"/>
      <w:bookmarkEnd w:id="1131"/>
      <w:r>
        <w:rPr>
          <w:rFonts w:ascii="Times New Roman;Times;serif" w:hAnsi="Times New Roman;Times;serif"/>
          <w:sz w:val="24"/>
          <w:u w:val="single"/>
        </w:rPr>
        <w:t>Assignments by Lenders</w:t>
      </w:r>
      <w:r>
        <w:rPr>
          <w:rFonts w:ascii="Times New Roman;Times;serif" w:hAnsi="Times New Roman;Times;serif"/>
          <w:sz w:val="24"/>
        </w:rPr>
        <w:t xml:space="preserve">. Any Lender may at any time assign to one or more assignees all or a portion of its rights and obligations under this Agreement (including all or a portion of its Commitment and the Loans at the time owing to it); </w:t>
      </w:r>
      <w:r>
        <w:rPr>
          <w:rFonts w:ascii="Times New Roman;Times;serif" w:hAnsi="Times New Roman;Times;serif"/>
          <w:i/>
          <w:sz w:val="24"/>
        </w:rPr>
        <w:t>provided</w:t>
      </w:r>
      <w:r>
        <w:rPr>
          <w:rFonts w:ascii="Times New Roman;Times;serif" w:hAnsi="Times New Roman;Times;serif"/>
          <w:sz w:val="24"/>
        </w:rPr>
        <w:t xml:space="preserve"> that (in each case with respect to any Facility) any such assignment shall be subject to the following conditions: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Minimum Amounts</w:t>
      </w:r>
      <w:r>
        <w:rPr>
          <w:rFonts w:ascii="Times New Roman;Times;serif" w:hAnsi="Times New Roman;Times;serif"/>
          <w:sz w:val="24"/>
        </w:rPr>
        <w:t>.</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(1)in the case of an assignment of the entire remaining amount of the assigning Lender’s Commitment and the Loans at the time owing to it (in each case with respect to any Facility) or contemporaneous assignments to related Approved Funds (determined after giving effect to such assignments) that equal at least the amount specified in </w:t>
      </w:r>
      <w:r>
        <w:rPr>
          <w:rFonts w:ascii="Times New Roman;Times;serif" w:hAnsi="Times New Roman;Times;serif"/>
          <w:sz w:val="24"/>
          <w:u w:val="single"/>
        </w:rPr>
        <w:t>clause (b)(i)(2)</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in the aggregate or in the case of an assignment to a Lender, an Affiliate of a Lender or an Approved Fund, no minimum amount need be assigned; and</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(2)in any case not described in </w:t>
      </w:r>
      <w:r>
        <w:rPr>
          <w:rFonts w:ascii="Times New Roman;Times;serif" w:hAnsi="Times New Roman;Times;serif"/>
          <w:sz w:val="24"/>
          <w:u w:val="single"/>
        </w:rPr>
        <w:t>subclause (i)(1)</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$25,000,000.00, in the case of any assignment in respect of the Revolving Credit Commitment of the assigning Lender, unless each of the Administrative Agent and, so long as no Event of Default has occurred and is continuing, the Borrower otherwise consents (each such consent not to be unreasonably withheld or delayed).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Proportionate Amounts</w:t>
      </w:r>
      <w:r>
        <w:rPr>
          <w:rFonts w:ascii="Times New Roman;Times;serif" w:hAnsi="Times New Roman;Times;serif"/>
          <w:sz w:val="24"/>
        </w:rPr>
        <w:t xml:space="preserve">. Each partial assignment shall be made as an assignment of a proportionate part of all the assigning Lender’s rights and obligations under this Agreement with respect to the Loan or the Commitment assigned; </w:t>
      </w:r>
      <w:r>
        <w:rPr>
          <w:rFonts w:ascii="Times New Roman;Times;serif" w:hAnsi="Times New Roman;Times;serif"/>
          <w:i/>
          <w:sz w:val="24"/>
        </w:rPr>
        <w:t>provided</w:t>
      </w:r>
      <w:r>
        <w:rPr>
          <w:rFonts w:ascii="Times New Roman;Times;serif" w:hAnsi="Times New Roman;Times;serif"/>
          <w:sz w:val="24"/>
        </w:rPr>
        <w:t xml:space="preserve"> that the Borrower’s consent shall not be required during the primary syndication of the Revolving Credit Facility.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sz w:val="24"/>
          <w:u w:val="single"/>
        </w:rPr>
        <w:t>Required Consents</w:t>
      </w:r>
      <w:r>
        <w:rPr>
          <w:rFonts w:ascii="Times New Roman;Times;serif" w:hAnsi="Times New Roman;Times;serif"/>
          <w:sz w:val="24"/>
        </w:rPr>
        <w:t xml:space="preserve">. No consent shall be required for any assignment except to the extent required by </w:t>
      </w:r>
      <w:r>
        <w:rPr>
          <w:rFonts w:ascii="Times New Roman;Times;serif" w:hAnsi="Times New Roman;Times;serif"/>
          <w:sz w:val="24"/>
          <w:u w:val="single"/>
        </w:rPr>
        <w:t>subclause (b)(i)(2)</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and, in addition:</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 xml:space="preserve">(1)the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Times;serif" w:hAnsi="Times New Roman;Times;serif"/>
          <w:i/>
          <w:sz w:val="24"/>
        </w:rPr>
        <w:t>provided</w:t>
      </w:r>
      <w:r>
        <w:rPr>
          <w:rFonts w:ascii="Times New Roman;Times;serif" w:hAnsi="Times New Roman;Times;serif"/>
          <w:sz w:val="24"/>
        </w:rPr>
        <w:t xml:space="preserve"> that the Borrower shall be deemed to have consented to any such assignment unless it shall object thereto by written notice to the Administrative Agent within three (3) Business Days after having received notice thereof;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further</w:t>
      </w:r>
      <w:r>
        <w:rPr>
          <w:rFonts w:ascii="Times New Roman;Times;serif" w:hAnsi="Times New Roman;Times;serif"/>
          <w:sz w:val="24"/>
        </w:rPr>
        <w:t xml:space="preserve">, that the Borrower’s consent shall not be required during the primary syndication of the Revolving Credit Facility; and </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(2)the consent of the Administrative Agent (such consent not to be unreasonably withheld or delayed) shall be required for assignments in respect of the Revolving Credit Facility if such assignment is to a Person that is not a Lender with a Commitment in respect of such Facility, an Affiliate of such Lender or an Approved Fund with respect to such Lender; and</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(3)the consent of the Issuing Lender (such consent not to be unreasonably withheld or delayed) shall be required for any assignment in respect of the Revolving Credit Facility.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sz w:val="24"/>
          <w:u w:val="single"/>
        </w:rPr>
        <w:t>Assignment and Assumption Agreement</w:t>
      </w:r>
      <w:r>
        <w:rPr>
          <w:rFonts w:ascii="Times New Roman;Times;serif" w:hAnsi="Times New Roman;Times;serif"/>
          <w:sz w:val="24"/>
        </w:rPr>
        <w:t>. The parties to each assignment shall execute and deliver to the Administrative Agent an Assignment and Assumption Agreement, together with a processing and recordation fee of $3,500.00. The assignee, if it is not a Lender, shall deliver to the Administrative Agent an Administrative Questionnaire.</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w:t>
      </w:r>
      <w:r>
        <w:rPr>
          <w:rFonts w:ascii="Times New Roman;Times;serif" w:hAnsi="Times New Roman;Times;serif"/>
          <w:sz w:val="24"/>
          <w:u w:val="single"/>
        </w:rPr>
        <w:t>No Assignment to Certain Persons</w:t>
      </w:r>
      <w:r>
        <w:rPr>
          <w:rFonts w:ascii="Times New Roman;Times;serif" w:hAnsi="Times New Roman;Times;serif"/>
          <w:sz w:val="24"/>
        </w:rPr>
        <w:t>. No such assignment shall be made (A) to the Borrower or any of the Borrower’s Affiliates or Subsidiaries or (B) to any Defaulting Lender or any of its Subsidiaries, or any Person who, upon becoming a Lender hereunder, would constitute a Defaulting Lender or a Subsidiary thereof.</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w:t>
      </w:r>
      <w:r>
        <w:rPr>
          <w:rFonts w:ascii="Times New Roman;Times;serif" w:hAnsi="Times New Roman;Times;serif"/>
          <w:sz w:val="24"/>
          <w:u w:val="single"/>
        </w:rPr>
        <w:t>No Assignment to Natural Persons</w:t>
      </w:r>
      <w:r>
        <w:rPr>
          <w:rFonts w:ascii="Times New Roman;Times;serif" w:hAnsi="Times New Roman;Times;serif"/>
          <w:sz w:val="24"/>
        </w:rPr>
        <w:t>. No such assignment shall be made to a natural Person (or a holding company, investment vehicle or trust for, or owned and operated for the primary benefit of, a natural Person).</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(vii)</w:t>
      </w:r>
      <w:r>
        <w:rPr>
          <w:rFonts w:ascii="Times New Roman;Times;serif" w:hAnsi="Times New Roman;Times;serif"/>
          <w:sz w:val="24"/>
          <w:u w:val="single"/>
        </w:rPr>
        <w:t>Certain Additional Payments</w:t>
      </w:r>
      <w:r>
        <w:rPr>
          <w:rFonts w:ascii="Times New Roman;Times;serif" w:hAnsi="Times New Roman;Times;serif"/>
          <w:sz w:val="24"/>
        </w:rPr>
        <w:t xml:space="preserve">. In connection with any assignment of rights and obligations of any Defaulting Lender hereunder, no such assignment shall be effective unless and until, in addition to the other conditions thereto specified herein, the parties to the assignment shall make such additional payments to the Administrative Agent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 xml:space="preserve">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Times;serif" w:hAnsi="Times New Roman;Times;serif"/>
          <w:i/>
          <w:sz w:val="24"/>
        </w:rPr>
        <w:t>pro rata</w:t>
      </w:r>
      <w:r>
        <w:rPr>
          <w:rFonts w:ascii="Times New Roman;Times;serif" w:hAnsi="Times New Roman;Times;serif"/>
          <w:sz w:val="24"/>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and each other Lender hereunder (and interest accrued thereon), and (y) acquire (and fund as appropriate) its full </w:t>
      </w:r>
      <w:r>
        <w:rPr>
          <w:rFonts w:ascii="Times New Roman;Times;serif" w:hAnsi="Times New Roman;Times;serif"/>
          <w:i/>
          <w:sz w:val="24"/>
        </w:rPr>
        <w:t>pro rata</w:t>
      </w:r>
      <w:r>
        <w:rPr>
          <w:rFonts w:ascii="Times New Roman;Times;serif" w:hAnsi="Times New Roman;Times;serif"/>
          <w:sz w:val="24"/>
        </w:rPr>
        <w:t xml:space="preserve"> share of all Loans and participations in Letters of Credit in accordance with its Ratable Share. Notwithstanding the foregoing, in the event that any assignment of rights and obligations of any Defaulting Lender hereunder shall become effective under applicable Law without compliance with the provisions of this </w:t>
      </w:r>
      <w:r>
        <w:rPr>
          <w:rFonts w:ascii="Times New Roman;Times;serif" w:hAnsi="Times New Roman;Times;serif"/>
          <w:sz w:val="24"/>
          <w:u w:val="single"/>
        </w:rPr>
        <w:t>clause</w:t>
      </w:r>
      <w:r>
        <w:rPr>
          <w:rFonts w:ascii="Times New Roman;Times;serif" w:hAnsi="Times New Roman;Times;serif"/>
          <w:sz w:val="24"/>
        </w:rPr>
        <w:t>, then the assignee of such interest shall be deemed to be a Defaulting Lender for all purposes of this Agreement until such compliance occurs.</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(viii)</w:t>
      </w:r>
      <w:r>
        <w:rPr>
          <w:rFonts w:ascii="Times New Roman;Times;serif" w:hAnsi="Times New Roman;Times;serif"/>
          <w:sz w:val="24"/>
          <w:u w:val="single"/>
        </w:rPr>
        <w:t>Effectiveness; Release</w:t>
      </w:r>
      <w:r>
        <w:rPr>
          <w:rFonts w:ascii="Times New Roman;Times;serif" w:hAnsi="Times New Roman;Times;serif"/>
          <w:sz w:val="24"/>
        </w:rPr>
        <w:t xml:space="preserve">. Subject to acceptance and recording thereof by the Administrative Agent pursuant to </w:t>
      </w:r>
      <w:r>
        <w:rPr>
          <w:rFonts w:ascii="Times New Roman;Times;serif" w:hAnsi="Times New Roman;Times;serif"/>
          <w:sz w:val="24"/>
          <w:u w:val="single"/>
        </w:rPr>
        <w:t>clause (c)</w:t>
      </w:r>
      <w:r>
        <w:rPr>
          <w:rFonts w:ascii="Times New Roman;Times;serif" w:hAnsi="Times New Roman;Times;serif"/>
          <w:sz w:val="24"/>
        </w:rPr>
        <w:t xml:space="preserve">,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Times;serif" w:hAnsi="Times New Roman;Times;serif"/>
          <w:sz w:val="24"/>
          <w:u w:val="single"/>
        </w:rPr>
        <w:t>Sections 3.4</w:t>
      </w:r>
      <w:r>
        <w:rPr>
          <w:rFonts w:ascii="Times New Roman;Times;serif" w:hAnsi="Times New Roman;Times;serif"/>
          <w:sz w:val="24"/>
        </w:rPr>
        <w:t xml:space="preserve">, </w:t>
      </w:r>
      <w:r>
        <w:rPr>
          <w:rFonts w:ascii="Times New Roman;Times;serif" w:hAnsi="Times New Roman;Times;serif"/>
          <w:sz w:val="24"/>
          <w:u w:val="single"/>
        </w:rPr>
        <w:t>4.8</w:t>
      </w:r>
      <w:r>
        <w:rPr>
          <w:rFonts w:ascii="Times New Roman;Times;serif" w:hAnsi="Times New Roman;Times;serif"/>
          <w:sz w:val="24"/>
        </w:rPr>
        <w:t xml:space="preserve">, and </w:t>
      </w:r>
      <w:r>
        <w:rPr>
          <w:rFonts w:ascii="Times New Roman;Times;serif" w:hAnsi="Times New Roman;Times;serif"/>
          <w:sz w:val="24"/>
          <w:u w:val="single"/>
        </w:rPr>
        <w:t>11.3</w:t>
      </w:r>
      <w:r>
        <w:rPr>
          <w:rFonts w:ascii="Times New Roman;Times;serif" w:hAnsi="Times New Roman;Times;serif"/>
          <w:sz w:val="24"/>
        </w:rPr>
        <w:t xml:space="preserve"> with respect to facts and circumstances occurring prior to the effective date of such assignment; </w:t>
      </w:r>
      <w:r>
        <w:rPr>
          <w:rFonts w:ascii="Times New Roman;Times;serif" w:hAnsi="Times New Roman;Times;serif"/>
          <w:i/>
          <w:sz w:val="24"/>
        </w:rPr>
        <w:t>provided</w:t>
      </w:r>
      <w:r>
        <w:rPr>
          <w:rFonts w:ascii="Times New Roman;Times;serif" w:hAnsi="Times New Roman;Times;serif"/>
          <w:sz w:val="24"/>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w:t>
      </w:r>
      <w:r>
        <w:rPr>
          <w:rFonts w:ascii="Times New Roman;Times;serif" w:hAnsi="Times New Roman;Times;serif"/>
          <w:sz w:val="24"/>
          <w:u w:val="single"/>
        </w:rPr>
        <w:t>clause</w:t>
      </w:r>
      <w:r>
        <w:rPr>
          <w:rFonts w:ascii="Times New Roman;Times;serif" w:hAnsi="Times New Roman;Times;serif"/>
          <w:sz w:val="24"/>
        </w:rPr>
        <w:t xml:space="preserve"> shall be treated for purposes of this Agreement as a sale by such Lender of a participation in such rights and obligations in accordance with </w:t>
      </w:r>
      <w:r>
        <w:rPr>
          <w:rFonts w:ascii="Times New Roman;Times;serif" w:hAnsi="Times New Roman;Times;serif"/>
          <w:sz w:val="24"/>
          <w:u w:val="single"/>
        </w:rPr>
        <w:t>clause (d)</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bookmarkStart w:id="1132" w:name="_Ref336507994"/>
      <w:bookmarkEnd w:id="1132"/>
      <w:r>
        <w:rPr>
          <w:rFonts w:ascii="Times New Roman;Times;serif" w:hAnsi="Times New Roman;Times;serif"/>
          <w:sz w:val="24"/>
          <w:u w:val="single"/>
        </w:rPr>
        <w:t>Register</w:t>
      </w:r>
      <w:r>
        <w:rPr>
          <w:rFonts w:ascii="Times New Roman;Times;serif" w:hAnsi="Times New Roman;Times;serif"/>
          <w:sz w:val="24"/>
        </w:rPr>
        <w:t>. The Administrative Agent, acting solely for this purpose as an agent of the Borrower, shall maintain at one of its offices a copy of each Assignment and Assumption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sz w:val="24"/>
          <w:u w:val="single"/>
        </w:rPr>
        <w:t>Register</w:t>
      </w:r>
      <w:r>
        <w:rPr>
          <w:rFonts w:ascii="Times New Roman;Times;serif" w:hAnsi="Times New Roman;Times;serif"/>
          <w:sz w:val="24"/>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bookmarkStart w:id="1133" w:name="_Ref336508059"/>
      <w:bookmarkStart w:id="1134" w:name="_Ref336507971"/>
      <w:bookmarkStart w:id="1135" w:name="_Ref336507955"/>
      <w:bookmarkStart w:id="1136" w:name="_Ref336502396"/>
      <w:bookmarkStart w:id="1137" w:name="_Ref336442987"/>
      <w:bookmarkStart w:id="1138" w:name="_Ref336442980"/>
      <w:bookmarkEnd w:id="1133"/>
      <w:bookmarkEnd w:id="1134"/>
      <w:bookmarkEnd w:id="1135"/>
      <w:bookmarkEnd w:id="1136"/>
      <w:bookmarkEnd w:id="1137"/>
      <w:bookmarkEnd w:id="1138"/>
      <w:r>
        <w:rPr>
          <w:rFonts w:ascii="Times New Roman;Times;serif" w:hAnsi="Times New Roman;Times;serif"/>
          <w:sz w:val="24"/>
          <w:u w:val="single"/>
        </w:rPr>
        <w:t>Participations</w:t>
      </w:r>
      <w:r>
        <w:rPr>
          <w:rFonts w:ascii="Times New Roman;Times;serif" w:hAnsi="Times New Roman;Times;serif"/>
          <w:sz w:val="24"/>
        </w:rPr>
        <w:t xml:space="preserve">. Any Lender may at any time, without the consent of, or notice to, the Borrower or the Administrative Agent, sell participations to any Person (other than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 natural Person, or a holding company, investment vehicle or trust for, or owned and operated for the primary benefit of, a natural Person, or the Borrower or any of the Borrower’s Affiliates or Subsidiaries) (each, a “</w:t>
      </w:r>
      <w:r>
        <w:rPr>
          <w:rFonts w:ascii="Times New Roman;Times;serif" w:hAnsi="Times New Roman;Times;serif"/>
          <w:sz w:val="24"/>
          <w:u w:val="single"/>
        </w:rPr>
        <w:t>Participant</w:t>
      </w:r>
      <w:r>
        <w:rPr>
          <w:rFonts w:ascii="Times New Roman;Times;serif" w:hAnsi="Times New Roman;Times;serif"/>
          <w:sz w:val="24"/>
        </w:rPr>
        <w:t xml:space="preserve">”) in all or a portion of such Lender’s rights and/or obligations under this Agreement (including all or a portion of its Commitment and/or the Loans owing to it); </w:t>
      </w:r>
      <w:r>
        <w:rPr>
          <w:rFonts w:ascii="Times New Roman;Times;serif" w:hAnsi="Times New Roman;Times;serif"/>
          <w:i/>
          <w:sz w:val="24"/>
        </w:rPr>
        <w:t>provided</w:t>
      </w:r>
      <w:r>
        <w:rPr>
          <w:rFonts w:ascii="Times New Roman;Times;serif" w:hAnsi="Times New Roman;Times;serif"/>
          <w:sz w:val="24"/>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and Lenders shall continue to deal solely and directly with such Lender in connection with such Lender’s rights and obligations under this Agreement. For the avoidance of doubt, each Lender shall be responsible for the indemnity under </w:t>
      </w:r>
      <w:r>
        <w:rPr>
          <w:rFonts w:ascii="Times New Roman;Times;serif" w:hAnsi="Times New Roman;Times;serif"/>
          <w:sz w:val="24"/>
          <w:u w:val="single"/>
        </w:rPr>
        <w:t>Section 11.3</w:t>
      </w:r>
      <w:r>
        <w:rPr>
          <w:rFonts w:ascii="Times New Roman;Times;serif" w:hAnsi="Times New Roman;Times;serif"/>
          <w:sz w:val="24"/>
        </w:rPr>
        <w:t xml:space="preserve"> with respect to any payments made by such Lender to its Participant(s).</w:t>
      </w:r>
    </w:p>
    <w:p>
      <w:pPr>
        <w:pStyle w:val="TextBody"/>
        <w:bidi w:val="0"/>
        <w:spacing w:lineRule="auto" w:line="285" w:before="0" w:after="240"/>
        <w:ind w:left="0" w:right="0" w:firstLine="1440"/>
        <w:jc w:val="both"/>
        <w:rPr>
          <w:rFonts w:ascii="Times New Roman;Times;serif" w:hAnsi="Times New Roman;Times;serif"/>
          <w:sz w:val="24"/>
        </w:rPr>
      </w:pPr>
      <w:r>
        <w:rPr>
          <w:rFonts w:ascii="Times New Roman;Times;serif" w:hAnsi="Times New Roman;Times;serif"/>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i/>
          <w:sz w:val="24"/>
        </w:rPr>
        <w:t>provided</w:t>
      </w:r>
      <w:r>
        <w:rPr>
          <w:rFonts w:ascii="Times New Roman;Times;serif" w:hAnsi="Times New Roman;Times;serif"/>
          <w:sz w:val="24"/>
        </w:rPr>
        <w:t xml:space="preserve"> that such agreement or instrument may provide that such Lender will not, without the consent of the Participant, agree (other than as is already provided for herein) to any amendment, modification or waiver with respect to </w:t>
      </w:r>
      <w:r>
        <w:rPr>
          <w:rFonts w:ascii="Times New Roman;Times;serif" w:hAnsi="Times New Roman;Times;serif"/>
          <w:sz w:val="24"/>
          <w:u w:val="single"/>
        </w:rPr>
        <w:t>Sections 11.1(a)</w:t>
      </w:r>
      <w:r>
        <w:rPr>
          <w:rFonts w:ascii="Times New Roman;Times;serif" w:hAnsi="Times New Roman;Times;serif"/>
          <w:sz w:val="24"/>
        </w:rPr>
        <w:t xml:space="preserve">, </w:t>
      </w:r>
      <w:r>
        <w:rPr>
          <w:rFonts w:ascii="Times New Roman;Times;serif" w:hAnsi="Times New Roman;Times;serif"/>
          <w:sz w:val="24"/>
          <w:u w:val="single"/>
        </w:rPr>
        <w:t>11.1(b)</w:t>
      </w:r>
      <w:r>
        <w:rPr>
          <w:rFonts w:ascii="Times New Roman;Times;serif" w:hAnsi="Times New Roman;Times;serif"/>
          <w:sz w:val="24"/>
        </w:rPr>
        <w:t xml:space="preserve">, or </w:t>
      </w:r>
      <w:r>
        <w:rPr>
          <w:rFonts w:ascii="Times New Roman;Times;serif" w:hAnsi="Times New Roman;Times;serif"/>
          <w:sz w:val="24"/>
          <w:u w:val="single"/>
        </w:rPr>
        <w:t>11.1(c)</w:t>
      </w:r>
      <w:r>
        <w:rPr>
          <w:rFonts w:ascii="Times New Roman;Times;serif" w:hAnsi="Times New Roman;Times;serif"/>
          <w:sz w:val="24"/>
        </w:rPr>
        <w:t xml:space="preserve">) that affects such Participant. The Borrower agrees that each Participant shall be entitled to the benefits of </w:t>
      </w:r>
      <w:r>
        <w:rPr>
          <w:rFonts w:ascii="Times New Roman;Times;serif" w:hAnsi="Times New Roman;Times;serif"/>
          <w:sz w:val="24"/>
          <w:u w:val="single"/>
        </w:rPr>
        <w:t>Sections 3.4</w:t>
      </w:r>
      <w:r>
        <w:rPr>
          <w:rFonts w:ascii="Times New Roman;Times;serif" w:hAnsi="Times New Roman;Times;serif"/>
          <w:sz w:val="24"/>
        </w:rPr>
        <w:t xml:space="preserve">, </w:t>
      </w:r>
      <w:r>
        <w:rPr>
          <w:rFonts w:ascii="Times New Roman;Times;serif" w:hAnsi="Times New Roman;Times;serif"/>
          <w:sz w:val="24"/>
          <w:u w:val="single"/>
        </w:rPr>
        <w:t>4.8</w:t>
      </w:r>
      <w:r>
        <w:rPr>
          <w:rFonts w:ascii="Times New Roman;Times;serif" w:hAnsi="Times New Roman;Times;serif"/>
          <w:sz w:val="24"/>
        </w:rPr>
        <w:t xml:space="preserve">, </w:t>
      </w:r>
      <w:r>
        <w:rPr>
          <w:rFonts w:ascii="Times New Roman;Times;serif" w:hAnsi="Times New Roman;Times;serif"/>
          <w:sz w:val="24"/>
          <w:u w:val="single"/>
        </w:rPr>
        <w:t>4.9</w:t>
      </w:r>
      <w:r>
        <w:rPr>
          <w:rFonts w:ascii="Times New Roman;Times;serif" w:hAnsi="Times New Roman;Times;serif"/>
          <w:sz w:val="24"/>
        </w:rPr>
        <w:t xml:space="preserve"> and </w:t>
      </w:r>
      <w:r>
        <w:rPr>
          <w:rFonts w:ascii="Times New Roman;Times;serif" w:hAnsi="Times New Roman;Times;serif"/>
          <w:sz w:val="24"/>
          <w:u w:val="single"/>
        </w:rPr>
        <w:t>4.10</w:t>
      </w:r>
      <w:r>
        <w:rPr>
          <w:rFonts w:ascii="Times New Roman;Times;serif" w:hAnsi="Times New Roman;Times;serif"/>
          <w:sz w:val="24"/>
        </w:rPr>
        <w:t xml:space="preserve"> (subject to the requirements and limitations therein, including the requirements under </w:t>
      </w:r>
      <w:r>
        <w:rPr>
          <w:rFonts w:ascii="Times New Roman;Times;serif" w:hAnsi="Times New Roman;Times;serif"/>
          <w:sz w:val="24"/>
          <w:u w:val="single"/>
        </w:rPr>
        <w:t>Section 4.9(g)</w:t>
      </w:r>
      <w:r>
        <w:rPr>
          <w:rFonts w:ascii="Times New Roman;Times;serif" w:hAnsi="Times New Roman;Times;serif"/>
          <w:sz w:val="24"/>
        </w:rPr>
        <w:t xml:space="preserve"> (it being understood that the documentation required under </w:t>
      </w:r>
      <w:r>
        <w:rPr>
          <w:rFonts w:ascii="Times New Roman;Times;serif" w:hAnsi="Times New Roman;Times;serif"/>
          <w:sz w:val="24"/>
          <w:u w:val="single"/>
        </w:rPr>
        <w:t>Section 4.9(g)</w:t>
      </w:r>
      <w:r>
        <w:rPr>
          <w:rFonts w:ascii="Times New Roman;Times;serif" w:hAnsi="Times New Roman;Times;serif"/>
          <w:sz w:val="24"/>
        </w:rPr>
        <w:t xml:space="preserve"> shall be delivered to the participating Lender)) to the same extent as if it were a Lender and had acquired its interest by assignment pursuant to </w:t>
      </w:r>
      <w:r>
        <w:rPr>
          <w:rFonts w:ascii="Times New Roman;Times;serif" w:hAnsi="Times New Roman;Times;serif"/>
          <w:sz w:val="24"/>
          <w:u w:val="single"/>
        </w:rPr>
        <w:t>clause (b)</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such Participant (A) agrees to be subject to the provisions of </w:t>
      </w:r>
      <w:r>
        <w:rPr>
          <w:rFonts w:ascii="Times New Roman;Times;serif" w:hAnsi="Times New Roman;Times;serif"/>
          <w:sz w:val="24"/>
          <w:u w:val="single"/>
        </w:rPr>
        <w:t>Section 4.13</w:t>
      </w:r>
      <w:r>
        <w:rPr>
          <w:rFonts w:ascii="Times New Roman;Times;serif" w:hAnsi="Times New Roman;Times;serif"/>
          <w:sz w:val="24"/>
        </w:rPr>
        <w:t xml:space="preserve"> as if it were an assignee under to </w:t>
      </w:r>
      <w:r>
        <w:rPr>
          <w:rFonts w:ascii="Times New Roman;Times;serif" w:hAnsi="Times New Roman;Times;serif"/>
          <w:sz w:val="24"/>
          <w:u w:val="single"/>
        </w:rPr>
        <w:t>clause (b)</w:t>
      </w:r>
      <w:r>
        <w:rPr>
          <w:rFonts w:ascii="Times New Roman;Times;serif" w:hAnsi="Times New Roman;Times;serif"/>
          <w:sz w:val="24"/>
        </w:rPr>
        <w:t xml:space="preserve"> of this </w:t>
      </w:r>
      <w:r>
        <w:rPr>
          <w:rFonts w:ascii="Times New Roman;Times;serif" w:hAnsi="Times New Roman;Times;serif"/>
          <w:sz w:val="24"/>
          <w:u w:val="single"/>
        </w:rPr>
        <w:t>Section 11.8</w:t>
      </w:r>
      <w:r>
        <w:rPr>
          <w:rFonts w:ascii="Times New Roman;Times;serif" w:hAnsi="Times New Roman;Times;serif"/>
          <w:sz w:val="24"/>
        </w:rPr>
        <w:t xml:space="preserve">; and (B) shall not be entitled to receive any greater payment under </w:t>
      </w:r>
      <w:r>
        <w:rPr>
          <w:rFonts w:ascii="Times New Roman;Times;serif" w:hAnsi="Times New Roman;Times;serif"/>
          <w:sz w:val="24"/>
          <w:u w:val="single"/>
        </w:rPr>
        <w:t>Sections 4.8</w:t>
      </w:r>
      <w:r>
        <w:rPr>
          <w:rFonts w:ascii="Times New Roman;Times;serif" w:hAnsi="Times New Roman;Times;serif"/>
          <w:sz w:val="24"/>
        </w:rPr>
        <w:t xml:space="preserve"> or </w:t>
      </w:r>
      <w:r>
        <w:rPr>
          <w:rFonts w:ascii="Times New Roman;Times;serif" w:hAnsi="Times New Roman;Times;serif"/>
          <w:sz w:val="24"/>
          <w:u w:val="single"/>
        </w:rPr>
        <w:t>4.9</w:t>
      </w:r>
      <w:r>
        <w:rPr>
          <w:rFonts w:ascii="Times New Roman;Times;serif" w:hAnsi="Times New Roman;Times;serif"/>
          <w:sz w:val="24"/>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Times;serif" w:hAnsi="Times New Roman;Times;serif"/>
          <w:sz w:val="24"/>
          <w:u w:val="single"/>
        </w:rPr>
        <w:t>Section 4.13</w:t>
      </w:r>
      <w:r>
        <w:rPr>
          <w:rFonts w:ascii="Times New Roman;Times;serif" w:hAnsi="Times New Roman;Times;serif"/>
          <w:sz w:val="24"/>
        </w:rPr>
        <w:t xml:space="preserve"> with respect to any Participant. To the extent permitted by Law, each Participant also shall be entitled to the benefits of </w:t>
      </w:r>
      <w:r>
        <w:rPr>
          <w:rFonts w:ascii="Times New Roman;Times;serif" w:hAnsi="Times New Roman;Times;serif"/>
          <w:sz w:val="24"/>
          <w:u w:val="single"/>
        </w:rPr>
        <w:t>Section 9.2(b)</w:t>
      </w:r>
      <w:r>
        <w:rPr>
          <w:rFonts w:ascii="Times New Roman;Times;serif" w:hAnsi="Times New Roman;Times;serif"/>
          <w:sz w:val="24"/>
        </w:rPr>
        <w:t xml:space="preserve"> as though it were a Lender; </w:t>
      </w:r>
      <w:r>
        <w:rPr>
          <w:rFonts w:ascii="Times New Roman;Times;serif" w:hAnsi="Times New Roman;Times;serif"/>
          <w:i/>
          <w:sz w:val="24"/>
        </w:rPr>
        <w:t>provided</w:t>
      </w:r>
      <w:r>
        <w:rPr>
          <w:rFonts w:ascii="Times New Roman;Times;serif" w:hAnsi="Times New Roman;Times;serif"/>
          <w:sz w:val="24"/>
        </w:rPr>
        <w:t xml:space="preserve"> that such Participant agrees to be subject to </w:t>
      </w:r>
      <w:r>
        <w:rPr>
          <w:rFonts w:ascii="Times New Roman;Times;serif" w:hAnsi="Times New Roman;Times;serif"/>
          <w:sz w:val="24"/>
          <w:u w:val="single"/>
        </w:rPr>
        <w:t>Section 4.5</w:t>
      </w:r>
      <w:r>
        <w:rPr>
          <w:rFonts w:ascii="Times New Roman;Times;serif" w:hAnsi="Times New Roman;Times;serif"/>
          <w:sz w:val="24"/>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sz w:val="24"/>
          <w:u w:val="single"/>
        </w:rPr>
        <w:t>Participant Register</w:t>
      </w:r>
      <w:r>
        <w:rPr>
          <w:rFonts w:ascii="Times New Roman;Times;serif" w:hAnsi="Times New Roman;Times;serif"/>
          <w:sz w:val="24"/>
        </w:rPr>
        <w:t xml:space="preserve">”); </w:t>
      </w:r>
      <w:r>
        <w:rPr>
          <w:rFonts w:ascii="Times New Roman;Times;serif" w:hAnsi="Times New Roman;Times;serif"/>
          <w:i/>
          <w:sz w:val="24"/>
        </w:rPr>
        <w:t>provided</w:t>
      </w:r>
      <w:r>
        <w:rPr>
          <w:rFonts w:ascii="Times New Roman;Times;serif" w:hAnsi="Times New Roman;Times;serif"/>
          <w:sz w:val="24"/>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or to comply with other requirements under applicable law.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bookmarkStart w:id="1139" w:name="_Ref336507962"/>
      <w:bookmarkEnd w:id="1139"/>
      <w:r>
        <w:rPr>
          <w:rFonts w:ascii="Times New Roman;Times;serif" w:hAnsi="Times New Roman;Times;serif"/>
          <w:sz w:val="24"/>
          <w:u w:val="single"/>
        </w:rPr>
        <w:t>Certain Pledges; Successors and Assigns Generally</w:t>
      </w:r>
      <w:r>
        <w:rPr>
          <w:rFonts w:ascii="Times New Roman;Times;serif" w:hAnsi="Times New Roman;Times;serif"/>
          <w:sz w:val="24"/>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i/>
          <w:sz w:val="24"/>
        </w:rPr>
        <w:t>provided</w:t>
      </w:r>
      <w:r>
        <w:rPr>
          <w:rFonts w:ascii="Times New Roman;Times;serif" w:hAnsi="Times New Roman;Times;serif"/>
          <w:sz w:val="24"/>
        </w:rPr>
        <w:t xml:space="preserve"> that no such pledge or assignment shall release such Lender from any of its obligations hereunder or substitute any such pledgee or assignee for such Lender as a party 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Cashless Settlement</w:t>
      </w:r>
      <w:r>
        <w:rPr>
          <w:rFonts w:ascii="Times New Roman;Times;serif" w:hAnsi="Times New Roman;Times;serif"/>
          <w:sz w:val="24"/>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(g)</w:t>
      </w:r>
      <w:r>
        <w:rPr>
          <w:rFonts w:ascii="Times New Roman;Times;serif" w:hAnsi="Times New Roman;Times;serif"/>
          <w:sz w:val="24"/>
          <w:u w:val="single"/>
        </w:rPr>
        <w:t>Arrangers/Bookrunners</w:t>
      </w:r>
      <w:r>
        <w:rPr>
          <w:rFonts w:ascii="Times New Roman;Times;serif" w:hAnsi="Times New Roman;Times;serif"/>
          <w:sz w:val="24"/>
        </w:rPr>
        <w:t xml:space="preserve">. 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broker-dealer Affiliate. </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11.9</w:t>
      </w:r>
      <w:bookmarkStart w:id="1140" w:name="_Toc241082323"/>
      <w:bookmarkStart w:id="1141" w:name="_Toc241081822"/>
      <w:bookmarkStart w:id="1142" w:name="_Toc241081694"/>
      <w:bookmarkStart w:id="1143" w:name="_Toc210224054"/>
      <w:bookmarkStart w:id="1144" w:name="_Toc138148262"/>
      <w:bookmarkStart w:id="1145" w:name="_Toc425176416"/>
      <w:bookmarkStart w:id="1146" w:name="_Toc241082897"/>
      <w:bookmarkEnd w:id="1140"/>
      <w:bookmarkEnd w:id="1141"/>
      <w:bookmarkEnd w:id="1142"/>
      <w:bookmarkEnd w:id="1143"/>
      <w:bookmarkEnd w:id="1144"/>
      <w:bookmarkEnd w:id="1145"/>
      <w:bookmarkEnd w:id="1146"/>
      <w:r>
        <w:rPr>
          <w:rFonts w:ascii="Times New Roman;Times;serif" w:hAnsi="Times New Roman;Times;serif"/>
          <w:sz w:val="24"/>
          <w:u w:val="single"/>
        </w:rPr>
        <w:t>Confidentiality</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147" w:name="_Ref336508342"/>
      <w:bookmarkEnd w:id="1147"/>
      <w:r>
        <w:rPr>
          <w:rFonts w:ascii="Times New Roman;Times;serif" w:hAnsi="Times New Roman;Times;serif"/>
          <w:sz w:val="24"/>
          <w:u w:val="single"/>
        </w:rPr>
        <w:t>General</w:t>
      </w:r>
      <w:r>
        <w:rPr>
          <w:rFonts w:ascii="Times New Roman;Times;serif" w:hAnsi="Times New Roman;Times;serif"/>
          <w:sz w:val="24"/>
        </w:rPr>
        <w:t xml:space="preserve">. Each of the Lenders, Administrative Agent, and the Issuing Lender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Times;serif" w:hAnsi="Times New Roman;Times;serif"/>
          <w:sz w:val="24"/>
          <w:u w:val="single"/>
        </w:rPr>
        <w:t>Section</w:t>
      </w:r>
      <w:r>
        <w:rPr>
          <w:rFonts w:ascii="Times New Roman;Times;serif" w:hAnsi="Times New Roman;Times;serif"/>
          <w:sz w:val="24"/>
        </w:rPr>
        <w:t xml:space="preserve">,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to (i) any rating agency in connection with rating the Borrower or its Subsidiaries or the Revolving Credit Facility or (ii) the CUSIP Service Bureau or any similar agency in connection with the issuance and monitoring of CUSIP numbers with respect to the Revolving Credit Facility; (h) with the consent of the Borrower; or (i) to the extent such Information (x) becomes publicly available other than as a result of a breach of this </w:t>
      </w:r>
      <w:r>
        <w:rPr>
          <w:rFonts w:ascii="Times New Roman;Times;serif" w:hAnsi="Times New Roman;Times;serif"/>
          <w:sz w:val="24"/>
          <w:u w:val="single"/>
        </w:rPr>
        <w:t>Section</w:t>
      </w:r>
      <w:r>
        <w:rPr>
          <w:rFonts w:ascii="Times New Roman;Times;serif" w:hAnsi="Times New Roman;Times;serif"/>
          <w:sz w:val="24"/>
        </w:rPr>
        <w:t xml:space="preserve">, or (y) becomes available to the Administrative Agent, any Lender, any Issuing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Administrative Agent and the Lenders in connection with the administration of this Agreement, the other Loan Documents, and the Commitments.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For purposes of this </w:t>
      </w:r>
      <w:r>
        <w:rPr>
          <w:rFonts w:ascii="Times New Roman;Times;serif" w:hAnsi="Times New Roman;Times;serif"/>
          <w:sz w:val="24"/>
          <w:u w:val="single"/>
        </w:rPr>
        <w:t>Section</w:t>
      </w:r>
      <w:r>
        <w:rPr>
          <w:rFonts w:ascii="Times New Roman;Times;serif" w:hAnsi="Times New Roman;Times;serif"/>
          <w:sz w:val="24"/>
        </w:rPr>
        <w:t>, “</w:t>
      </w:r>
      <w:r>
        <w:rPr>
          <w:rFonts w:ascii="Times New Roman;Times;serif" w:hAnsi="Times New Roman;Times;serif"/>
          <w:sz w:val="24"/>
          <w:u w:val="single"/>
        </w:rPr>
        <w:t>Information</w:t>
      </w:r>
      <w:r>
        <w:rPr>
          <w:rFonts w:ascii="Times New Roman;Times;serif" w:hAnsi="Times New Roman;Times;serif"/>
          <w:sz w:val="24"/>
        </w:rPr>
        <w:t xml:space="preserve">” means all information received from the Borrower or any of its Subsidiaries in connection with the transactions contemplated by the Transaction Documents relating to the Borrower or any of its Subsidiaries or any of their respective businesses, other than any such information that is available to the Administrative Agent, any Lender or any Issuing Lender on a nonconfidential basis prior to disclosure by the Borrower or any of its Subsidiaries; </w:t>
      </w:r>
      <w:r>
        <w:rPr>
          <w:rFonts w:ascii="Times New Roman;Times;serif" w:hAnsi="Times New Roman;Times;serif"/>
          <w:i/>
          <w:sz w:val="24"/>
        </w:rPr>
        <w:t>provided</w:t>
      </w:r>
      <w:r>
        <w:rPr>
          <w:rFonts w:ascii="Times New Roman;Times;serif" w:hAnsi="Times New Roman;Times;serif"/>
          <w:sz w:val="24"/>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w:t>
      </w:r>
      <w:r>
        <w:rPr>
          <w:rFonts w:ascii="Times New Roman;Times;serif" w:hAnsi="Times New Roman;Times;serif"/>
          <w:sz w:val="24"/>
          <w:u w:val="single"/>
        </w:rPr>
        <w:t>Section</w:t>
      </w:r>
      <w:r>
        <w:rPr>
          <w:rFonts w:ascii="Times New Roman;Times;serif" w:hAnsi="Times New Roman;Times;serif"/>
          <w:sz w:val="24"/>
        </w:rPr>
        <w:t xml:space="preserve">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5" w:before="0" w:after="240"/>
        <w:ind w:left="0" w:right="0" w:hanging="0"/>
        <w:jc w:val="both"/>
        <w:rPr>
          <w:rFonts w:ascii="Times New Roman;Times;serif" w:hAnsi="Times New Roman;Times;serif"/>
          <w:sz w:val="24"/>
        </w:rPr>
      </w:pPr>
      <w:bookmarkStart w:id="1148" w:name="_Hlk191380646"/>
      <w:bookmarkEnd w:id="1148"/>
      <w:r>
        <w:rPr>
          <w:rFonts w:ascii="Times New Roman;Times;serif" w:hAnsi="Times New Roman;Times;serif"/>
          <w:sz w:val="24"/>
        </w:rPr>
        <w:t xml:space="preserve">For the avoidance of doubt, nothing in this </w:t>
      </w:r>
      <w:r>
        <w:rPr>
          <w:rFonts w:ascii="Times New Roman;Times;serif" w:hAnsi="Times New Roman;Times;serif"/>
          <w:sz w:val="24"/>
          <w:u w:val="single"/>
        </w:rPr>
        <w:t>Section</w:t>
      </w:r>
      <w:r>
        <w:rPr>
          <w:rFonts w:ascii="Times New Roman;Times;serif" w:hAnsi="Times New Roman;Times;serif"/>
          <w:sz w:val="24"/>
        </w:rPr>
        <w:t xml:space="preserve"> shall prohibit any Person from voluntarily communicating, disclosing or providing information within the scope of the confidentiality provisions of this </w:t>
      </w:r>
      <w:r>
        <w:rPr>
          <w:rFonts w:ascii="Times New Roman;Times;serif" w:hAnsi="Times New Roman;Times;serif"/>
          <w:sz w:val="24"/>
          <w:u w:val="single"/>
        </w:rPr>
        <w:t>Section</w:t>
      </w:r>
      <w:r>
        <w:rPr>
          <w:rFonts w:ascii="Times New Roman;Times;serif" w:hAnsi="Times New Roman;Times;serif"/>
          <w:sz w:val="24"/>
        </w:rPr>
        <w:t xml:space="preserve"> regarding suspected violations of laws, rules, or regulations to a governmental, regulatory or self-regulatory organization without any notification to any Person.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Sharing Information With Affiliates of the Lenders</w:t>
      </w:r>
      <w:r>
        <w:rPr>
          <w:rFonts w:ascii="Times New Roman;Times;serif" w:hAnsi="Times New Roman;Times;serif"/>
          <w:sz w:val="24"/>
        </w:rPr>
        <w:t xml:space="preserve">. Each Loan Party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with any such Subsidiary or Affiliate of the Lender subject to the provisions of </w:t>
      </w:r>
      <w:r>
        <w:rPr>
          <w:rFonts w:ascii="Times New Roman;Times;serif" w:hAnsi="Times New Roman;Times;serif"/>
          <w:sz w:val="24"/>
          <w:u w:val="single"/>
        </w:rPr>
        <w:t>Section 11.9(a)</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11.10</w:t>
      </w:r>
      <w:bookmarkStart w:id="1149" w:name="_Toc241082324"/>
      <w:bookmarkStart w:id="1150" w:name="_Toc241081823"/>
      <w:bookmarkStart w:id="1151" w:name="_Toc241081695"/>
      <w:bookmarkStart w:id="1152" w:name="_Toc210224055"/>
      <w:bookmarkStart w:id="1153" w:name="_Toc138148263"/>
      <w:bookmarkStart w:id="1154" w:name="_Toc425176417"/>
      <w:bookmarkStart w:id="1155" w:name="_Toc241082898"/>
      <w:bookmarkEnd w:id="1149"/>
      <w:bookmarkEnd w:id="1150"/>
      <w:bookmarkEnd w:id="1151"/>
      <w:bookmarkEnd w:id="1152"/>
      <w:bookmarkEnd w:id="1153"/>
      <w:bookmarkEnd w:id="1154"/>
      <w:bookmarkEnd w:id="1155"/>
      <w:r>
        <w:rPr>
          <w:rFonts w:ascii="Times New Roman;Times;serif" w:hAnsi="Times New Roman;Times;serif"/>
          <w:sz w:val="24"/>
          <w:u w:val="single"/>
        </w:rPr>
        <w:t>Counterparts; Integration; Effectiveness; Electronic Execution</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Counterparts; Integration; Effectiveness</w:t>
      </w:r>
      <w:r>
        <w:rPr>
          <w:rFonts w:ascii="Times New Roman;Times;serif" w:hAnsi="Times New Roman;Times;serif"/>
          <w:sz w:val="24"/>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w:t>
      </w:r>
      <w:r>
        <w:rPr>
          <w:rFonts w:ascii="Times New Roman;Times;serif" w:hAnsi="Times New Roman;Times;serif"/>
          <w:sz w:val="24"/>
          <w:u w:val="single"/>
        </w:rPr>
        <w:t>Article 6</w:t>
      </w:r>
      <w:r>
        <w:rPr>
          <w:rFonts w:ascii="Times New Roman;Times;serif" w:hAnsi="Times New Roman;Times;serif"/>
          <w:sz w:val="24"/>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e-mail shall be effective as delivery of a manually executed counterpart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Electronic Execution</w:t>
      </w:r>
      <w:r>
        <w:rPr>
          <w:rFonts w:ascii="Times New Roman;Times;serif" w:hAnsi="Times New Roman;Times;serif"/>
          <w:sz w:val="24"/>
        </w:rPr>
        <w:t xml:space="preserve">.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system, as the case may be, to the extent and as provided for in any applicable Law, including the Federal Electronic Signatures in Global and National Commerce Act, the Arizona Electronic Transactions Act, or any other similar state Laws based on the Uniform Electronic Transactions Act.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11.11</w:t>
      </w:r>
      <w:bookmarkStart w:id="1156" w:name="_Toc241082325"/>
      <w:bookmarkStart w:id="1157" w:name="_Toc241081824"/>
      <w:bookmarkStart w:id="1158" w:name="_Toc241081696"/>
      <w:bookmarkStart w:id="1159" w:name="_Toc210224056"/>
      <w:bookmarkStart w:id="1160" w:name="_Toc138148264"/>
      <w:bookmarkStart w:id="1161" w:name="_Toc425176418"/>
      <w:bookmarkStart w:id="1162" w:name="_Ref336511159"/>
      <w:bookmarkStart w:id="1163" w:name="_Toc241082899"/>
      <w:bookmarkEnd w:id="1156"/>
      <w:bookmarkEnd w:id="1157"/>
      <w:bookmarkEnd w:id="1158"/>
      <w:bookmarkEnd w:id="1159"/>
      <w:bookmarkEnd w:id="1160"/>
      <w:bookmarkEnd w:id="1161"/>
      <w:bookmarkEnd w:id="1162"/>
      <w:bookmarkEnd w:id="1163"/>
      <w:r>
        <w:rPr>
          <w:rFonts w:ascii="Times New Roman;Times;serif" w:hAnsi="Times New Roman;Times;serif"/>
          <w:sz w:val="24"/>
          <w:u w:val="single"/>
        </w:rPr>
        <w:t>CHOICE OF LAW; SUBMISSION TO JURISDICTION; WAIVER OF VENUE; SERVICE OF PROCESS; WAIVER OF JURY TRIAL.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bookmarkStart w:id="1164" w:name="_Ref336443294"/>
      <w:bookmarkStart w:id="1165" w:name="_Ref336442804"/>
      <w:bookmarkStart w:id="1166" w:name="_Ref336442774"/>
      <w:bookmarkEnd w:id="1164"/>
      <w:bookmarkEnd w:id="1165"/>
      <w:bookmarkEnd w:id="1166"/>
      <w:r>
        <w:rPr>
          <w:rFonts w:ascii="Times New Roman;Times;serif" w:hAnsi="Times New Roman;Times;serif"/>
          <w:sz w:val="24"/>
          <w:u w:val="single"/>
        </w:rPr>
        <w:t>Governing Law</w:t>
      </w:r>
      <w:r>
        <w:rPr>
          <w:rFonts w:ascii="Times New Roman;Times;serif" w:hAnsi="Times New Roman;Times;serif"/>
          <w:sz w:val="24"/>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specified therein) and the transactions contemplated hereby and thereby shall be governed by, and construed in accordance with, the Law of the State of New York.</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Submission to Jurisdiction</w:t>
      </w:r>
      <w:r>
        <w:rPr>
          <w:rFonts w:ascii="Times New Roman;Times;serif" w:hAnsi="Times New Roman;Times;serif"/>
          <w:sz w:val="24"/>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Issuing Lender, or any Related Party of the foregoing in any way relating to this Agreement or any other Loan Document or the transactions relating hereto or thereto, in any forum other than the courts of the State of Arizona sitting in Maricopa County, and of the United States District Court of the District of Arizona, and any appellate court from any thereof, and each of the parties hereto irrevocably and unconditionally submits to the jurisdiction of such courts and agrees that all claims in respect of any such action, litigation or proceeding may be heard and determined in such Arizona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Lender may otherwise have to bring any action or proceeding relating to this Agreement or any other Loan Document against the Borrower or any other Loan Party or its properties in the courts of any jurisdiction.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Waiver of Venue</w:t>
      </w:r>
      <w:r>
        <w:rPr>
          <w:rFonts w:ascii="Times New Roman;Times;serif" w:hAnsi="Times New Roman;Times;serif"/>
          <w:sz w:val="24"/>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Times;serif" w:hAnsi="Times New Roman;Times;serif"/>
          <w:sz w:val="24"/>
          <w:u w:val="single"/>
        </w:rPr>
        <w:t>clause (b)</w:t>
      </w:r>
      <w:r>
        <w:rPr>
          <w:rFonts w:ascii="Times New Roman;Times;serif" w:hAnsi="Times New Roman;Times;serif"/>
          <w:sz w:val="24"/>
        </w:rPr>
        <w:t xml:space="preserve"> of this </w:t>
      </w:r>
      <w:r>
        <w:rPr>
          <w:rFonts w:ascii="Times New Roman;Times;serif" w:hAnsi="Times New Roman;Times;serif"/>
          <w:sz w:val="24"/>
          <w:u w:val="single"/>
        </w:rPr>
        <w:t>Section</w:t>
      </w:r>
      <w:r>
        <w:rPr>
          <w:rFonts w:ascii="Times New Roman;Times;serif" w:hAnsi="Times New Roman;Times;serif"/>
          <w:sz w:val="24"/>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Service of Process</w:t>
      </w:r>
      <w:r>
        <w:rPr>
          <w:rFonts w:ascii="Times New Roman;Times;serif" w:hAnsi="Times New Roman;Times;serif"/>
          <w:sz w:val="24"/>
        </w:rPr>
        <w:t xml:space="preserve">. Each party hereto irrevocably consents to service of process in the manner provided for notices in </w:t>
      </w:r>
      <w:r>
        <w:rPr>
          <w:rFonts w:ascii="Times New Roman;Times;serif" w:hAnsi="Times New Roman;Times;serif"/>
          <w:sz w:val="24"/>
          <w:u w:val="single"/>
        </w:rPr>
        <w:t>Section 11.5</w:t>
      </w:r>
      <w:r>
        <w:rPr>
          <w:rFonts w:ascii="Times New Roman;Times;serif" w:hAnsi="Times New Roman;Times;serif"/>
          <w:sz w:val="24"/>
        </w:rPr>
        <w:t>. Nothing in this Agreement will affect the right of any party hereto to serve process in any other manner permitted by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WAIVER OF JURY TRIAL</w:t>
      </w:r>
      <w:r>
        <w:rPr>
          <w:rFonts w:ascii="Times New Roman;Times;serif" w:hAnsi="Times New Roman;Times;serif"/>
          <w:sz w:val="24"/>
        </w:rPr>
        <w:t xml:space="preserve">. EACH PARTY HERETO HEREBY IRREVOCABLY WAIVES, TO THE FULLEST EXTENT PERMITTED BY APPLICABLE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Times;serif" w:hAnsi="Times New Roman;Times;serif"/>
          <w:sz w:val="24"/>
          <w:u w:val="single"/>
        </w:rPr>
        <w:t>SECTION</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11.12</w:t>
      </w:r>
      <w:bookmarkStart w:id="1167" w:name="_Toc425176419"/>
      <w:bookmarkStart w:id="1168" w:name="_Toc241082326"/>
      <w:bookmarkStart w:id="1169" w:name="_Toc241081825"/>
      <w:bookmarkStart w:id="1170" w:name="_Toc241081697"/>
      <w:bookmarkStart w:id="1171" w:name="_Toc210224057"/>
      <w:bookmarkStart w:id="1172" w:name="_Toc138148265"/>
      <w:bookmarkStart w:id="1173" w:name="_Toc241082900"/>
      <w:bookmarkEnd w:id="1167"/>
      <w:bookmarkEnd w:id="1168"/>
      <w:bookmarkEnd w:id="1169"/>
      <w:bookmarkEnd w:id="1170"/>
      <w:bookmarkEnd w:id="1171"/>
      <w:bookmarkEnd w:id="1172"/>
      <w:bookmarkEnd w:id="1173"/>
      <w:r>
        <w:rPr>
          <w:rFonts w:ascii="Times New Roman;Times;serif" w:hAnsi="Times New Roman;Times;serif"/>
          <w:sz w:val="24"/>
          <w:u w:val="single"/>
        </w:rPr>
        <w:t>Mutual Negotiations</w:t>
      </w:r>
      <w:r>
        <w:rPr>
          <w:rFonts w:ascii="Times New Roman;Times;serif" w:hAnsi="Times New Roman;Times;serif"/>
          <w:sz w:val="24"/>
        </w:rPr>
        <w:t>. This Agreement and the other Loan Documents are the product of mutual negotiations by the parties thereto and their counsel, and no party shall be deemed the draftsperson of this Agreement or any other Loan Document or any provision hereof or thereof or to have provided the same. Accordingly, in the event of any inconsistency or ambiguity of any provision of this Agreement or any other Loan Document, such inconsistency or ambiguity shall not be interpreted against any party because of such party’s involvement in the drafting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11.13</w:t>
      </w:r>
      <w:bookmarkStart w:id="1174" w:name="_Toc241082327"/>
      <w:bookmarkStart w:id="1175" w:name="_Toc241081826"/>
      <w:bookmarkStart w:id="1176" w:name="_Toc241081698"/>
      <w:bookmarkStart w:id="1177" w:name="_Toc210224058"/>
      <w:bookmarkStart w:id="1178" w:name="_Toc138148266"/>
      <w:bookmarkStart w:id="1179" w:name="_Toc241082901"/>
      <w:bookmarkEnd w:id="1174"/>
      <w:bookmarkEnd w:id="1175"/>
      <w:bookmarkEnd w:id="1176"/>
      <w:bookmarkEnd w:id="1177"/>
      <w:bookmarkEnd w:id="1178"/>
      <w:bookmarkEnd w:id="1179"/>
      <w:r>
        <w:rPr>
          <w:rFonts w:ascii="Times New Roman;Times;serif" w:hAnsi="Times New Roman;Times;serif"/>
          <w:sz w:val="24"/>
          <w:u w:val="single"/>
        </w:rPr>
        <w:t>Acknowledgement and Consent to Bail-In of Affected Financial Institutions</w:t>
      </w:r>
      <w:r>
        <w:rPr>
          <w:rFonts w:ascii="Times New Roman;Times;serif" w:hAnsi="Times New Roman;Times;serif"/>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(b)the effects of any Bail-In Action on any such liability, including, if applicable: </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(i)a reduction in full or in part or cancellation of any such liability;</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5" w:before="0" w:after="240"/>
        <w:ind w:left="630" w:right="0" w:hanging="0"/>
        <w:jc w:val="both"/>
        <w:rPr>
          <w:rFonts w:ascii="Times New Roman;Times;serif" w:hAnsi="Times New Roman;Times;serif"/>
          <w:sz w:val="24"/>
        </w:rPr>
      </w:pPr>
      <w:r>
        <w:rPr>
          <w:rFonts w:ascii="Times New Roman;Times;serif" w:hAnsi="Times New Roman;Times;serif"/>
          <w:sz w:val="24"/>
        </w:rPr>
        <w:t>(iii)the variation of the terms of such liability in connection with the exercise of the Write-down and Conversion powers of the applicable Resolution Authority.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11.14</w:t>
      </w:r>
      <w:bookmarkStart w:id="1180" w:name="_Toc241082328"/>
      <w:bookmarkStart w:id="1181" w:name="_Toc241081827"/>
      <w:bookmarkStart w:id="1182" w:name="_Toc241081699"/>
      <w:bookmarkStart w:id="1183" w:name="_Toc210224059"/>
      <w:bookmarkStart w:id="1184" w:name="_Toc138148267"/>
      <w:bookmarkStart w:id="1185" w:name="_Toc241082902"/>
      <w:bookmarkEnd w:id="1180"/>
      <w:bookmarkEnd w:id="1181"/>
      <w:bookmarkEnd w:id="1182"/>
      <w:bookmarkEnd w:id="1183"/>
      <w:bookmarkEnd w:id="1184"/>
      <w:bookmarkEnd w:id="1185"/>
      <w:r>
        <w:rPr>
          <w:rFonts w:ascii="Times New Roman;Times;serif" w:hAnsi="Times New Roman;Times;serif"/>
          <w:sz w:val="24"/>
          <w:u w:val="single"/>
        </w:rPr>
        <w:t>USA PATRIOT Act Notice</w:t>
      </w:r>
      <w:r>
        <w:rPr>
          <w:rFonts w:ascii="Times New Roman;Times;serif" w:hAnsi="Times New Roman;Times;serif"/>
          <w:sz w:val="24"/>
        </w:rPr>
        <w:t xml:space="preserve">. Each Lender that is subject to the USA PATRIOT Act and the Administrative Agent (for itself and not on behalf of any Lender) hereby notifies the Loan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z w:val="24"/>
        </w:rPr>
        <w:t>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w:t>
      </w:r>
      <w:r>
        <w:rPr>
          <w:rFonts w:ascii="Times New Roman;Times;serif" w:hAnsi="Times New Roman;Times;serif"/>
          <w:sz w:val="24"/>
        </w:rPr>
        <w:t xml:space="preserve"> </w:t>
      </w:r>
      <w:r>
        <w:rPr>
          <w:rFonts w:ascii="Times New Roman;Times;serif" w:hAnsi="Times New Roman;Times;serif"/>
          <w:b w:val="false"/>
          <w:i w:val="false"/>
          <w:caps w:val="false"/>
          <w:smallCaps w:val="false"/>
          <w:sz w:val="24"/>
        </w:rPr>
        <w:t>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11.15</w:t>
      </w:r>
      <w:bookmarkStart w:id="1186" w:name="_Toc241082329"/>
      <w:bookmarkStart w:id="1187" w:name="_Toc241081828"/>
      <w:bookmarkStart w:id="1188" w:name="_Toc241081700"/>
      <w:bookmarkStart w:id="1189" w:name="_Toc210224060"/>
      <w:bookmarkStart w:id="1190" w:name="_Toc138148268"/>
      <w:bookmarkStart w:id="1191" w:name="_Toc241082903"/>
      <w:bookmarkStart w:id="1192" w:name="_Toc31961285"/>
      <w:bookmarkEnd w:id="1186"/>
      <w:bookmarkEnd w:id="1187"/>
      <w:bookmarkEnd w:id="1188"/>
      <w:bookmarkEnd w:id="1189"/>
      <w:bookmarkEnd w:id="1190"/>
      <w:bookmarkEnd w:id="1191"/>
      <w:bookmarkEnd w:id="1192"/>
      <w:r>
        <w:rPr>
          <w:rFonts w:ascii="Times New Roman;Times;serif" w:hAnsi="Times New Roman;Times;serif"/>
          <w:sz w:val="24"/>
          <w:u w:val="single"/>
        </w:rPr>
        <w:t>Acknowledgement Regarding Any Supported QFCs</w:t>
      </w:r>
      <w:r>
        <w:rPr>
          <w:rFonts w:ascii="Times New Roman;Times;serif" w:hAnsi="Times New Roman;Times;serif"/>
          <w:sz w:val="24"/>
        </w:rPr>
        <w:t>. To the extent that the Loan Documents provide support, through a guarantee or otherwise, for Swaps or any other agreement or instrument that is a QFC (such support, “</w:t>
      </w:r>
      <w:r>
        <w:rPr>
          <w:rFonts w:ascii="Times New Roman;Times;serif" w:hAnsi="Times New Roman;Times;serif"/>
          <w:sz w:val="24"/>
          <w:u w:val="single"/>
        </w:rPr>
        <w:t>QFC Credit Support</w:t>
      </w:r>
      <w:r>
        <w:rPr>
          <w:rFonts w:ascii="Times New Roman;Times;serif" w:hAnsi="Times New Roman;Times;serif"/>
          <w:sz w:val="24"/>
        </w:rPr>
        <w:t>” and each such QFC a “</w:t>
      </w:r>
      <w:r>
        <w:rPr>
          <w:rFonts w:ascii="Times New Roman;Times;serif" w:hAnsi="Times New Roman;Times;serif"/>
          <w:sz w:val="24"/>
          <w:u w:val="single"/>
        </w:rPr>
        <w:t>Supported QFC</w:t>
      </w:r>
      <w:r>
        <w:rPr>
          <w:rFonts w:ascii="Times New Roman;Times;serif" w:hAnsi="Times New Roman;Times;serif"/>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4"/>
          <w:u w:val="single"/>
        </w:rPr>
        <w:t>U.S. Special Resolution Regimes</w:t>
      </w:r>
      <w:r>
        <w:rPr>
          <w:rFonts w:ascii="Times New Roman;Times;serif" w:hAnsi="Times New Roman;Times;serif"/>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(a)In the event a Covered Entity/Bank/FSI that is party to a Supported QFC (each, a “</w:t>
      </w:r>
      <w:r>
        <w:rPr>
          <w:rFonts w:ascii="Times New Roman;Times;serif" w:hAnsi="Times New Roman;Times;serif"/>
          <w:sz w:val="24"/>
          <w:u w:val="single"/>
        </w:rPr>
        <w:t>Covered Party</w:t>
      </w:r>
      <w:r>
        <w:rPr>
          <w:rFonts w:ascii="Times New Roman;Times;serif" w:hAnsi="Times New Roman;Times;serif"/>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(b)As used in this </w:t>
      </w:r>
      <w:r>
        <w:rPr>
          <w:rFonts w:ascii="Times New Roman;Times;serif" w:hAnsi="Times New Roman;Times;serif"/>
          <w:sz w:val="24"/>
          <w:u w:val="single"/>
        </w:rPr>
        <w:t>Section 11.1</w:t>
      </w:r>
      <w:r>
        <w:rPr>
          <w:rFonts w:ascii="Times New Roman;Times;serif" w:hAnsi="Times New Roman;Times;serif"/>
          <w:sz w:val="24"/>
        </w:rPr>
        <w:t>5, the following terms have the following meanings:</w:t>
      </w:r>
    </w:p>
    <w:p>
      <w:pPr>
        <w:pStyle w:val="TextBody"/>
        <w:bidi w:val="0"/>
        <w:spacing w:lineRule="auto" w:line="285" w:before="0" w:after="240"/>
        <w:ind w:left="1440" w:right="0" w:hanging="0"/>
        <w:jc w:val="both"/>
        <w:rPr/>
      </w:pPr>
      <w:r>
        <w:rPr/>
        <w:t>“</w:t>
      </w:r>
      <w:r>
        <w:rPr>
          <w:rFonts w:ascii="Times New Roman;Times;serif" w:hAnsi="Times New Roman;Times;serif"/>
          <w:sz w:val="24"/>
          <w:u w:val="single"/>
        </w:rPr>
        <w:t>BHC Act Affiliate</w:t>
      </w:r>
      <w:r>
        <w:rPr>
          <w:rFonts w:ascii="Times New Roman;Times;serif" w:hAnsi="Times New Roman;Times;serif"/>
          <w:sz w:val="24"/>
        </w:rPr>
        <w:t>” of a party means an “affiliate” (as such term is defined under, and interpreted in accordance with, 12 U.S.C. 1841(k)) of such party.</w:t>
      </w:r>
    </w:p>
    <w:p>
      <w:pPr>
        <w:pStyle w:val="TextBody"/>
        <w:bidi w:val="0"/>
        <w:spacing w:lineRule="auto" w:line="285" w:before="0" w:after="0"/>
        <w:ind w:left="1440" w:right="0" w:hanging="0"/>
        <w:jc w:val="both"/>
        <w:rPr/>
      </w:pPr>
      <w:r>
        <w:rPr/>
        <w:t>“</w:t>
      </w:r>
      <w:r>
        <w:rPr>
          <w:rFonts w:ascii="Times New Roman;Times;serif" w:hAnsi="Times New Roman;Times;serif"/>
          <w:sz w:val="24"/>
          <w:u w:val="single"/>
        </w:rPr>
        <w:t>Covered Entity/Bank/FSI</w:t>
      </w:r>
      <w:r>
        <w:rPr>
          <w:rFonts w:ascii="Times New Roman;Times;serif" w:hAnsi="Times New Roman;Times;serif"/>
          <w:sz w:val="24"/>
        </w:rPr>
        <w:t xml:space="preserve">” means any of the following: (i) a “covered entity” as that term is defined in, and interpreted in accordance with, 12 C.F.R. § 252.82(b), (ii) a “covered bank” as that term is defined in, and interpreted in accordance with,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1440" w:right="0" w:hanging="0"/>
        <w:jc w:val="both"/>
        <w:rPr>
          <w:rFonts w:ascii="Times New Roman;Times;serif" w:hAnsi="Times New Roman;Times;serif"/>
          <w:sz w:val="24"/>
        </w:rPr>
      </w:pPr>
      <w:r>
        <w:rPr>
          <w:rFonts w:ascii="Times New Roman;Times;serif" w:hAnsi="Times New Roman;Times;serif"/>
          <w:sz w:val="24"/>
        </w:rPr>
        <w:t>12 C.F.R. § 47.3(b); or (iii) a “covered FSI” as that term is defined in, and interpreted in accordance with, 12 C.F.R. § 382.2(b).</w:t>
      </w:r>
    </w:p>
    <w:p>
      <w:pPr>
        <w:pStyle w:val="TextBody"/>
        <w:bidi w:val="0"/>
        <w:spacing w:lineRule="auto" w:line="285" w:before="0" w:after="240"/>
        <w:ind w:left="1440" w:right="0" w:hanging="0"/>
        <w:jc w:val="both"/>
        <w:rPr/>
      </w:pPr>
      <w:r>
        <w:rPr/>
        <w:t>“</w:t>
      </w:r>
      <w:r>
        <w:rPr>
          <w:rFonts w:ascii="Times New Roman;Times;serif" w:hAnsi="Times New Roman;Times;serif"/>
          <w:sz w:val="24"/>
          <w:u w:val="single"/>
        </w:rPr>
        <w:t>Default Right</w:t>
      </w:r>
      <w:r>
        <w:rPr>
          <w:rFonts w:ascii="Times New Roman;Times;serif" w:hAnsi="Times New Roman;Times;serif"/>
          <w:sz w:val="24"/>
        </w:rPr>
        <w:t>” has the meaning assigned to that term in, and shall be interpreted in accordance with, 12 C.F.R. §§ 252.81, 47.2 or 382.1, as applicable.</w:t>
      </w:r>
    </w:p>
    <w:p>
      <w:pPr>
        <w:pStyle w:val="TextBody"/>
        <w:bidi w:val="0"/>
        <w:spacing w:lineRule="auto" w:line="285" w:before="0" w:after="240"/>
        <w:ind w:left="1440" w:right="0" w:hanging="0"/>
        <w:jc w:val="both"/>
        <w:rPr/>
      </w:pPr>
      <w:r>
        <w:rPr/>
        <w:t>“</w:t>
      </w:r>
      <w:r>
        <w:rPr>
          <w:rFonts w:ascii="Times New Roman;Times;serif" w:hAnsi="Times New Roman;Times;serif"/>
          <w:sz w:val="24"/>
          <w:u w:val="single"/>
        </w:rPr>
        <w:t>QFC</w:t>
      </w:r>
      <w:r>
        <w:rPr>
          <w:rFonts w:ascii="Times New Roman;Times;serif" w:hAnsi="Times New Roman;Times;serif"/>
          <w:sz w:val="24"/>
        </w:rPr>
        <w:t>” has the meaning assigned to the term “qualified financial contract” in, and shall be interpreted in accordance with, 12 U.S.C. 5390(c)(8)(D).</w:t>
      </w:r>
    </w:p>
    <w:p>
      <w:pPr>
        <w:pStyle w:val="TextBody"/>
        <w:bidi w:val="0"/>
        <w:spacing w:lineRule="auto" w:line="285" w:before="0" w:after="240"/>
        <w:ind w:left="1440" w:right="0" w:hanging="0"/>
        <w:jc w:val="both"/>
        <w:rPr/>
      </w:pPr>
      <w:r>
        <w:rPr/>
        <w:t>​</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[REMAINDER OF PAGE INTENTIONALLY LEFT BLANK]</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firstLine="720"/>
        <w:jc w:val="both"/>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parties hereto, by their officers thereunto duly authorized, have executed this Agreement as of the day and year first above written.</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BORROWER:</w:t>
      </w:r>
    </w:p>
    <w:p>
      <w:pPr>
        <w:pStyle w:val="TextBody"/>
        <w:bidi w:val="0"/>
        <w:spacing w:lineRule="auto" w:line="285" w:before="0" w:after="720"/>
        <w:ind w:left="4320" w:right="0" w:hanging="0"/>
        <w:jc w:val="both"/>
        <w:rPr>
          <w:rFonts w:ascii="Times New Roman;Times;serif" w:hAnsi="Times New Roman;Times;serif"/>
          <w:sz w:val="24"/>
        </w:rPr>
      </w:pPr>
      <w:r>
        <w:rPr>
          <w:rFonts w:ascii="Times New Roman;Times;serif" w:hAnsi="Times New Roman;Times;serif"/>
          <w:b/>
          <w:sz w:val="24"/>
        </w:rPr>
        <w:t>GRAND CANYON EDUCATION, INC.</w:t>
      </w:r>
      <w:r>
        <w:rPr>
          <w:rFonts w:ascii="Times New Roman;Times;serif" w:hAnsi="Times New Roman;Times;serif"/>
          <w:sz w:val="24"/>
        </w:rPr>
        <w:t>, a Delaware corporation</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Lori Browning</w:t>
      </w:r>
    </w:p>
    <w:p>
      <w:pPr>
        <w:pStyle w:val="TextBody"/>
        <w:bidi w:val="0"/>
        <w:spacing w:lineRule="auto" w:line="285" w:before="0" w:after="240"/>
        <w:ind w:left="4320" w:right="0" w:hanging="0"/>
        <w:jc w:val="left"/>
        <w:rPr>
          <w:rFonts w:ascii="Times New Roman;Times;serif" w:hAnsi="Times New Roman;Times;serif"/>
          <w:sz w:val="24"/>
        </w:rPr>
      </w:pPr>
      <w:r>
        <w:rPr>
          <w:rFonts w:ascii="Times New Roman;Times;serif" w:hAnsi="Times New Roman;Times;serif"/>
          <w:sz w:val="24"/>
        </w:rPr>
        <w:t>Name:Lori Browning</w:t>
        <w:br/>
        <w:t>Title:Interim Chief Financial Officer</w:t>
      </w:r>
    </w:p>
    <w:p>
      <w:pPr>
        <w:pStyle w:val="TextBody"/>
        <w:bidi w:val="0"/>
        <w:spacing w:lineRule="auto" w:line="285" w:before="0" w:after="240"/>
        <w:ind w:left="4320" w:right="0" w:hanging="0"/>
        <w:jc w:val="both"/>
        <w:rPr/>
      </w:pPr>
      <w:r>
        <w:rPr/>
        <w:t>​</w:t>
      </w:r>
    </w:p>
    <w:p>
      <w:pPr>
        <w:pStyle w:val="TextBody"/>
        <w:bidi w:val="0"/>
        <w:spacing w:lineRule="auto" w:line="285" w:before="0" w:after="240"/>
        <w:ind w:left="4320" w:right="0" w:hanging="0"/>
        <w:jc w:val="both"/>
        <w:rPr/>
      </w:pPr>
      <w:r>
        <w:rPr/>
        <w:t>​</w:t>
      </w:r>
    </w:p>
    <w:p>
      <w:pPr>
        <w:pStyle w:val="TextBody"/>
        <w:bidi w:val="0"/>
        <w:spacing w:lineRule="auto" w:line="285" w:before="0" w:after="240"/>
        <w:ind w:left="432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Credit Agreement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4320" w:right="0" w:hanging="0"/>
        <w:jc w:val="both"/>
        <w:rPr>
          <w:rFonts w:ascii="Times New Roman;Times;serif" w:hAnsi="Times New Roman;Times;serif"/>
          <w:b/>
          <w:sz w:val="24"/>
        </w:rPr>
      </w:pPr>
      <w:r>
        <w:rPr>
          <w:rFonts w:ascii="Times New Roman;Times;serif" w:hAnsi="Times New Roman;Times;serif"/>
          <w:b/>
          <w:sz w:val="24"/>
        </w:rPr>
        <w:t>GUARANTOR:</w:t>
      </w:r>
    </w:p>
    <w:p>
      <w:pPr>
        <w:pStyle w:val="TextBody"/>
        <w:bidi w:val="0"/>
        <w:spacing w:lineRule="auto" w:line="285" w:before="0" w:after="720"/>
        <w:ind w:left="4320" w:right="0" w:hanging="0"/>
        <w:jc w:val="both"/>
        <w:rPr>
          <w:rFonts w:ascii="Times New Roman;Times;serif" w:hAnsi="Times New Roman;Times;serif"/>
          <w:sz w:val="24"/>
        </w:rPr>
      </w:pPr>
      <w:r>
        <w:rPr>
          <w:rFonts w:ascii="Times New Roman;Times;serif" w:hAnsi="Times New Roman;Times;serif"/>
          <w:b/>
          <w:sz w:val="24"/>
        </w:rPr>
        <w:t>ORBIS EDUCATION SERVICES, LLC</w:t>
      </w:r>
      <w:r>
        <w:rPr>
          <w:rFonts w:ascii="Times New Roman;Times;serif" w:hAnsi="Times New Roman;Times;serif"/>
          <w:sz w:val="24"/>
        </w:rPr>
        <w:t>, a Delaware limited liability company</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/s/ Lori Browning</w:t>
      </w:r>
    </w:p>
    <w:p>
      <w:pPr>
        <w:pStyle w:val="TextBody"/>
        <w:bidi w:val="0"/>
        <w:spacing w:lineRule="auto" w:line="285" w:before="0" w:after="240"/>
        <w:ind w:left="4320" w:right="0" w:hanging="0"/>
        <w:jc w:val="left"/>
        <w:rPr>
          <w:rFonts w:ascii="Times New Roman;Times;serif" w:hAnsi="Times New Roman;Times;serif"/>
          <w:sz w:val="24"/>
        </w:rPr>
      </w:pPr>
      <w:r>
        <w:rPr>
          <w:rFonts w:ascii="Times New Roman;Times;serif" w:hAnsi="Times New Roman;Times;serif"/>
          <w:sz w:val="24"/>
        </w:rPr>
        <w:t>Name:Lori Browning</w:t>
        <w:br/>
        <w:t>Title:Interim Chief Financial Officer</w:t>
      </w:r>
    </w:p>
    <w:p>
      <w:pPr>
        <w:pStyle w:val="TextBody"/>
        <w:bidi w:val="0"/>
        <w:spacing w:lineRule="auto" w:line="285" w:before="0" w:after="240"/>
        <w:ind w:left="432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Credit Agreement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4320" w:right="0" w:hanging="0"/>
        <w:jc w:val="both"/>
        <w:rPr>
          <w:rFonts w:ascii="Times New Roman;Times;serif" w:hAnsi="Times New Roman;Times;serif"/>
          <w:sz w:val="24"/>
        </w:rPr>
      </w:pPr>
      <w:r>
        <w:rPr>
          <w:rFonts w:ascii="Times New Roman;Times;serif" w:hAnsi="Times New Roman;Times;serif"/>
          <w:b/>
          <w:sz w:val="24"/>
        </w:rPr>
        <w:t>ZIONS BANCORPORATION, N.A. dba NATIONAL BANK OF ARIZONA</w:t>
      </w:r>
      <w:r>
        <w:rPr>
          <w:rFonts w:ascii="Times New Roman;Times;serif" w:hAnsi="Times New Roman;Times;serif"/>
          <w:sz w:val="24"/>
        </w:rPr>
        <w:t>, as Administrative Agent and as a Lender</w:t>
      </w:r>
    </w:p>
    <w:p>
      <w:pPr>
        <w:pStyle w:val="TextBody"/>
        <w:bidi w:val="0"/>
        <w:spacing w:lineRule="auto" w:line="285" w:before="0" w:after="240"/>
        <w:ind w:left="4320" w:right="0" w:hanging="0"/>
        <w:jc w:val="both"/>
        <w:rPr/>
      </w:pPr>
      <w:r>
        <w:rPr/>
        <w:t>​</w:t>
      </w:r>
    </w:p>
    <w:p>
      <w:pPr>
        <w:pStyle w:val="TextBody"/>
        <w:bidi w:val="0"/>
        <w:spacing w:lineRule="auto" w:line="285" w:before="0" w:after="0"/>
        <w:ind w:left="4320" w:right="0" w:hanging="0"/>
        <w:jc w:val="both"/>
        <w:rPr>
          <w:rFonts w:ascii="Times New Roman;Times;serif" w:hAnsi="Times New Roman;Times;serif"/>
          <w:sz w:val="24"/>
        </w:rPr>
      </w:pPr>
      <w:r>
        <w:rPr>
          <w:rFonts w:ascii="Times New Roman;Times;serif" w:hAnsi="Times New Roman;Times;serif"/>
          <w:sz w:val="24"/>
        </w:rPr>
        <w:t>By:  /s/ Jeffrey Byers</w:t>
      </w:r>
    </w:p>
    <w:p>
      <w:pPr>
        <w:pStyle w:val="TextBody"/>
        <w:bidi w:val="0"/>
        <w:spacing w:lineRule="auto" w:line="285" w:before="0" w:after="240"/>
        <w:ind w:left="4320" w:right="0" w:hanging="0"/>
        <w:jc w:val="left"/>
        <w:rPr>
          <w:rFonts w:ascii="Times New Roman;Times;serif" w:hAnsi="Times New Roman;Times;serif"/>
          <w:sz w:val="24"/>
        </w:rPr>
      </w:pPr>
      <w:r>
        <w:rPr>
          <w:rFonts w:ascii="Times New Roman;Times;serif" w:hAnsi="Times New Roman;Times;serif"/>
          <w:sz w:val="24"/>
        </w:rPr>
        <w:t>Name:Jeffrey Byers</w:t>
        <w:br/>
        <w:t>Title:Senior Vice President</w:t>
      </w:r>
    </w:p>
    <w:p>
      <w:pPr>
        <w:pStyle w:val="TextBody"/>
        <w:bidi w:val="0"/>
        <w:spacing w:lineRule="auto" w:line="285" w:before="0" w:after="240"/>
        <w:ind w:left="432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to Credit Agreement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1.1(B)</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COMMITMENTS OF LENDERS AND ADDRESSES FOR NOTICES</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Page 1 of 2</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Part 1 - Commitments of Lenders and Addresses for Notices to Lenders</w:t>
      </w:r>
    </w:p>
    <w:tbl>
      <w:tblPr>
        <w:tblW w:w="10205" w:type="dxa"/>
        <w:jc w:val="left"/>
        <w:tblInd w:w="0" w:type="dxa"/>
        <w:tblLayout w:type="fixed"/>
        <w:tblCellMar>
          <w:top w:w="0" w:type="dxa"/>
          <w:left w:w="0" w:type="dxa"/>
          <w:bottom w:w="0" w:type="dxa"/>
          <w:right w:w="0" w:type="dxa"/>
        </w:tblCellMar>
      </w:tblPr>
      <w:tblGrid>
        <w:gridCol w:w="4036"/>
        <w:gridCol w:w="3450"/>
        <w:gridCol w:w="1441"/>
        <w:gridCol w:w="1278"/>
      </w:tblGrid>
      <w:tr>
        <w:trPr/>
        <w:tc>
          <w:tcPr>
            <w:tcW w:w="4036" w:type="dxa"/>
            <w:tcBorders/>
            <w:vAlign w:val="center"/>
          </w:tcPr>
          <w:p>
            <w:pPr>
              <w:pStyle w:val="TableContents"/>
              <w:bidi w:val="0"/>
              <w:spacing w:lineRule="auto" w:line="285" w:before="0" w:after="240"/>
              <w:ind w:left="0" w:right="0" w:hanging="0"/>
              <w:jc w:val="center"/>
              <w:rPr/>
            </w:pPr>
            <w:r>
              <w:rPr/>
              <w:t>​</w:t>
            </w:r>
            <w:r>
              <w:rPr>
                <w:rFonts w:ascii="Times New Roman;Times;serif" w:hAnsi="Times New Roman;Times;serif"/>
                <w:b/>
                <w:sz w:val="24"/>
              </w:rPr>
              <w:br/>
              <w:t>​</w:t>
              <w:br/>
              <w:t>​</w:t>
              <w:br/>
              <w:t>Lender</w:t>
            </w:r>
          </w:p>
        </w:tc>
        <w:tc>
          <w:tcPr>
            <w:tcW w:w="3450" w:type="dxa"/>
            <w:tcBorders/>
            <w:vAlign w:val="center"/>
          </w:tcPr>
          <w:p>
            <w:pPr>
              <w:pStyle w:val="TableContents"/>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Amount of Commitment for Revolving Credit Loans</w:t>
            </w:r>
          </w:p>
        </w:tc>
        <w:tc>
          <w:tcPr>
            <w:tcW w:w="1441" w:type="dxa"/>
            <w:tcBorders/>
            <w:vAlign w:val="center"/>
          </w:tcPr>
          <w:p>
            <w:pPr>
              <w:pStyle w:val="TableContents"/>
              <w:bidi w:val="0"/>
              <w:spacing w:lineRule="auto" w:line="285" w:before="0" w:after="240"/>
              <w:ind w:left="0" w:right="0" w:hanging="0"/>
              <w:jc w:val="center"/>
              <w:rPr/>
            </w:pPr>
            <w:r>
              <w:rPr/>
              <w:t>​</w:t>
            </w:r>
            <w:r>
              <w:rPr>
                <w:rFonts w:ascii="Times New Roman;Times;serif" w:hAnsi="Times New Roman;Times;serif"/>
                <w:b/>
                <w:sz w:val="24"/>
              </w:rPr>
              <w:br/>
              <w:t>​</w:t>
              <w:br/>
              <w:t>​</w:t>
              <w:br/>
              <w:t>Commitment</w:t>
            </w:r>
          </w:p>
        </w:tc>
        <w:tc>
          <w:tcPr>
            <w:tcW w:w="1278" w:type="dxa"/>
            <w:tcBorders/>
            <w:vAlign w:val="center"/>
          </w:tcPr>
          <w:p>
            <w:pPr>
              <w:pStyle w:val="TableContents"/>
              <w:bidi w:val="0"/>
              <w:spacing w:lineRule="auto" w:line="285" w:before="0" w:after="240"/>
              <w:ind w:left="0" w:right="0" w:hanging="0"/>
              <w:jc w:val="center"/>
              <w:rPr/>
            </w:pPr>
            <w:r>
              <w:rPr/>
              <w:t>​</w:t>
            </w:r>
            <w:r>
              <w:rPr>
                <w:rFonts w:ascii="Times New Roman;Times;serif" w:hAnsi="Times New Roman;Times;serif"/>
                <w:b/>
                <w:sz w:val="24"/>
              </w:rPr>
              <w:br/>
              <w:t>​</w:t>
              <w:br/>
              <w:t>​</w:t>
              <w:br/>
              <w:t>Ratable Share</w:t>
            </w:r>
          </w:p>
        </w:tc>
      </w:tr>
      <w:tr>
        <w:trPr/>
        <w:tc>
          <w:tcPr>
            <w:tcW w:w="4036" w:type="dxa"/>
            <w:tcBorders/>
            <w:vAlign w:val="center"/>
          </w:tcPr>
          <w:p>
            <w:pPr>
              <w:pStyle w:val="TableContents"/>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Name: Zions Bancorporation, N.A. dba National Bank of Arizona</w:t>
              <w:br/>
              <w:t>Address: 6001 N. 24</w:t>
            </w:r>
            <w:r>
              <w:rPr>
                <w:rFonts w:ascii="Times New Roman;Times;serif" w:hAnsi="Times New Roman;Times;serif"/>
                <w:sz w:val="18"/>
              </w:rPr>
              <w:t>th</w:t>
            </w:r>
            <w:r>
              <w:rPr>
                <w:rFonts w:ascii="Times New Roman;Times;serif" w:hAnsi="Times New Roman;Times;serif"/>
                <w:sz w:val="24"/>
              </w:rPr>
              <w:t xml:space="preserve"> St., Phoenix, AZ 85016</w:t>
              <w:br/>
              <w:t>Attention: Sabina Aaronson</w:t>
            </w:r>
            <w:r>
              <w:rPr>
                <w:rFonts w:ascii="Times New Roman;Times;serif" w:hAnsi="Times New Roman;Times;serif"/>
                <w:sz w:val="24"/>
                <w:u w:val="single"/>
              </w:rPr>
              <w:t xml:space="preserve"> </w:t>
            </w:r>
            <w:r>
              <w:rPr>
                <w:rFonts w:ascii="Times New Roman;Times;serif" w:hAnsi="Times New Roman;Times;serif"/>
                <w:sz w:val="24"/>
              </w:rPr>
              <w:br/>
              <w:t>Telephone: (602) 510-5054</w:t>
            </w:r>
          </w:p>
        </w:tc>
        <w:tc>
          <w:tcPr>
            <w:tcW w:w="3450" w:type="dxa"/>
            <w:tcBorders/>
            <w:vAlign w:val="center"/>
          </w:tcPr>
          <w:p>
            <w:pPr>
              <w:pStyle w:val="TableContents"/>
              <w:bidi w:val="0"/>
              <w:spacing w:lineRule="auto" w:line="285" w:before="0" w:after="240"/>
              <w:ind w:left="0" w:right="0" w:hanging="0"/>
              <w:jc w:val="both"/>
              <w:rPr/>
            </w:pPr>
            <w:r>
              <w:rPr/>
              <w:t>​</w:t>
            </w:r>
            <w:r>
              <w:rPr>
                <w:rFonts w:ascii="Times New Roman;Times;serif" w:hAnsi="Times New Roman;Times;serif"/>
                <w:sz w:val="24"/>
              </w:rPr>
              <w:br/>
              <w:t>​</w:t>
              <w:br/>
              <w:t>​</w:t>
              <w:br/>
              <w:t>​</w:t>
              <w:br/>
              <w:t>​</w:t>
              <w:br/>
              <w:t>$100,000,000</w:t>
            </w:r>
          </w:p>
        </w:tc>
        <w:tc>
          <w:tcPr>
            <w:tcW w:w="1441" w:type="dxa"/>
            <w:tcBorders/>
            <w:vAlign w:val="center"/>
          </w:tcPr>
          <w:p>
            <w:pPr>
              <w:pStyle w:val="TableContents"/>
              <w:bidi w:val="0"/>
              <w:spacing w:lineRule="auto" w:line="285" w:before="0" w:after="240"/>
              <w:ind w:left="0" w:right="0" w:hanging="0"/>
              <w:jc w:val="both"/>
              <w:rPr/>
            </w:pPr>
            <w:r>
              <w:rPr/>
              <w:t>​</w:t>
            </w:r>
            <w:r>
              <w:rPr>
                <w:rFonts w:ascii="Times New Roman;Times;serif" w:hAnsi="Times New Roman;Times;serif"/>
                <w:sz w:val="24"/>
              </w:rPr>
              <w:br/>
              <w:t>​</w:t>
              <w:br/>
              <w:t>​</w:t>
              <w:br/>
              <w:t>​</w:t>
              <w:br/>
              <w:t>​</w:t>
              <w:br/>
              <w:t>$100,000,000</w:t>
            </w:r>
          </w:p>
        </w:tc>
        <w:tc>
          <w:tcPr>
            <w:tcW w:w="1278" w:type="dxa"/>
            <w:tcBorders/>
            <w:vAlign w:val="center"/>
          </w:tcPr>
          <w:p>
            <w:pPr>
              <w:pStyle w:val="TableContents"/>
              <w:bidi w:val="0"/>
              <w:spacing w:lineRule="auto" w:line="285" w:before="0" w:after="240"/>
              <w:ind w:left="0" w:right="0" w:hanging="0"/>
              <w:jc w:val="both"/>
              <w:rPr/>
            </w:pPr>
            <w:r>
              <w:rPr/>
              <w:t>​</w:t>
            </w:r>
            <w:r>
              <w:rPr>
                <w:rFonts w:ascii="Times New Roman;Times;serif" w:hAnsi="Times New Roman;Times;serif"/>
                <w:sz w:val="24"/>
              </w:rPr>
              <w:br/>
              <w:t>​</w:t>
              <w:br/>
              <w:t>​</w:t>
              <w:br/>
              <w:t>​</w:t>
              <w:br/>
              <w:t>​</w:t>
              <w:br/>
              <w:t>100%</w:t>
            </w:r>
          </w:p>
        </w:tc>
      </w:tr>
      <w:tr>
        <w:trPr/>
        <w:tc>
          <w:tcPr>
            <w:tcW w:w="4036" w:type="dxa"/>
            <w:tcBorders/>
            <w:vAlign w:val="center"/>
          </w:tcPr>
          <w:p>
            <w:pPr>
              <w:pStyle w:val="TableContents"/>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Total</w:t>
            </w:r>
          </w:p>
        </w:tc>
        <w:tc>
          <w:tcPr>
            <w:tcW w:w="3450" w:type="dxa"/>
            <w:tcBorders/>
            <w:vAlign w:val="center"/>
          </w:tcPr>
          <w:p>
            <w:pPr>
              <w:pStyle w:val="TableContents"/>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sz w:val="24"/>
                <w:u w:val="single"/>
              </w:rPr>
              <w:t>100,000,000</w:t>
            </w:r>
          </w:p>
        </w:tc>
        <w:tc>
          <w:tcPr>
            <w:tcW w:w="1441" w:type="dxa"/>
            <w:tcBorders/>
            <w:vAlign w:val="center"/>
          </w:tcPr>
          <w:p>
            <w:pPr>
              <w:pStyle w:val="TableContents"/>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w:t>
            </w:r>
            <w:r>
              <w:rPr>
                <w:rFonts w:ascii="Times New Roman;Times;serif" w:hAnsi="Times New Roman;Times;serif"/>
                <w:sz w:val="24"/>
                <w:u w:val="single"/>
              </w:rPr>
              <w:t>100,000,000</w:t>
            </w:r>
          </w:p>
        </w:tc>
        <w:tc>
          <w:tcPr>
            <w:tcW w:w="1278" w:type="dxa"/>
            <w:tcBorders/>
            <w:vAlign w:val="center"/>
          </w:tcPr>
          <w:p>
            <w:pPr>
              <w:pStyle w:val="TableContents"/>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u w:val="single"/>
              </w:rPr>
              <w:t>100</w:t>
            </w:r>
            <w:r>
              <w:rPr>
                <w:rFonts w:ascii="Times New Roman;Times;serif" w:hAnsi="Times New Roman;Times;serif"/>
                <w:sz w:val="24"/>
              </w:rPr>
              <w:t>%</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Schedule 1.1(B)</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1.1(B)</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COMMITMENTS OF LENDERS AND ADDRESSES FOR NOTICES</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Page 2 of 2</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Part 2 - Addresses for Notices to Borrower and Guarantors:</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ADMINISTRATIVE AGENT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Name: Zions Bancorporation, N.A. dba National Bank of Arizona</w:t>
        <w:br/>
        <w:t>Attention: Sabina Aaronson</w:t>
        <w:br/>
        <w:t xml:space="preserve">Telephone: (602) 510-5054 </w:t>
      </w:r>
    </w:p>
    <w:p>
      <w:pPr>
        <w:pStyle w:val="TextBody"/>
        <w:bidi w:val="0"/>
        <w:spacing w:lineRule="auto" w:line="285" w:before="0" w:after="24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BORROWER:</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Name: Grand Canyon Education, Inc.</w:t>
        <w:br/>
        <w:t>Address: 2600 W. Camelback Rd., Phoenix, AZ 85017</w:t>
        <w:br/>
        <w:t>Attention: Lori Browning, Chief Accounting Officer/Interim Chief Financial Officer</w:t>
        <w:br/>
        <w:t>Email: Lori.Browning@GCE.com</w:t>
        <w:br/>
        <w:t>Telephone:(602) 639-6622</w:t>
        <w:br/>
        <w:t>​</w:t>
      </w:r>
    </w:p>
    <w:p>
      <w:pPr>
        <w:pStyle w:val="TextBody"/>
        <w:bidi w:val="0"/>
        <w:spacing w:lineRule="auto" w:line="285" w:before="0" w:after="240"/>
        <w:ind w:left="0" w:right="0" w:hanging="0"/>
        <w:jc w:val="both"/>
        <w:rPr>
          <w:rFonts w:ascii="Times New Roman;Times;serif" w:hAnsi="Times New Roman;Times;serif"/>
          <w:b/>
          <w:sz w:val="24"/>
        </w:rPr>
      </w:pPr>
      <w:r>
        <w:rPr>
          <w:rFonts w:ascii="Times New Roman;Times;serif" w:hAnsi="Times New Roman;Times;serif"/>
          <w:b/>
          <w:sz w:val="24"/>
        </w:rPr>
        <w:t>GUARANTORS: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Name: c/o Grand Canyon Education, Inc.</w:t>
        <w:br/>
        <w:t>Address: 2600 W. Camelback Rd., Phoenix, AZ 85017</w:t>
        <w:br/>
        <w:t>Attention: Lori Browning, Chief Accounting Officer/Interim Chief Financial Officer</w:t>
        <w:br/>
        <w:t>Email: Lori.Browning@GCE.com</w:t>
        <w:br/>
        <w:t>Telephone:(602) 639-6622</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Schedule 1.1(B)</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1.1(D)</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PERMITTED LIENS</w:t>
      </w:r>
    </w:p>
    <w:tbl>
      <w:tblPr>
        <w:tblW w:w="10205" w:type="dxa"/>
        <w:jc w:val="left"/>
        <w:tblInd w:w="-10" w:type="dxa"/>
        <w:tblLayout w:type="fixed"/>
        <w:tblCellMar>
          <w:top w:w="28" w:type="dxa"/>
          <w:left w:w="98" w:type="dxa"/>
          <w:bottom w:w="28" w:type="dxa"/>
          <w:right w:w="98" w:type="dxa"/>
        </w:tblCellMar>
      </w:tblPr>
      <w:tblGrid>
        <w:gridCol w:w="1952"/>
        <w:gridCol w:w="1581"/>
        <w:gridCol w:w="1893"/>
        <w:gridCol w:w="958"/>
        <w:gridCol w:w="3821"/>
      </w:tblGrid>
      <w:tr>
        <w:trPr/>
        <w:tc>
          <w:tcPr>
            <w:tcW w:w="1952" w:type="dxa"/>
            <w:tcBorders>
              <w:top w:val="single" w:sz="8" w:space="0" w:color="000000"/>
              <w:left w:val="single" w:sz="8" w:space="0" w:color="000000"/>
              <w:bottom w:val="single" w:sz="8" w:space="0" w:color="000000"/>
              <w:right w:val="single" w:sz="8" w:space="0" w:color="000000"/>
            </w:tcBorders>
            <w:shd w:fill="D9D9D9" w:val="clear"/>
            <w:vAlign w:val="center"/>
          </w:tcPr>
          <w:p>
            <w:pPr>
              <w:pStyle w:val="TableHeading"/>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Filing Number &amp; Jurisdiction</w:t>
            </w:r>
          </w:p>
        </w:tc>
        <w:tc>
          <w:tcPr>
            <w:tcW w:w="1581" w:type="dxa"/>
            <w:tcBorders>
              <w:top w:val="single" w:sz="8" w:space="0" w:color="000000"/>
              <w:bottom w:val="single" w:sz="8" w:space="0" w:color="000000"/>
              <w:right w:val="single" w:sz="8" w:space="0" w:color="000000"/>
            </w:tcBorders>
            <w:shd w:fill="D9D9D9" w:val="clear"/>
            <w:tcMar>
              <w:left w:w="0" w:type="dxa"/>
            </w:tcMar>
            <w:vAlign w:val="center"/>
          </w:tcPr>
          <w:p>
            <w:pPr>
              <w:pStyle w:val="TableHeading"/>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Debtor</w:t>
            </w:r>
          </w:p>
        </w:tc>
        <w:tc>
          <w:tcPr>
            <w:tcW w:w="1893" w:type="dxa"/>
            <w:tcBorders>
              <w:top w:val="single" w:sz="8" w:space="0" w:color="000000"/>
              <w:bottom w:val="single" w:sz="8" w:space="0" w:color="000000"/>
              <w:right w:val="single" w:sz="8" w:space="0" w:color="000000"/>
            </w:tcBorders>
            <w:shd w:fill="D9D9D9" w:val="clear"/>
            <w:tcMar>
              <w:left w:w="0" w:type="dxa"/>
            </w:tcMar>
            <w:vAlign w:val="center"/>
          </w:tcPr>
          <w:p>
            <w:pPr>
              <w:pStyle w:val="TableHeading"/>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Secured Party</w:t>
            </w:r>
          </w:p>
        </w:tc>
        <w:tc>
          <w:tcPr>
            <w:tcW w:w="958" w:type="dxa"/>
            <w:tcBorders>
              <w:top w:val="single" w:sz="8" w:space="0" w:color="000000"/>
              <w:bottom w:val="single" w:sz="8" w:space="0" w:color="000000"/>
              <w:right w:val="single" w:sz="8" w:space="0" w:color="000000"/>
            </w:tcBorders>
            <w:shd w:fill="D9D9D9" w:val="clear"/>
            <w:tcMar>
              <w:left w:w="0" w:type="dxa"/>
            </w:tcMar>
            <w:vAlign w:val="center"/>
          </w:tcPr>
          <w:p>
            <w:pPr>
              <w:pStyle w:val="TableHeading"/>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Date of Filing</w:t>
            </w:r>
          </w:p>
        </w:tc>
        <w:tc>
          <w:tcPr>
            <w:tcW w:w="3821" w:type="dxa"/>
            <w:tcBorders>
              <w:top w:val="single" w:sz="8" w:space="0" w:color="000000"/>
              <w:bottom w:val="single" w:sz="8" w:space="0" w:color="000000"/>
              <w:right w:val="single" w:sz="8" w:space="0" w:color="000000"/>
            </w:tcBorders>
            <w:shd w:fill="D9D9D9" w:val="clear"/>
            <w:tcMar>
              <w:left w:w="0" w:type="dxa"/>
            </w:tcMar>
            <w:vAlign w:val="center"/>
          </w:tcPr>
          <w:p>
            <w:pPr>
              <w:pStyle w:val="TableHeading"/>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Collateral</w:t>
            </w:r>
          </w:p>
        </w:tc>
      </w:tr>
      <w:tr>
        <w:trPr/>
        <w:tc>
          <w:tcPr>
            <w:tcW w:w="195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20225993233 (DE)</w:t>
            </w:r>
          </w:p>
        </w:tc>
        <w:tc>
          <w:tcPr>
            <w:tcW w:w="158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Grand Canyon Education, Inc.</w:t>
            </w:r>
          </w:p>
        </w:tc>
        <w:tc>
          <w:tcPr>
            <w:tcW w:w="1893"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De Lage Landen Financial Services, Inc.</w:t>
            </w:r>
          </w:p>
        </w:tc>
        <w:tc>
          <w:tcPr>
            <w:tcW w:w="958"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07/18/2022</w:t>
            </w:r>
          </w:p>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(exp. 07/18/2027)</w:t>
            </w:r>
          </w:p>
        </w:tc>
        <w:tc>
          <w:tcPr>
            <w:tcW w:w="382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All equipment leased or financed by Secured Party to or for Debtor pursuant to Secured Party’s contract number 500-50413164</w:t>
            </w:r>
          </w:p>
        </w:tc>
      </w:tr>
      <w:tr>
        <w:trPr/>
        <w:tc>
          <w:tcPr>
            <w:tcW w:w="195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20220801959 (DE)</w:t>
            </w:r>
          </w:p>
        </w:tc>
        <w:tc>
          <w:tcPr>
            <w:tcW w:w="158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Grand Canyon Education, Inc.</w:t>
            </w:r>
          </w:p>
        </w:tc>
        <w:tc>
          <w:tcPr>
            <w:tcW w:w="1893"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De Lage Landen Financial Services, Inc.</w:t>
            </w:r>
          </w:p>
        </w:tc>
        <w:tc>
          <w:tcPr>
            <w:tcW w:w="958"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12/30/2022</w:t>
            </w:r>
          </w:p>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(exp. 12/30/2027)</w:t>
            </w:r>
          </w:p>
        </w:tc>
        <w:tc>
          <w:tcPr>
            <w:tcW w:w="382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All equipment leased or financed by Secured Party to or for Debtor pursuant to Secured Party’s contract number 500-50462480</w:t>
            </w:r>
          </w:p>
        </w:tc>
      </w:tr>
      <w:tr>
        <w:trPr/>
        <w:tc>
          <w:tcPr>
            <w:tcW w:w="195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20261128053 (DE)</w:t>
            </w:r>
          </w:p>
        </w:tc>
        <w:tc>
          <w:tcPr>
            <w:tcW w:w="158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Grand Canyon Education, Inc.</w:t>
            </w:r>
          </w:p>
        </w:tc>
        <w:tc>
          <w:tcPr>
            <w:tcW w:w="1893"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Pacific Office Automation</w:t>
            </w:r>
          </w:p>
        </w:tc>
        <w:tc>
          <w:tcPr>
            <w:tcW w:w="958"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02/11/2026</w:t>
            </w:r>
          </w:p>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(exp. 02/11/2031)</w:t>
            </w:r>
          </w:p>
        </w:tc>
        <w:tc>
          <w:tcPr>
            <w:tcW w:w="382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All equipment leased or financed by Secured Party to or for Debtor pursuant to Secured Party’s contract number 500-50744772</w:t>
            </w:r>
          </w:p>
        </w:tc>
      </w:tr>
      <w:tr>
        <w:trPr/>
        <w:tc>
          <w:tcPr>
            <w:tcW w:w="195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20263485139 (DE)</w:t>
            </w:r>
          </w:p>
        </w:tc>
        <w:tc>
          <w:tcPr>
            <w:tcW w:w="158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Grand Canyon Education, Inc.</w:t>
            </w:r>
          </w:p>
        </w:tc>
        <w:tc>
          <w:tcPr>
            <w:tcW w:w="1893"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Pacific Office Automation</w:t>
            </w:r>
          </w:p>
        </w:tc>
        <w:tc>
          <w:tcPr>
            <w:tcW w:w="958"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05/01/2026</w:t>
            </w:r>
          </w:p>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(exp. 05/01/2031)</w:t>
            </w:r>
          </w:p>
        </w:tc>
        <w:tc>
          <w:tcPr>
            <w:tcW w:w="3821" w:type="dxa"/>
            <w:tcBorders>
              <w:bottom w:val="single" w:sz="8" w:space="0" w:color="000000"/>
              <w:right w:val="single" w:sz="8" w:space="0" w:color="000000"/>
            </w:tcBorders>
            <w:tcMar>
              <w:top w:w="0" w:type="dxa"/>
              <w:left w:w="0" w:type="dxa"/>
            </w:tcMar>
            <w:vAlign w:val="center"/>
          </w:tcPr>
          <w:p>
            <w:pPr>
              <w:pStyle w:val="TableContents"/>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All equipment leased or financed by Secured Party to or for Debtor pursuant to Secured Party’s contract number 500-50852631</w:t>
            </w:r>
          </w:p>
        </w:tc>
      </w:tr>
    </w:tbl>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Schedule 1.1(D)</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5.2</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SUBSIDIARIES</w:t>
      </w:r>
    </w:p>
    <w:tbl>
      <w:tblPr>
        <w:tblW w:w="6828" w:type="dxa"/>
        <w:jc w:val="left"/>
        <w:tblInd w:w="0" w:type="dxa"/>
        <w:tblLayout w:type="fixed"/>
        <w:tblCellMar>
          <w:top w:w="0" w:type="dxa"/>
          <w:left w:w="0" w:type="dxa"/>
          <w:bottom w:w="0" w:type="dxa"/>
          <w:right w:w="0" w:type="dxa"/>
        </w:tblCellMar>
      </w:tblPr>
      <w:tblGrid>
        <w:gridCol w:w="23"/>
        <w:gridCol w:w="200"/>
        <w:gridCol w:w="66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6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Orbis Education Services, LLC, a Delaware limited liability company</w:t>
            </w:r>
          </w:p>
        </w:tc>
      </w:tr>
    </w:tbl>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Schedule 5.2</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5.15</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ENVIRONMENTAL DISCLOSURES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None. </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Schedule 5.15</w:t>
      </w:r>
    </w:p>
    <w:p>
      <w:pPr>
        <w:pStyle w:val="TextBody"/>
        <w:bidi w:val="0"/>
        <w:spacing w:lineRule="auto" w:line="285"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SCHEDULE 8.1</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EXISTING INDEBTEDNESS</w:t>
      </w:r>
    </w:p>
    <w:tbl>
      <w:tblPr>
        <w:tblW w:w="10068" w:type="dxa"/>
        <w:jc w:val="left"/>
        <w:tblInd w:w="0" w:type="dxa"/>
        <w:tblLayout w:type="fixed"/>
        <w:tblCellMar>
          <w:top w:w="0" w:type="dxa"/>
          <w:left w:w="0" w:type="dxa"/>
          <w:bottom w:w="0" w:type="dxa"/>
          <w:right w:w="0" w:type="dxa"/>
        </w:tblCellMar>
      </w:tblPr>
      <w:tblGrid>
        <w:gridCol w:w="23"/>
        <w:gridCol w:w="170"/>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Letter of Credit with PNC Bank, in the amount of $434,565.00, with a maturity date of March 31, 2027.</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debt represented by each of the Permitted Liens listed on </w:t>
            </w:r>
            <w:r>
              <w:rPr>
                <w:rFonts w:ascii="Times New Roman;Times;serif" w:hAnsi="Times New Roman;Times;serif"/>
                <w:b w:val="false"/>
                <w:i w:val="false"/>
                <w:caps w:val="false"/>
                <w:smallCaps w:val="false"/>
                <w:sz w:val="24"/>
                <w:u w:val="single"/>
              </w:rPr>
              <w:t>Schedule 1.1(D)</w:t>
            </w:r>
            <w:r>
              <w:rPr>
                <w:caps w:val="false"/>
                <w:smallCaps w:val="false"/>
              </w:rPr>
              <w:t xml:space="preserve"> </w:t>
            </w:r>
            <w:r>
              <w:rPr>
                <w:rFonts w:ascii="Times New Roman;Times;serif" w:hAnsi="Times New Roman;Times;serif"/>
                <w:b w:val="false"/>
                <w:i w:val="false"/>
                <w:caps w:val="false"/>
                <w:smallCaps w:val="false"/>
                <w:sz w:val="24"/>
              </w:rPr>
              <w:t>attached to the Credit Agreement, incorporated herein by reference.</w:t>
            </w:r>
          </w:p>
        </w:tc>
      </w:tr>
    </w:tbl>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Schedule 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193" w:name="lope-ex10d2.htm"/>
      <w:bookmarkStart w:id="1194" w:name="kslopeex10d2"/>
      <w:bookmarkEnd w:id="1193"/>
      <w:bookmarkEnd w:id="1194"/>
      <w:r>
        <w:rPr/>
        <w:t>​</w:t>
      </w:r>
      <w:r>
        <w:br w:type="page"/>
      </w:r>
    </w:p>
    <w:p>
      <w:pPr>
        <w:pStyle w:val="TextBody"/>
        <w:bidi w:val="0"/>
        <w:spacing w:before="0" w:after="360"/>
        <w:ind w:left="0" w:right="0" w:hanging="0"/>
        <w:jc w:val="right"/>
        <w:rPr>
          <w:rFonts w:ascii="Times New Roman;Times;serif" w:hAnsi="Times New Roman;Times;serif"/>
          <w:b/>
          <w:caps/>
          <w:sz w:val="22"/>
        </w:rPr>
      </w:pPr>
      <w:bookmarkStart w:id="1195" w:name="_Hlk146137932"/>
      <w:bookmarkStart w:id="1196" w:name="_Hlk146137182"/>
      <w:bookmarkEnd w:id="1195"/>
      <w:bookmarkEnd w:id="1196"/>
      <w:r>
        <w:rPr>
          <w:rFonts w:ascii="Times New Roman;Times;serif" w:hAnsi="Times New Roman;Times;serif"/>
          <w:b/>
          <w:caps/>
          <w:sz w:val="22"/>
        </w:rPr>
        <w:t>Exhibit 10.2</w:t>
      </w:r>
    </w:p>
    <w:p>
      <w:pPr>
        <w:pStyle w:val="TextBody"/>
        <w:bidi w:val="0"/>
        <w:spacing w:before="0" w:after="360"/>
        <w:ind w:left="0" w:right="0" w:hanging="0"/>
        <w:jc w:val="center"/>
        <w:rPr>
          <w:rFonts w:ascii="Times New Roman;Times;serif" w:hAnsi="Times New Roman;Times;serif"/>
          <w:b/>
          <w:caps/>
          <w:sz w:val="22"/>
        </w:rPr>
      </w:pPr>
      <w:r>
        <w:rPr>
          <w:rFonts w:ascii="Times New Roman;Times;serif" w:hAnsi="Times New Roman;Times;serif"/>
          <w:b/>
          <w:caps/>
          <w:sz w:val="22"/>
        </w:rPr>
        <w:t>GUARANTY AGREEMENT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u w:val="single"/>
        </w:rPr>
        <w:t>DATE</w:t>
      </w:r>
      <w:r>
        <w:rPr>
          <w:rFonts w:ascii="Times New Roman;Times;serif" w:hAnsi="Times New Roman;Times;serif"/>
          <w:b w:val="false"/>
          <w:i w:val="false"/>
          <w:caps w:val="false"/>
          <w:smallCaps w:val="false"/>
          <w:sz w:val="22"/>
        </w:rPr>
        <w:t>:</w:t>
      </w:r>
      <w:r>
        <w:rPr>
          <w:rFonts w:ascii="Times New Roman;Times;serif" w:hAnsi="Times New Roman;Times;serif"/>
          <w:sz w:val="22"/>
        </w:rPr>
        <w:t>September 28, 2026</w:t>
      </w:r>
    </w:p>
    <w:p>
      <w:pPr>
        <w:pStyle w:val="TextBody"/>
        <w:pBdr/>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u w:val="single"/>
        </w:rPr>
        <w:t>PARTIES</w:t>
      </w:r>
      <w:r>
        <w:rPr>
          <w:rFonts w:ascii="Times New Roman;Times;serif" w:hAnsi="Times New Roman;Times;serif"/>
          <w:b w:val="false"/>
          <w:i w:val="false"/>
          <w:caps w:val="false"/>
          <w:smallCaps w:val="false"/>
          <w:sz w:val="22"/>
        </w:rPr>
        <w:t>:</w:t>
      </w:r>
      <w:r>
        <w:rPr>
          <w:rFonts w:ascii="Times New Roman;Times;serif" w:hAnsi="Times New Roman;Times;serif"/>
          <w:sz w:val="22"/>
        </w:rPr>
        <w:t>Guarantor:</w:t>
      </w:r>
      <w:r>
        <w:rPr>
          <w:rFonts w:ascii="Times New Roman;Times;serif" w:hAnsi="Times New Roman;Times;serif"/>
          <w:b/>
          <w:sz w:val="22"/>
        </w:rPr>
        <w:t>ORBIS EDUCATION SERVICES, LLC</w:t>
      </w:r>
      <w:r>
        <w:rPr>
          <w:rFonts w:ascii="Times New Roman;Times;serif" w:hAnsi="Times New Roman;Times;serif"/>
          <w:sz w:val="22"/>
        </w:rPr>
        <w:t>, a Delaware limited liability company</w:t>
      </w:r>
    </w:p>
    <w:p>
      <w:pPr>
        <w:pStyle w:val="TextBody"/>
        <w:pBdr/>
        <w:bidi w:val="0"/>
        <w:spacing w:before="0" w:after="0"/>
        <w:ind w:left="0" w:right="0" w:hanging="0"/>
        <w:jc w:val="both"/>
        <w:rPr/>
      </w:pPr>
      <w:r>
        <w:rPr/>
        <w:t>​</w:t>
      </w:r>
    </w:p>
    <w:tbl>
      <w:tblPr>
        <w:tblW w:w="4203" w:type="dxa"/>
        <w:jc w:val="left"/>
        <w:tblInd w:w="0" w:type="dxa"/>
        <w:tblLayout w:type="fixed"/>
        <w:tblCellMar>
          <w:top w:w="0" w:type="dxa"/>
          <w:left w:w="0" w:type="dxa"/>
          <w:bottom w:w="0" w:type="dxa"/>
          <w:right w:w="0" w:type="dxa"/>
        </w:tblCellMar>
      </w:tblPr>
      <w:tblGrid>
        <w:gridCol w:w="23"/>
        <w:gridCol w:w="1850"/>
        <w:gridCol w:w="2330"/>
      </w:tblGrid>
      <w:tr>
        <w:trPr/>
        <w:tc>
          <w:tcPr>
            <w:tcW w:w="23"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Guarantor Address:</w:t>
            </w:r>
          </w:p>
        </w:tc>
        <w:tc>
          <w:tcPr>
            <w:tcW w:w="2330"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2600 W. Camelback Rd.</w:t>
            </w:r>
          </w:p>
        </w:tc>
      </w:tr>
    </w:tbl>
    <w:p>
      <w:pPr>
        <w:pStyle w:val="TextBody"/>
        <w:pBdr/>
        <w:bidi w:val="0"/>
        <w:spacing w:before="0" w:after="0"/>
        <w:ind w:left="1440" w:right="0" w:hanging="2160"/>
        <w:jc w:val="both"/>
        <w:rPr>
          <w:rFonts w:ascii="Times New Roman;Times;serif" w:hAnsi="Times New Roman;Times;serif"/>
          <w:sz w:val="22"/>
        </w:rPr>
      </w:pPr>
      <w:r>
        <w:rPr>
          <w:rFonts w:ascii="Times New Roman;Times;serif" w:hAnsi="Times New Roman;Times;serif"/>
          <w:sz w:val="22"/>
        </w:rPr>
        <w:t>Phoenix, Maricopa, Arizona 85017</w:t>
      </w:r>
    </w:p>
    <w:p>
      <w:pPr>
        <w:pStyle w:val="TextBody"/>
        <w:pBdr/>
        <w:bidi w:val="0"/>
        <w:spacing w:before="0" w:after="0"/>
        <w:ind w:left="1440" w:right="0" w:hanging="2160"/>
        <w:jc w:val="both"/>
        <w:rPr/>
      </w:pPr>
      <w:r>
        <w:rPr/>
        <w:t>​</w:t>
      </w:r>
    </w:p>
    <w:tbl>
      <w:tblPr>
        <w:tblW w:w="9753" w:type="dxa"/>
        <w:jc w:val="left"/>
        <w:tblInd w:w="0" w:type="dxa"/>
        <w:tblLayout w:type="fixed"/>
        <w:tblCellMar>
          <w:top w:w="0" w:type="dxa"/>
          <w:left w:w="0" w:type="dxa"/>
          <w:bottom w:w="0" w:type="dxa"/>
          <w:right w:w="0" w:type="dxa"/>
        </w:tblCellMar>
      </w:tblPr>
      <w:tblGrid>
        <w:gridCol w:w="23"/>
        <w:gridCol w:w="2090"/>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Administrative Agent:</w:t>
            </w:r>
          </w:p>
        </w:tc>
        <w:tc>
          <w:tcPr>
            <w:tcW w:w="764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ZIONS BANCORPORATION, N.A. DBA NATIONAL BANK OF ARIZONA</w:t>
            </w:r>
          </w:p>
        </w:tc>
      </w:tr>
    </w:tbl>
    <w:p>
      <w:pPr>
        <w:pStyle w:val="TextBody"/>
        <w:pBdr/>
        <w:bidi w:val="0"/>
        <w:spacing w:before="0" w:after="0"/>
        <w:ind w:left="1440" w:right="0" w:hanging="2160"/>
        <w:jc w:val="both"/>
        <w:rPr>
          <w:rFonts w:ascii="Times New Roman;Times;serif" w:hAnsi="Times New Roman;Times;serif"/>
          <w:sz w:val="22"/>
        </w:rPr>
      </w:pPr>
      <w:r>
        <w:rPr>
          <w:rFonts w:ascii="Times New Roman;Times;serif" w:hAnsi="Times New Roman;Times;serif"/>
          <w:sz w:val="22"/>
        </w:rPr>
        <w:t xml:space="preserve">Administrative Agent </w:t>
      </w:r>
    </w:p>
    <w:tbl>
      <w:tblPr>
        <w:tblW w:w="2733" w:type="dxa"/>
        <w:jc w:val="left"/>
        <w:tblInd w:w="0" w:type="dxa"/>
        <w:tblLayout w:type="fixed"/>
        <w:tblCellMar>
          <w:top w:w="0" w:type="dxa"/>
          <w:left w:w="0" w:type="dxa"/>
          <w:bottom w:w="0" w:type="dxa"/>
          <w:right w:w="0" w:type="dxa"/>
        </w:tblCellMar>
      </w:tblPr>
      <w:tblGrid>
        <w:gridCol w:w="23"/>
        <w:gridCol w:w="845"/>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0"/>
              <w:jc w:val="both"/>
              <w:rPr>
                <w:rFonts w:ascii="Times New Roman;Times;serif" w:hAnsi="Times New Roman;Times;serif"/>
                <w:sz w:val="22"/>
              </w:rPr>
            </w:pPr>
            <w:r>
              <w:rPr>
                <w:rFonts w:ascii="Times New Roman;Times;serif" w:hAnsi="Times New Roman;Times;serif"/>
                <w:sz w:val="22"/>
              </w:rPr>
              <w:t>Address:</w:t>
            </w:r>
          </w:p>
        </w:tc>
        <w:tc>
          <w:tcPr>
            <w:tcW w:w="1865"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22"/>
              </w:rPr>
              <w:t>6001 N. 24</w:t>
            </w:r>
            <w:r>
              <w:rPr>
                <w:rFonts w:ascii="Times New Roman;Times;serif" w:hAnsi="Times New Roman;Times;serif"/>
                <w:sz w:val="17"/>
              </w:rPr>
              <w:t>th</w:t>
            </w:r>
            <w:r>
              <w:rPr>
                <w:rFonts w:ascii="Times New Roman;Times;serif" w:hAnsi="Times New Roman;Times;serif"/>
                <w:sz w:val="24"/>
              </w:rPr>
              <w:t xml:space="preserve"> </w:t>
            </w:r>
            <w:r>
              <w:rPr>
                <w:rFonts w:ascii="Times New Roman;Times;serif" w:hAnsi="Times New Roman;Times;serif"/>
                <w:sz w:val="22"/>
              </w:rPr>
              <w:t xml:space="preserve">Street </w:t>
            </w:r>
          </w:p>
        </w:tc>
      </w:tr>
    </w:tbl>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Phoenix, Arizona 85016</w:t>
      </w:r>
    </w:p>
    <w:p>
      <w:pPr>
        <w:pStyle w:val="TextBody"/>
        <w:bidi w:val="0"/>
        <w:spacing w:before="0" w:after="240"/>
        <w:ind w:left="3600" w:right="0" w:hanging="0"/>
        <w:jc w:val="both"/>
        <w:rPr>
          <w:rFonts w:ascii="Times New Roman;Times;serif" w:hAnsi="Times New Roman;Times;serif"/>
          <w:sz w:val="22"/>
        </w:rPr>
      </w:pPr>
      <w:r>
        <w:rPr>
          <w:rFonts w:ascii="Times New Roman;Times;serif" w:hAnsi="Times New Roman;Times;serif"/>
          <w:sz w:val="22"/>
        </w:rPr>
        <w:t>Attention: Jeffrey Byers</w:t>
      </w:r>
    </w:p>
    <w:tbl>
      <w:tblPr>
        <w:tblW w:w="6063" w:type="dxa"/>
        <w:jc w:val="left"/>
        <w:tblInd w:w="0" w:type="dxa"/>
        <w:tblLayout w:type="fixed"/>
        <w:tblCellMar>
          <w:top w:w="0" w:type="dxa"/>
          <w:left w:w="0" w:type="dxa"/>
          <w:bottom w:w="0" w:type="dxa"/>
          <w:right w:w="0" w:type="dxa"/>
        </w:tblCellMar>
      </w:tblPr>
      <w:tblGrid>
        <w:gridCol w:w="23"/>
        <w:gridCol w:w="830"/>
        <w:gridCol w:w="5210"/>
      </w:tblGrid>
      <w:tr>
        <w:trPr/>
        <w:tc>
          <w:tcPr>
            <w:tcW w:w="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Lenders:</w:t>
            </w:r>
          </w:p>
        </w:tc>
        <w:tc>
          <w:tcPr>
            <w:tcW w:w="521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As set forth in the Credit Agreement (as defined below)</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u w:val="single"/>
        </w:rPr>
        <w:t>AGREEMENT</w:t>
      </w:r>
      <w:r>
        <w:rPr>
          <w:rFonts w:ascii="Times New Roman;Times;serif" w:hAnsi="Times New Roman;Times;serif"/>
          <w:sz w:val="22"/>
        </w:rPr>
        <w:t>: For good and valuable consideration, the receipt and sufficiency of which are hereby acknowledged, Guarantors agree for the benefit of Administrative Agent and the Secured Parties, as follows:</w:t>
      </w:r>
    </w:p>
    <w:p>
      <w:pPr>
        <w:pStyle w:val="TextBody"/>
        <w:bidi w:val="0"/>
        <w:ind w:left="0" w:right="0" w:hanging="0"/>
        <w:jc w:val="both"/>
        <w:rPr>
          <w:rFonts w:ascii="Times New Roman;Times;serif" w:hAnsi="Times New Roman;Times;serif"/>
          <w:sz w:val="24"/>
        </w:rPr>
      </w:pPr>
      <w:r>
        <w:rPr>
          <w:rFonts w:ascii="Times New Roman;Times;serif" w:hAnsi="Times New Roman;Times;serif"/>
          <w:caps/>
          <w:sz w:val="22"/>
        </w:rPr>
        <w:t>1.</w:t>
      </w:r>
      <w:r>
        <w:rPr>
          <w:rFonts w:ascii="Times New Roman;Times;serif" w:hAnsi="Times New Roman;Times;serif"/>
          <w:sz w:val="22"/>
          <w:u w:val="single"/>
        </w:rPr>
        <w:t>DEFINITIONS</w:t>
      </w:r>
      <w:r>
        <w:rPr>
          <w:rFonts w:ascii="Times New Roman;Times;serif" w:hAnsi="Times New Roman;Times;serif"/>
          <w:sz w:val="22"/>
        </w:rPr>
        <w:t>. In this Guaranty Agreement (“</w:t>
      </w:r>
      <w:r>
        <w:rPr>
          <w:rFonts w:ascii="Times New Roman;Times;serif" w:hAnsi="Times New Roman;Times;serif"/>
          <w:sz w:val="22"/>
          <w:u w:val="single"/>
        </w:rPr>
        <w:t>Guaranty</w:t>
      </w:r>
      <w:r>
        <w:rPr>
          <w:rFonts w:ascii="Times New Roman;Times;serif" w:hAnsi="Times New Roman;Times;serif"/>
          <w:sz w:val="24"/>
        </w:rPr>
        <w:t>”</w:t>
      </w:r>
      <w:r>
        <w:rPr>
          <w:rFonts w:ascii="Times New Roman;Times;serif" w:hAnsi="Times New Roman;Times;serif"/>
          <w:sz w:val="22"/>
        </w:rPr>
        <w:t>), the following terms shall have the following meanings and all capitalized terms not otherwise defined herein shall have the meanings given to such terms in the Credit Agreement:</w:t>
      </w:r>
    </w:p>
    <w:p>
      <w:pPr>
        <w:pStyle w:val="TextBody"/>
        <w:bidi w:val="0"/>
        <w:spacing w:before="0" w:after="240"/>
        <w:ind w:left="0" w:right="0" w:firstLine="1440"/>
        <w:jc w:val="both"/>
        <w:rPr/>
      </w:pPr>
      <w:r>
        <w:rPr/>
        <w:t>“</w:t>
      </w:r>
      <w:r>
        <w:rPr>
          <w:rFonts w:ascii="Times New Roman;Times;serif" w:hAnsi="Times New Roman;Times;serif"/>
          <w:sz w:val="22"/>
          <w:u w:val="single"/>
        </w:rPr>
        <w:t>Administrative Agent</w:t>
      </w:r>
      <w:r>
        <w:rPr>
          <w:rFonts w:ascii="Times New Roman;Times;serif" w:hAnsi="Times New Roman;Times;serif"/>
          <w:sz w:val="22"/>
        </w:rPr>
        <w:t xml:space="preserve">” means </w:t>
      </w:r>
      <w:r>
        <w:rPr>
          <w:rFonts w:ascii="Times New Roman;Times;serif" w:hAnsi="Times New Roman;Times;serif"/>
          <w:b/>
          <w:sz w:val="22"/>
        </w:rPr>
        <w:t>ZIONS BANCORPORATION, N.A. DBA NATIONAL BANK OF ARIZONA</w:t>
      </w:r>
      <w:r>
        <w:rPr>
          <w:rFonts w:ascii="Times New Roman;Times;serif" w:hAnsi="Times New Roman;Times;serif"/>
          <w:sz w:val="22"/>
        </w:rPr>
        <w:t>, as Administrative Agent under the Credit Agreement, together with its successors and assigns in such capacity.</w:t>
      </w:r>
    </w:p>
    <w:p>
      <w:pPr>
        <w:pStyle w:val="TextBody"/>
        <w:bidi w:val="0"/>
        <w:spacing w:before="0" w:after="240"/>
        <w:ind w:left="0" w:right="0" w:firstLine="1440"/>
        <w:jc w:val="both"/>
        <w:rPr/>
      </w:pPr>
      <w:r>
        <w:rPr/>
        <w:t>“</w:t>
      </w:r>
      <w:r>
        <w:rPr>
          <w:rFonts w:ascii="Times New Roman;Times;serif" w:hAnsi="Times New Roman;Times;serif"/>
          <w:sz w:val="22"/>
          <w:u w:val="single"/>
        </w:rPr>
        <w:t>Attorneys’ Fees</w:t>
      </w:r>
      <w:r>
        <w:rPr>
          <w:rFonts w:ascii="Times New Roman;Times;serif" w:hAnsi="Times New Roman;Times;serif"/>
          <w:sz w:val="22"/>
        </w:rPr>
        <w:t>” means the reasonable and documented out-of-pocket fees, charges and expenses of the attorneys (and all paralegals, secretaries, accountants and other staff employed by such attorneys) employed by Administrative Agent from time to time.</w:t>
      </w:r>
    </w:p>
    <w:p>
      <w:pPr>
        <w:pStyle w:val="TextBody"/>
        <w:bidi w:val="0"/>
        <w:spacing w:before="0" w:after="240"/>
        <w:ind w:left="0" w:right="0" w:firstLine="1440"/>
        <w:jc w:val="both"/>
        <w:rPr/>
      </w:pPr>
      <w:r>
        <w:rPr/>
        <w:t>“</w:t>
      </w:r>
      <w:r>
        <w:rPr>
          <w:rFonts w:ascii="Times New Roman;Times;serif" w:hAnsi="Times New Roman;Times;serif"/>
          <w:sz w:val="22"/>
          <w:u w:val="single"/>
        </w:rPr>
        <w:t>Borrower</w:t>
      </w:r>
      <w:r>
        <w:rPr>
          <w:rFonts w:ascii="Times New Roman;Times;serif" w:hAnsi="Times New Roman;Times;serif"/>
          <w:sz w:val="22"/>
        </w:rPr>
        <w:t xml:space="preserve">” means </w:t>
      </w:r>
      <w:r>
        <w:rPr>
          <w:rFonts w:ascii="Times New Roman;Times;serif" w:hAnsi="Times New Roman;Times;serif"/>
          <w:b/>
          <w:caps/>
          <w:sz w:val="22"/>
        </w:rPr>
        <w:t>GRAND CANYON EDUCATION, INC.</w:t>
      </w:r>
      <w:r>
        <w:rPr>
          <w:rFonts w:ascii="Times New Roman;Times;serif" w:hAnsi="Times New Roman;Times;serif"/>
          <w:caps/>
          <w:sz w:val="22"/>
        </w:rPr>
        <w:t xml:space="preserve">, </w:t>
      </w:r>
      <w:r>
        <w:rPr>
          <w:rFonts w:ascii="Times New Roman;Times;serif" w:hAnsi="Times New Roman;Times;serif"/>
          <w:sz w:val="22"/>
        </w:rPr>
        <w:t>a Delaware corporation.</w:t>
      </w:r>
    </w:p>
    <w:p>
      <w:pPr>
        <w:pStyle w:val="TextBody"/>
        <w:bidi w:val="0"/>
        <w:spacing w:before="0" w:after="240"/>
        <w:ind w:left="0" w:right="0" w:firstLine="1440"/>
        <w:jc w:val="both"/>
        <w:rPr/>
      </w:pPr>
      <w:r>
        <w:rPr/>
        <w:t>“</w:t>
      </w:r>
      <w:r>
        <w:rPr>
          <w:rFonts w:ascii="Times New Roman;Times;serif" w:hAnsi="Times New Roman;Times;serif"/>
          <w:sz w:val="22"/>
          <w:u w:val="single"/>
        </w:rPr>
        <w:t>Credit Agreement</w:t>
      </w:r>
      <w:r>
        <w:rPr>
          <w:rFonts w:ascii="Times New Roman;Times;serif" w:hAnsi="Times New Roman;Times;serif"/>
          <w:sz w:val="22"/>
        </w:rPr>
        <w:t xml:space="preserve">” means that certain Credit Agreement dated of even date herewith by and among Borrower, Guarantor, Administrative Agent, and the Lenders party thereto, as it may be amended, modified, joined, extended, renewed, restated, or supplemented from time to time. </w:t>
      </w:r>
    </w:p>
    <w:p>
      <w:pPr>
        <w:pStyle w:val="TextBody"/>
        <w:bidi w:val="0"/>
        <w:spacing w:before="0" w:after="240"/>
        <w:ind w:left="0" w:right="0" w:firstLine="1440"/>
        <w:jc w:val="both"/>
        <w:rPr/>
      </w:pPr>
      <w:r>
        <w:rPr/>
        <w:t>“</w:t>
      </w:r>
      <w:r>
        <w:rPr>
          <w:rFonts w:ascii="Times New Roman;Times;serif" w:hAnsi="Times New Roman;Times;serif"/>
          <w:sz w:val="22"/>
          <w:u w:val="single"/>
        </w:rPr>
        <w:t>Guarantor</w:t>
      </w:r>
      <w:r>
        <w:rPr>
          <w:rFonts w:ascii="Times New Roman;Times;serif" w:hAnsi="Times New Roman;Times;serif"/>
          <w:sz w:val="22"/>
        </w:rPr>
        <w:t>” and “</w:t>
      </w:r>
      <w:r>
        <w:rPr>
          <w:rFonts w:ascii="Times New Roman;Times;serif" w:hAnsi="Times New Roman;Times;serif"/>
          <w:sz w:val="22"/>
          <w:u w:val="single"/>
        </w:rPr>
        <w:t>Guarantors</w:t>
      </w:r>
      <w:r>
        <w:rPr>
          <w:rFonts w:ascii="Times New Roman;Times;serif" w:hAnsi="Times New Roman;Times;serif"/>
          <w:sz w:val="22"/>
        </w:rPr>
        <w:t xml:space="preserve">” mean, respectively, each Person that has executed this Guaranty and each other Person who shall become a party hereto by execution of a Guaranty Joinder Agreement in the form attached hereto as </w:t>
      </w:r>
      <w:r>
        <w:rPr>
          <w:rFonts w:ascii="Times New Roman;Times;serif" w:hAnsi="Times New Roman;Times;serif"/>
          <w:sz w:val="22"/>
          <w:u w:val="single"/>
        </w:rPr>
        <w:t>Exhibit A</w:t>
      </w:r>
      <w:r>
        <w:rPr>
          <w:rFonts w:ascii="Times New Roman;Times;serif" w:hAnsi="Times New Roman;Times;serif"/>
          <w:sz w:val="22"/>
        </w:rPr>
        <w:t xml:space="preserve"> or such other form as Administrative Agent may approve from time to time.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sz w:val="22"/>
          <w:u w:val="single"/>
        </w:rPr>
        <w:t>Guarantor Loan Documents</w:t>
      </w:r>
      <w:r>
        <w:rPr>
          <w:rFonts w:ascii="Times New Roman;Times;serif" w:hAnsi="Times New Roman;Times;serif"/>
          <w:sz w:val="22"/>
        </w:rPr>
        <w:t>” means this Guaranty and any other Loan Documents executed by Guarantors.</w:t>
      </w:r>
    </w:p>
    <w:p>
      <w:pPr>
        <w:pStyle w:val="TextBody"/>
        <w:bidi w:val="0"/>
        <w:spacing w:before="0" w:after="240"/>
        <w:ind w:left="0" w:right="0" w:firstLine="1440"/>
        <w:jc w:val="both"/>
        <w:rPr/>
      </w:pPr>
      <w:r>
        <w:rPr/>
        <w:t>“</w:t>
      </w:r>
      <w:r>
        <w:rPr>
          <w:rFonts w:ascii="Times New Roman;Times;serif" w:hAnsi="Times New Roman;Times;serif"/>
          <w:sz w:val="22"/>
          <w:u w:val="single"/>
        </w:rPr>
        <w:t>Guarantor Obligations</w:t>
      </w:r>
      <w:r>
        <w:rPr>
          <w:rFonts w:ascii="Times New Roman;Times;serif" w:hAnsi="Times New Roman;Times;serif"/>
          <w:sz w:val="22"/>
        </w:rPr>
        <w:t>” means the obligations of each Guarantor under the Guarantor Loan Documents.</w:t>
      </w:r>
    </w:p>
    <w:p>
      <w:pPr>
        <w:pStyle w:val="TextBody"/>
        <w:bidi w:val="0"/>
        <w:spacing w:before="0" w:after="240"/>
        <w:ind w:left="0" w:right="0" w:firstLine="1440"/>
        <w:jc w:val="both"/>
        <w:rPr/>
      </w:pPr>
      <w:r>
        <w:rPr/>
        <w:t>“</w:t>
      </w:r>
      <w:r>
        <w:rPr>
          <w:rFonts w:ascii="Times New Roman;Times;serif" w:hAnsi="Times New Roman;Times;serif"/>
          <w:sz w:val="22"/>
          <w:u w:val="single"/>
        </w:rPr>
        <w:t>Guaranty</w:t>
      </w:r>
      <w:r>
        <w:rPr>
          <w:rFonts w:ascii="Times New Roman;Times;serif" w:hAnsi="Times New Roman;Times;serif"/>
          <w:sz w:val="22"/>
        </w:rPr>
        <w:t>” means this Guaranty, as it may be amended, modified, joined, extended, renewed, restated, or supplemented from time to time.</w:t>
      </w:r>
    </w:p>
    <w:p>
      <w:pPr>
        <w:pStyle w:val="TextBody"/>
        <w:bidi w:val="0"/>
        <w:spacing w:before="0" w:after="240"/>
        <w:ind w:left="0" w:right="0" w:firstLine="1440"/>
        <w:jc w:val="both"/>
        <w:rPr/>
      </w:pPr>
      <w:r>
        <w:rPr/>
        <w:t>“</w:t>
      </w:r>
      <w:r>
        <w:rPr>
          <w:rFonts w:ascii="Times New Roman;Times;serif" w:hAnsi="Times New Roman;Times;serif"/>
          <w:sz w:val="22"/>
          <w:u w:val="single"/>
        </w:rPr>
        <w:t>Qualified ECP Guarantor</w:t>
      </w:r>
      <w:r>
        <w:rPr>
          <w:rFonts w:ascii="Times New Roman;Times;serif" w:hAnsi="Times New Roman;Times;serif"/>
          <w:sz w:val="22"/>
        </w:rPr>
        <w:t>” means, in respect of any Interest Rate Hedge transactions, each Loan Party that has total assets exceeding $10,000,000 at the time such Loan Party becomes obligated for Interest Rate Hedge Liabilities with respect to such Interest Rate Hedge (whether by guarantee or otherwise) or grants a security interest to secure such Interest Rate Hedge or such other Person as constitutes an “eligible contract participant” under the Commodities Exchange Act or any regulations promulgated thereunder and can cause another person to qualify as an “eligible contract participant” at such time by entering into a keepwell under the Commodities Exchange Act.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2.</w:t>
      </w:r>
      <w:r>
        <w:rPr>
          <w:rFonts w:ascii="Times New Roman;Times;serif" w:hAnsi="Times New Roman;Times;serif"/>
          <w:sz w:val="22"/>
          <w:u w:val="single"/>
        </w:rPr>
        <w:t>GUARANTY</w:t>
      </w:r>
      <w:r>
        <w:rPr>
          <w:rFonts w:ascii="Times New Roman;Times;serif" w:hAnsi="Times New Roman;Times;serif"/>
          <w:sz w:val="22"/>
        </w:rPr>
        <w:t xml:space="preserve">.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2.1</w:t>
      </w:r>
      <w:r>
        <w:rPr>
          <w:rFonts w:ascii="Times New Roman;Times;serif" w:hAnsi="Times New Roman;Times;serif"/>
          <w:sz w:val="22"/>
          <w:u w:val="single"/>
        </w:rPr>
        <w:t>Guarantor Obligations</w:t>
      </w:r>
      <w:r>
        <w:rPr>
          <w:rFonts w:ascii="Times New Roman;Times;serif" w:hAnsi="Times New Roman;Times;serif"/>
          <w:sz w:val="22"/>
        </w:rPr>
        <w:t xml:space="preserve">. In order to induce the Secured Parties to make the Loans, issue Letters of Credit, and otherwise extend credit, to Borrower pursuant to the Credit Agreement, Guarantors hereby unconditionally, irrevocably, and jointly and severally, guarantee to Administrative Agent and the other Secured Parties and to their respective successors, endorsees and/or assigns of the Credit Agreement and any other Loan Documents: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2.1.1The full and prompt payment in immediately available funds of all Obligations when due, by acceleration or otherwise, together with all fees, charges, interest, premiums, late charges, expenses, other obligations, indebtedness, indemnities, causes of action and liabilities of Loan Parties or payable by Loan Parties, whether now existing or hereafter arising under or in connection with the Loans or any of the Loan Documents or otherwise in connection with the Obligations, whether primary or secondary, direct or indirect, absolute or contingent, fixed, liquidated, unliquidated, joint, several, or joint and several, and including, without limitation, any and all interest, expenses (including, without limitation, Attorneys’ Fees), and other monetary obligations accrued or incurred during the pendency of any bankruptcy, insolvency, receivership, or other similar proceeding, in each case whether or not allowed in any such proceeding.</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2.1.2The due and prompt performance of all covenants, agreements, obligations and liabilities of the Loan Parties under or in respect of the Loan Documents.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2.1.3The due and prompt payment of all reimbursement obligations and all obligations to provide cash collateral or other security with respect to any Letters of Credit. </w:t>
      </w:r>
    </w:p>
    <w:p>
      <w:pPr>
        <w:pStyle w:val="TextBody"/>
        <w:bidi w:val="0"/>
        <w:ind w:left="1440" w:right="0" w:hanging="0"/>
        <w:jc w:val="both"/>
        <w:rPr>
          <w:rFonts w:ascii="Times New Roman;Times;serif" w:hAnsi="Times New Roman;Times;serif"/>
          <w:sz w:val="24"/>
        </w:rPr>
      </w:pPr>
      <w:r>
        <w:rPr>
          <w:rFonts w:ascii="Times New Roman;Times;serif" w:hAnsi="Times New Roman;Times;serif"/>
          <w:sz w:val="22"/>
        </w:rPr>
        <w:t>2.1.4</w:t>
      </w:r>
      <w:bookmarkStart w:id="1197" w:name="_docxtools_30"/>
      <w:bookmarkEnd w:id="1197"/>
      <w:r>
        <w:rPr>
          <w:rFonts w:ascii="Times New Roman;Times;serif" w:hAnsi="Times New Roman;Times;serif"/>
          <w:sz w:val="22"/>
        </w:rPr>
        <w:t>The due and prompt payment and performance of all covenants, agreements, obligations and liabilities of Loan Parties under or in respect of Lender Provided Interest Rate Hedges or Lender Provided Foreign Currency Hedge other than Excluded Hedge Liabilities. If a Swap Obligation arises under a master agreement governing more than one swap, such exclusion shall apply only to the portion of such Swap Obligation that is attributable to swaps for which such guaranty hereunder or security interest is or becomes illegal.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2"/>
        </w:rPr>
        <w:t>2.2</w:t>
      </w:r>
      <w:bookmarkStart w:id="1198" w:name="_docxtools_31"/>
      <w:bookmarkEnd w:id="1198"/>
      <w:r>
        <w:rPr>
          <w:rFonts w:ascii="Times New Roman;Times;serif" w:hAnsi="Times New Roman;Times;serif"/>
          <w:sz w:val="22"/>
          <w:u w:val="single"/>
        </w:rPr>
        <w:t>Keepwell</w:t>
      </w:r>
      <w:r>
        <w:rPr>
          <w:rFonts w:ascii="Times New Roman;Times;serif" w:hAnsi="Times New Roman;Times;serif"/>
          <w:sz w:val="22"/>
        </w:rPr>
        <w:t xml:space="preserve">. In addition to, and without limiting, the Guarantor Obligations set forth in </w:t>
      </w:r>
      <w:r>
        <w:rPr>
          <w:rFonts w:ascii="Times New Roman;Times;serif" w:hAnsi="Times New Roman;Times;serif"/>
          <w:sz w:val="22"/>
          <w:u w:val="single"/>
        </w:rPr>
        <w:t>Section 2.1.4</w:t>
      </w:r>
      <w:r>
        <w:rPr>
          <w:rFonts w:ascii="Times New Roman;Times;serif" w:hAnsi="Times New Roman;Times;serif"/>
          <w:sz w:val="22"/>
        </w:rPr>
        <w:t xml:space="preserve">, each Guarantor hereunder who is a Qualified ECP Guarantor hereby jointly and severally, absolutely, unconditionally, and irrevocably undertakes to provide such funds or other support as may be needed from time to time by each other Loan Party to honor all of its Interest Rate Hedge transactions;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each Qualified ECP Guarantor shall only be liable under this </w:t>
      </w:r>
      <w:r>
        <w:rPr>
          <w:rFonts w:ascii="Times New Roman;Times;serif" w:hAnsi="Times New Roman;Times;serif"/>
          <w:sz w:val="22"/>
          <w:u w:val="single"/>
        </w:rPr>
        <w:t>Section 2.2</w:t>
      </w:r>
      <w:r>
        <w:rPr>
          <w:rFonts w:ascii="Times New Roman;Times;serif" w:hAnsi="Times New Roman;Times;serif"/>
          <w:sz w:val="24"/>
        </w:rPr>
        <w:t xml:space="preserve"> </w:t>
      </w:r>
      <w:r>
        <w:rPr>
          <w:rFonts w:ascii="Times New Roman;Times;serif" w:hAnsi="Times New Roman;Times;serif"/>
          <w:sz w:val="22"/>
        </w:rPr>
        <w:t xml:space="preserve">for the maximum amount of such liability that can be hereby incurred without rendering its obligations under this </w:t>
      </w:r>
      <w:r>
        <w:rPr>
          <w:rFonts w:ascii="Times New Roman;Times;serif" w:hAnsi="Times New Roman;Times;serif"/>
          <w:sz w:val="22"/>
          <w:u w:val="single"/>
        </w:rPr>
        <w:t>Section 2.2</w:t>
      </w:r>
      <w:r>
        <w:rPr>
          <w:rFonts w:ascii="Times New Roman;Times;serif" w:hAnsi="Times New Roman;Times;serif"/>
          <w:sz w:val="22"/>
        </w:rPr>
        <w:t xml:space="preserve">, or otherwise under this Guaranty, voidable under applicable Law relating to fraudulent conveyance or fraudulent transfer, and not for any greater amount. The obligation of each Qualified ECP Guarantor under this </w:t>
      </w:r>
      <w:r>
        <w:rPr>
          <w:rFonts w:ascii="Times New Roman;Times;serif" w:hAnsi="Times New Roman;Times;serif"/>
          <w:sz w:val="22"/>
          <w:u w:val="single"/>
        </w:rPr>
        <w:t>Section</w:t>
      </w:r>
      <w:r>
        <w:rPr>
          <w:rFonts w:ascii="Times New Roman;Times;serif" w:hAnsi="Times New Roman;Times;serif"/>
          <w:sz w:val="24"/>
        </w:rPr>
        <w:t xml:space="preserve"> </w:t>
      </w:r>
      <w:r>
        <w:rPr>
          <w:rFonts w:ascii="Times New Roman;Times;serif" w:hAnsi="Times New Roman;Times;serif"/>
          <w:sz w:val="22"/>
        </w:rPr>
        <w:t xml:space="preserve">shall remain in full force and effect until the payment and performance of all Obligations in full and the termination of the Commitments. Each Qualified ECP Guarantor intends that this </w:t>
      </w:r>
      <w:r>
        <w:rPr>
          <w:rFonts w:ascii="Times New Roman;Times;serif" w:hAnsi="Times New Roman;Times;serif"/>
          <w:sz w:val="22"/>
          <w:u w:val="single"/>
        </w:rPr>
        <w:t>Section 2.2</w:t>
      </w:r>
      <w:r>
        <w:rPr>
          <w:rFonts w:ascii="Times New Roman;Times;serif" w:hAnsi="Times New Roman;Times;serif"/>
          <w:sz w:val="24"/>
        </w:rPr>
        <w:t xml:space="preserve"> </w:t>
      </w:r>
      <w:r>
        <w:rPr>
          <w:rFonts w:ascii="Times New Roman;Times;serif" w:hAnsi="Times New Roman;Times;serif"/>
          <w:sz w:val="22"/>
        </w:rPr>
        <w:t xml:space="preserve">constitutes, and this </w:t>
      </w:r>
      <w:r>
        <w:rPr>
          <w:rFonts w:ascii="Times New Roman;Times;serif" w:hAnsi="Times New Roman;Times;serif"/>
          <w:sz w:val="22"/>
          <w:u w:val="single"/>
        </w:rPr>
        <w:t>Section 2.2</w:t>
      </w:r>
      <w:r>
        <w:rPr>
          <w:rFonts w:ascii="Times New Roman;Times;serif" w:hAnsi="Times New Roman;Times;serif"/>
          <w:sz w:val="24"/>
        </w:rPr>
        <w:t xml:space="preserve"> </w:t>
      </w:r>
      <w:r>
        <w:rPr>
          <w:rFonts w:ascii="Times New Roman;Times;serif" w:hAnsi="Times New Roman;Times;serif"/>
          <w:sz w:val="22"/>
        </w:rPr>
        <w:t xml:space="preserve">shall be deemed to constitute, a “keepwell, support or other agreement” for the benefit of each other Loan Party for all purposes of the Commodities Exchange Act.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3.</w:t>
      </w:r>
      <w:r>
        <w:rPr>
          <w:rFonts w:ascii="Times New Roman;Times;serif" w:hAnsi="Times New Roman;Times;serif"/>
          <w:sz w:val="22"/>
          <w:u w:val="single"/>
        </w:rPr>
        <w:t>GUARANTOR REPRESENTATIONS AND WARRANTIES</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3.1</w:t>
      </w:r>
      <w:r>
        <w:rPr>
          <w:rFonts w:ascii="Times New Roman;Times;serif" w:hAnsi="Times New Roman;Times;serif"/>
          <w:sz w:val="22"/>
          <w:u w:val="single"/>
        </w:rPr>
        <w:t>Closing Representations and Warranties</w:t>
      </w:r>
      <w:r>
        <w:rPr>
          <w:rFonts w:ascii="Times New Roman;Times;serif" w:hAnsi="Times New Roman;Times;serif"/>
          <w:sz w:val="22"/>
        </w:rPr>
        <w:t>. Each Guarantor represents and warrants to Administrative Agent for the benefit of the Secured Parties as follows:</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2"/>
        </w:rPr>
        <w:t>3.1.1</w:t>
      </w:r>
      <w:r>
        <w:rPr>
          <w:rFonts w:ascii="Times New Roman;Times;serif" w:hAnsi="Times New Roman;Times;serif"/>
          <w:sz w:val="22"/>
          <w:u w:val="single"/>
        </w:rPr>
        <w:t>Incorporation of Representations and Warranties</w:t>
      </w:r>
      <w:r>
        <w:rPr>
          <w:rFonts w:ascii="Times New Roman;Times;serif" w:hAnsi="Times New Roman;Times;serif"/>
          <w:sz w:val="22"/>
        </w:rPr>
        <w:t>. Each Guarantor acknowledges that he/she/it is a “Loan Party” pursuant to the Credit Agreement and the other Loan Documents and represents and warrants to Administrative Agent for the benefit of the Secured Parties that all statements, representations and warranties regarding such Guarantor (as a Loan Party) pursuant to the Credit Agreement and all of the Loan Documents is true, correct and complete.</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2"/>
        </w:rPr>
        <w:t>3.1.2</w:t>
      </w:r>
      <w:r>
        <w:rPr>
          <w:rFonts w:ascii="Times New Roman;Times;serif" w:hAnsi="Times New Roman;Times;serif"/>
          <w:sz w:val="22"/>
          <w:u w:val="single"/>
        </w:rPr>
        <w:t>Inducement</w:t>
      </w:r>
      <w:r>
        <w:rPr>
          <w:rFonts w:ascii="Times New Roman;Times;serif" w:hAnsi="Times New Roman;Times;serif"/>
          <w:sz w:val="22"/>
        </w:rPr>
        <w:t>. Each Guarantor is providing this Guaranty at the request of Borrower in order to induce the Secured Parties to extend financial accommodations to Borrower.</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2"/>
        </w:rPr>
        <w:t>3.2</w:t>
      </w:r>
      <w:r>
        <w:rPr>
          <w:rFonts w:ascii="Times New Roman;Times;serif" w:hAnsi="Times New Roman;Times;serif"/>
          <w:sz w:val="22"/>
          <w:u w:val="single"/>
        </w:rPr>
        <w:t>Representations and Warranties Upon Delivery of Financial Statements, Documents, Other Information, and Other Actions</w:t>
      </w:r>
      <w:r>
        <w:rPr>
          <w:rFonts w:ascii="Times New Roman;Times;serif" w:hAnsi="Times New Roman;Times;serif"/>
          <w:sz w:val="22"/>
        </w:rPr>
        <w:t>. Each delivery by Guarantors to Administrative Agent of financial statements, other documents, or information after the date of this Guaranty, shall be a representation and warranty that (a) all representations and warranties herein are true, correct and complete as of the date of such delivery and (b) such financial statements, other documents, or information is correct and complete, that there are no omissions therefrom that result in such financial statements, other documents, or information being incomplete, incorrect, or misleading as of the date thereof, and that such financial statements accurately present the financial condition and results of operations of each Guarantor as at the dates thereof and for the periods covered thereby.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4.</w:t>
      </w:r>
      <w:r>
        <w:rPr>
          <w:rFonts w:ascii="Times New Roman;Times;serif" w:hAnsi="Times New Roman;Times;serif"/>
          <w:sz w:val="22"/>
          <w:u w:val="single"/>
        </w:rPr>
        <w:t>GUARANTOR COVENANTS</w:t>
      </w:r>
      <w:r>
        <w:rPr>
          <w:rFonts w:ascii="Times New Roman;Times;serif" w:hAnsi="Times New Roman;Times;serif"/>
          <w:sz w:val="22"/>
        </w:rPr>
        <w:t>. Until the Facility Termination Date, Guarantors agree that: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4.1</w:t>
      </w:r>
      <w:r>
        <w:rPr>
          <w:rFonts w:ascii="Times New Roman;Times;serif" w:hAnsi="Times New Roman;Times;serif"/>
          <w:sz w:val="22"/>
          <w:u w:val="single"/>
        </w:rPr>
        <w:t>Taxes</w:t>
      </w:r>
      <w:r>
        <w:rPr>
          <w:rFonts w:ascii="Times New Roman;Times;serif" w:hAnsi="Times New Roman;Times;serif"/>
          <w:sz w:val="22"/>
        </w:rPr>
        <w:t>. Each Guarantor shall pay before delinquency all Taxes, assessments, and governmental charges and levies imposed upon such Guarantor, upon such Guarantor’s income or profits, or upon any property belonging to such Guarantor, except for any such taxes that are being diligently contested in good faith by appropriate proceedings and for which adequate reserves have been set aside by such Guarantor.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4.2</w:t>
      </w:r>
      <w:r>
        <w:rPr>
          <w:rFonts w:ascii="Times New Roman;Times;serif" w:hAnsi="Times New Roman;Times;serif"/>
          <w:sz w:val="22"/>
          <w:u w:val="single"/>
        </w:rPr>
        <w:t>Keeping Informed About Borrower and Transaction</w:t>
      </w:r>
      <w:r>
        <w:rPr>
          <w:rFonts w:ascii="Times New Roman;Times;serif" w:hAnsi="Times New Roman;Times;serif"/>
          <w:sz w:val="22"/>
        </w:rPr>
        <w:t>. Guarantors will keep themselves informed concerning performance of the Obligations, the financial condition of Borrower, and the ability of Borrower to perform the Obligations.</w:t>
      </w:r>
    </w:p>
    <w:p>
      <w:pPr>
        <w:pStyle w:val="TextBody"/>
        <w:bidi w:val="0"/>
        <w:spacing w:before="0" w:after="0"/>
        <w:ind w:left="720" w:right="0" w:hanging="0"/>
        <w:jc w:val="both"/>
        <w:rPr>
          <w:rFonts w:ascii="Times New Roman;Times;serif" w:hAnsi="Times New Roman;Times;serif"/>
          <w:sz w:val="24"/>
        </w:rPr>
      </w:pPr>
      <w:r>
        <w:rPr>
          <w:rFonts w:ascii="Times New Roman;Times;serif" w:hAnsi="Times New Roman;Times;serif"/>
          <w:sz w:val="22"/>
        </w:rPr>
        <w:t>4.3</w:t>
      </w:r>
      <w:r>
        <w:rPr>
          <w:rFonts w:ascii="Times New Roman;Times;serif" w:hAnsi="Times New Roman;Times;serif"/>
          <w:sz w:val="22"/>
          <w:u w:val="single"/>
        </w:rPr>
        <w:t>Additional Covenants</w:t>
      </w:r>
      <w:r>
        <w:rPr>
          <w:rFonts w:ascii="Times New Roman;Times;serif" w:hAnsi="Times New Roman;Times;serif"/>
          <w:sz w:val="22"/>
        </w:rPr>
        <w:t>. Guarantors shall comply with each covenant of the Loan Documents that refers to Guarantors, in each case until this Guaranty has terminated or expired and all of the Obligations have been indefeasibly paid and performed in full.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5.</w:t>
      </w:r>
      <w:r>
        <w:rPr>
          <w:rFonts w:ascii="Times New Roman;Times;serif" w:hAnsi="Times New Roman;Times;serif"/>
          <w:sz w:val="22"/>
          <w:u w:val="single"/>
        </w:rPr>
        <w:t>ADDITIONAL PROVISIONS</w:t>
      </w:r>
      <w:r>
        <w:rPr>
          <w:rFonts w:ascii="Times New Roman;Times;serif" w:hAnsi="Times New Roman;Times;serif"/>
          <w:sz w:val="22"/>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5.1</w:t>
      </w:r>
      <w:r>
        <w:rPr>
          <w:rFonts w:ascii="Times New Roman;Times;serif" w:hAnsi="Times New Roman;Times;serif"/>
          <w:sz w:val="22"/>
          <w:u w:val="single"/>
        </w:rPr>
        <w:t>Nature of Guaranty</w:t>
      </w:r>
      <w:r>
        <w:rPr>
          <w:rFonts w:ascii="Times New Roman;Times;serif" w:hAnsi="Times New Roman;Times;serif"/>
          <w:sz w:val="22"/>
        </w:rPr>
        <w:t>. This Guaranty is absolute, continuing, irrevocable, and unconditional. This Guaranty is a guaranty of payment and performance when due and not of collection. This Guaranty shall be effective and remain in full force and effect until the Facility Termination Date, regardless of (a) the genuineness, regularity, legality, validity, or enforceability of any or all of the Liens, the Loan Documents, or the Obligations; (b) any Law, ordinance, regulation, or rule (federal, state, or local) or any action by any Official Body discharging, reducing, varying the terms of payment, or otherwise modifying any of the Obligations or any of the Liens; or (c) the death, dissolution, or liquidation of any Loan Party.</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5.2</w:t>
      </w:r>
      <w:r>
        <w:rPr>
          <w:rFonts w:ascii="Times New Roman;Times;serif" w:hAnsi="Times New Roman;Times;serif"/>
          <w:sz w:val="22"/>
          <w:u w:val="single"/>
        </w:rPr>
        <w:t>Enforcement Against Guarantors Without Other Action</w:t>
      </w:r>
      <w:r>
        <w:rPr>
          <w:rFonts w:ascii="Times New Roman;Times;serif" w:hAnsi="Times New Roman;Times;serif"/>
          <w:sz w:val="22"/>
        </w:rPr>
        <w:t>. Administrative Agent may enforce the Guarantor Loan Documents against any Guarantor without first having sought enforcement of any Loan Documents against Borrower, any other Loan Parties, or any Collateral.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5.3</w:t>
      </w:r>
      <w:r>
        <w:rPr>
          <w:rFonts w:ascii="Times New Roman;Times;serif" w:hAnsi="Times New Roman;Times;serif"/>
          <w:sz w:val="22"/>
          <w:u w:val="single"/>
        </w:rPr>
        <w:t>Events Not Affecting Guarantor Obligations or Liens Granted by Guarantors</w:t>
      </w:r>
      <w:r>
        <w:rPr>
          <w:rFonts w:ascii="Times New Roman;Times;serif" w:hAnsi="Times New Roman;Times;serif"/>
          <w:sz w:val="22"/>
        </w:rPr>
        <w:t>. The following shall not affect, impair, or delay the enforcement of any or all Guarantor Obligations or any or all Liens granted by Guarantors, regardless of the impact upon any contribution, exoneration, indemnification, reimbursement, subrogation, and other rights of Guarantors: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5.3.1The bankruptcy, death, disability, dissolution, incompetence, insolvency, liquidation, or reorganization of any Guarantor or any other Loan Party.</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5.3.2Any defense of any or all other Loan Parties to payment or performance of any or all Obligations or enforcement of any or all Liens.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5.3.3The discharge, modification of the terms of, reduction in the amount of, or stay of enforcement of any or all Liens or any or all Obligations in any bankruptcy, insolvency, reorganization, or other legal proceeding or by any law, ordinance, regulation, or rule (federal, state, or local).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5.3.4The cessation of liability of any or all other Loan Parties for any or all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5.3.5Any claim or dispute by Borrower or any other Loan Party concerning the occurrence of an Event of Default, the performance of any Obligations, or any other matter.</w:t>
      </w:r>
    </w:p>
    <w:p>
      <w:pPr>
        <w:pStyle w:val="TextBody"/>
        <w:bidi w:val="0"/>
        <w:spacing w:before="0" w:after="0"/>
        <w:ind w:left="1440" w:right="0" w:hanging="0"/>
        <w:jc w:val="both"/>
        <w:rPr>
          <w:rFonts w:ascii="Times New Roman;Times;serif" w:hAnsi="Times New Roman;Times;serif"/>
          <w:sz w:val="22"/>
        </w:rPr>
      </w:pPr>
      <w:r>
        <w:rPr>
          <w:rFonts w:ascii="Times New Roman;Times;serif" w:hAnsi="Times New Roman;Times;serif"/>
          <w:sz w:val="22"/>
        </w:rPr>
        <w:t>5.3.6The revocation of this Guaranty by one or more Guarantors.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5.4</w:t>
      </w:r>
      <w:bookmarkStart w:id="1199" w:name="_Ref536335326"/>
      <w:bookmarkEnd w:id="1199"/>
      <w:r>
        <w:rPr>
          <w:rFonts w:ascii="Times New Roman;Times;serif" w:hAnsi="Times New Roman;Times;serif"/>
          <w:sz w:val="22"/>
          <w:u w:val="single"/>
        </w:rPr>
        <w:t>Acts and Omissions of Administrative Agent Not Affecting Guarantor Obligations or Liens Granted by Guarantors</w:t>
      </w:r>
      <w:r>
        <w:rPr>
          <w:rFonts w:ascii="Times New Roman;Times;serif" w:hAnsi="Times New Roman;Times;serif"/>
          <w:sz w:val="22"/>
        </w:rPr>
        <w:t xml:space="preserve">. Administrative Agent, for the benefit of the Secured Parties, may do or omit to do the following acts from time to time in its absolute and sole discretion and in doing or omitting to do such acts may act in its absolute and sole discretion without notice to or consent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of Guarantors and with or without receiving payment or other value. The following acts and omissions shall not affect, delay, or impair the enforcement of any or all Guarantor Obligations or any or all Liens granted by Guarantors, regardless of the impact upon any contribution, exoneration, indemnification, reimbursement, subrogation, and other rights of Guarantors: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5.4.1Administrative Agent may obtain Collateral or additional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5.4.2Administrative Agent may substitute for any or all Collateral, regardless of whether the same type or greater or lesser value.</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5.4.3Administrative Agent may release any or all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5.4.4Administrative Agent may compromise, delay enforcement, fail to enforce, release, settle, or waive any rights and remedies of Administrative Agent and the Secured Parties as to any or all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5.4.5Except for any requirements provided by law that may not be waived by Guarantors, Administrative Agent may sell or otherwise dispose of any Collateral in any manner and order Administrative Agent determines in its absolute and sole discretion and disposition may be for no value or for less than fair market value of the Collateral in the absolute and sole discretion of Administrative Agent. With respect to any Collateral that is personal property, Administrative Agent shall give Guarantors five (5) days’ prior written notice of any sale or other disposition, except for personal property Collateral that is perishable, threatens to decline speedily in value, is of a type customarily sold on a recognized market, or is cash, cash equivalents, certificates of deposit or the like and except as to Administrative Agent’s and the other Secured Parties’ right of set-off. Each Guarantor’s sole right with respect to all Collateral shall be to bid at a sale thereof in accordance with applicable Law.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5.4.6Administrative Agent may fail to inspect, insure, maintain, preserve, or protect any or all Collateral.</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5.4.7Administrative Agent may obtain additional obligors for any or all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5.4.8Administrative Agent and the Secured Parties may increase or decrease any or all Obligations or otherwise change the terms of any or all Obligations (including, without limitation, increases or decreases in the interest rate, additional advances within or in excess of any Commitment, increases or decreases in any Commitment, changes in the maturity date of any or all Obligations, and changes in the amount and timing of payments). Upon the occurrence and during the continuance of an Event of Default, Administrative Agent may declare all Obligations immediately due and payable or performable, whereupon the Obligations shall be immediately due and payable or performable.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5.4.9Administrative Agent may substitute for any or all Loan Parties, regardless of the same creditworthiness.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5.4.10Administrative Agent may release Borrower and the other Loan Parties.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5.4.11Administrative Agent may compromise, delay enforcement, fail to enforce, release, settle, or waive any or all Obligations of Borrower and any other Loan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Party or any or all rights and remedies of Administrative Agent against Borrower and the other Loan Parties.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5.4.12Administrative Agent and the other Secured Parties may make advances, issue letters of credit, or grant other financial accommodations for Borrower without requiring satisfaction of all conditions in the Loan Documents.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5.4.13Administrative Agent may fail to file or pursue a claim in any bankruptcy, insolvency, probate, reorganization, or other proceeding as to any or all Liens or any or all Obligations.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5.4.14Administrative Agent may subordinate (i) any or all Liens, or (ii) any or all Obligations.</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5.4.15Administrative Agent and the Secured Parties may amend, modify, extend, renew, restate, supplement, or terminate in whole or in part any or all Loan Documents.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5.4.16Administrative Agent may apply any amount received by Administrative Agent (including, without limitation, payments, proceeds of collateral, and other amounts) on account of any liabilities or obligations of any Loan Party to the Secured Parties, whether or not included in the Obligations, to payment of such of the liabilities or obligations of such Loan Party to the Secured Parties as Administrative Agent may elect in its absolute and sole discretion, whether or not then due.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5.4.17Administrative Agent may take or fail to take any other action with respect to any or all Loan Documents, any or all Obligations, any or all Loan Parties, any or all Collateral, any or all Liens, or any or all rights and remedies of Administrative Agent.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5.4.18Administrative Agent and the other Secured Parties may assign any or all of their rights and delegate their obligations under the Loan Documents, in whole or in part (including, without limitation, participations). </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 xml:space="preserve">5.4.19Administrative Agent and the other Secured Parties may do any other acts and make any other omissions that result in extinguishment of any or all Obligations and any or all Liens. </w:t>
      </w:r>
    </w:p>
    <w:p>
      <w:pPr>
        <w:pStyle w:val="TextBody"/>
        <w:bidi w:val="0"/>
        <w:spacing w:before="0" w:after="0"/>
        <w:ind w:left="1440" w:right="0" w:hanging="0"/>
        <w:jc w:val="both"/>
        <w:rPr>
          <w:rFonts w:ascii="Times New Roman;Times;serif" w:hAnsi="Times New Roman;Times;serif"/>
          <w:sz w:val="22"/>
        </w:rPr>
      </w:pPr>
      <w:r>
        <w:rPr>
          <w:rFonts w:ascii="Times New Roman;Times;serif" w:hAnsi="Times New Roman;Times;serif"/>
          <w:sz w:val="22"/>
        </w:rPr>
        <w:t xml:space="preserve">5.4.20Administrative Agent and the other Secured Parties may do any other act or make any other omission that might otherwise constitute a legal or equitable discharge of, or defense by, any Guarantor. </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2"/>
        </w:rPr>
        <w:t>5.5</w:t>
      </w:r>
      <w:r>
        <w:rPr>
          <w:rFonts w:ascii="Times New Roman;Times;serif" w:hAnsi="Times New Roman;Times;serif"/>
          <w:sz w:val="22"/>
          <w:u w:val="single"/>
        </w:rPr>
        <w:t>Guarantor Waivers</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2"/>
        </w:rPr>
        <w:t>5.5.1</w:t>
      </w:r>
      <w:r>
        <w:rPr>
          <w:rFonts w:ascii="Times New Roman;Times;serif" w:hAnsi="Times New Roman;Times;serif"/>
          <w:sz w:val="22"/>
          <w:u w:val="single"/>
        </w:rPr>
        <w:t>Note and Notice Waivers</w:t>
      </w:r>
      <w:r>
        <w:rPr>
          <w:rFonts w:ascii="Times New Roman;Times;serif" w:hAnsi="Times New Roman;Times;serif"/>
          <w:sz w:val="22"/>
        </w:rPr>
        <w:t xml:space="preserve">. Each Guarantor waives, to the full extent permitted by law, presentment, notice of dishonor, protest, notice of protest, notice of intent to accelerate, notice of acceleration, notice of dishonor, and all other notices or demands of any kind (including, without limitation, notice of the acceptance by Administrative Agent of this Guaranty, notice of the existence, creation, non-payment, or non-performance of any or all Obligations, notice of the revocation of this Guaranty by any Guarantor, and notice of the acts or omissions described in </w:t>
      </w:r>
      <w:r>
        <w:rPr>
          <w:rFonts w:ascii="Times New Roman;Times;serif" w:hAnsi="Times New Roman;Times;serif"/>
          <w:sz w:val="22"/>
          <w:u w:val="single"/>
        </w:rPr>
        <w:t>Section 5.4</w:t>
      </w:r>
      <w:r>
        <w:rPr>
          <w:rFonts w:ascii="Times New Roman;Times;serif" w:hAnsi="Times New Roman;Times;serif"/>
          <w:sz w:val="22"/>
        </w:rPr>
        <w:t>), excepting only notices specifically provided for in the Guarantor Loan Documents.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2"/>
        </w:rPr>
        <w:t>5.5.2</w:t>
      </w:r>
      <w:r>
        <w:rPr>
          <w:rFonts w:ascii="Times New Roman;Times;serif" w:hAnsi="Times New Roman;Times;serif"/>
          <w:sz w:val="22"/>
          <w:u w:val="single"/>
        </w:rPr>
        <w:t>Waiver of Acts and Omissions of Administrative Agent and the Other Secured Parties</w:t>
      </w:r>
      <w:r>
        <w:rPr>
          <w:rFonts w:ascii="Times New Roman;Times;serif" w:hAnsi="Times New Roman;Times;serif"/>
          <w:sz w:val="22"/>
        </w:rPr>
        <w:t xml:space="preserve">. Each Guarantor waives any defense to enforcement of the Guarantor Obligations or any Liens granted by such Guarantor based on acts and omissions of Administrative Agent or any other Secured Party described in </w:t>
      </w:r>
      <w:r>
        <w:rPr>
          <w:rFonts w:ascii="Times New Roman;Times;serif" w:hAnsi="Times New Roman;Times;serif"/>
          <w:sz w:val="22"/>
          <w:u w:val="single"/>
        </w:rPr>
        <w:t>Section 5.4</w:t>
      </w:r>
      <w:r>
        <w:rPr>
          <w:rFonts w:ascii="Times New Roman;Times;serif" w:hAnsi="Times New Roman;Times;serif"/>
          <w:sz w:val="22"/>
        </w:rPr>
        <w:t>.</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2"/>
        </w:rPr>
        <w:t>5.5.3</w:t>
      </w:r>
      <w:r>
        <w:rPr>
          <w:rFonts w:ascii="Times New Roman;Times;serif" w:hAnsi="Times New Roman;Times;serif"/>
          <w:sz w:val="22"/>
          <w:u w:val="single"/>
        </w:rPr>
        <w:t>Waiver of Statute of Limitations</w:t>
      </w:r>
      <w:r>
        <w:rPr>
          <w:rFonts w:ascii="Times New Roman;Times;serif" w:hAnsi="Times New Roman;Times;serif"/>
          <w:sz w:val="22"/>
        </w:rPr>
        <w:t>. To the fullest extent permitted by Law, each Guarantor waives any and all statutes of limitations as a defense to any or all Obligations.</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2"/>
        </w:rPr>
        <w:t>5.5.4</w:t>
      </w:r>
      <w:r>
        <w:rPr>
          <w:rFonts w:ascii="Times New Roman;Times;serif" w:hAnsi="Times New Roman;Times;serif"/>
          <w:sz w:val="22"/>
          <w:u w:val="single"/>
        </w:rPr>
        <w:t>Waiver of Law and Equitable Principles Conflicting with this Guaranty</w:t>
      </w:r>
      <w:r>
        <w:rPr>
          <w:rFonts w:ascii="Times New Roman;Times;serif" w:hAnsi="Times New Roman;Times;serif"/>
          <w:sz w:val="22"/>
        </w:rPr>
        <w:t>. Each Guarantor waives any and all provisions of law and equitable principles that conflict with this Guaranty.</w:t>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2"/>
        </w:rPr>
        <w:t>5.5.5</w:t>
      </w:r>
      <w:r>
        <w:rPr>
          <w:rFonts w:ascii="Times New Roman;Times;serif" w:hAnsi="Times New Roman;Times;serif"/>
          <w:sz w:val="22"/>
          <w:u w:val="single"/>
        </w:rPr>
        <w:t>Waiver of Any Obligation of Administrative Agent and Lenders to Inform Guarantors</w:t>
      </w:r>
      <w:r>
        <w:rPr>
          <w:rFonts w:ascii="Times New Roman;Times;serif" w:hAnsi="Times New Roman;Times;serif"/>
          <w:sz w:val="22"/>
        </w:rPr>
        <w:t xml:space="preserve">. Each Guarantor waives any right to require Administrative Agent or any other Secured Party, and Administrative Agent and the other Secured Parties shall have no obligation, to provide to any Guarantor any information concerning performance of the Obligations, the ability of Borrower to perform the Obligations, or any other matter, regardless of what information Administrative Agent or the other Secured Parties may have from time to time. </w:t>
      </w:r>
    </w:p>
    <w:p>
      <w:pPr>
        <w:pStyle w:val="TextBody"/>
        <w:bidi w:val="0"/>
        <w:spacing w:before="0" w:after="0"/>
        <w:ind w:left="1440" w:right="0" w:hanging="0"/>
        <w:jc w:val="both"/>
        <w:rPr>
          <w:rFonts w:ascii="Times New Roman;Times;serif" w:hAnsi="Times New Roman;Times;serif"/>
          <w:sz w:val="24"/>
        </w:rPr>
      </w:pPr>
      <w:r>
        <w:rPr>
          <w:rFonts w:ascii="Times New Roman;Times;serif" w:hAnsi="Times New Roman;Times;serif"/>
          <w:sz w:val="22"/>
        </w:rPr>
        <w:t>5.5.6</w:t>
      </w:r>
      <w:r>
        <w:rPr>
          <w:rFonts w:ascii="Times New Roman;Times;serif" w:hAnsi="Times New Roman;Times;serif"/>
          <w:sz w:val="22"/>
          <w:u w:val="single"/>
        </w:rPr>
        <w:t>Waiver of Contribution, Exoneration, Indemnification, Reimbursement, Subrogation, and Other Rights Against Borrower and Other Loan Parties</w:t>
      </w:r>
      <w:r>
        <w:rPr>
          <w:rFonts w:ascii="Times New Roman;Times;serif" w:hAnsi="Times New Roman;Times;serif"/>
          <w:sz w:val="22"/>
        </w:rPr>
        <w:t xml:space="preserve">. Each Guarantor waives any and all present and future claims, remedies, and rights of such Guarantor against Borrower, any other Loan Party, the Collateral, and any other property, interests in property, or rights to property of Borrower or any other Loan Party (i) arising from any performance by such Guarantor hereunder; (ii) arising from any application of any property, interests in property, or rights to property of such Guarantor to payment or performance of the Obligations; or (iii) otherwise arising in respect of the Guarantor Loan Documents, regardless of whether such claims, remedies, and rights arise under any present or future agreement, document, or instrument or are provided by any Law, ordinance, regulation, or rule (federal, state, or local) (including, without limitation, (A) any and all rights of contribution, exoneration, indemnity, reimbursement, and subrogation and (B) any and all rights to participate in the rights and remedies of Administrative Agent and the other Secured Parties against Borrower, any other Loan Parties, and the Collateral).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6.</w:t>
      </w:r>
      <w:r>
        <w:rPr>
          <w:rFonts w:ascii="Times New Roman;Times;serif" w:hAnsi="Times New Roman;Times;serif"/>
          <w:sz w:val="22"/>
          <w:u w:val="single"/>
        </w:rPr>
        <w:t>SUBORDINATION</w:t>
      </w:r>
      <w:r>
        <w:rPr>
          <w:rFonts w:ascii="Times New Roman;Times;serif" w:hAnsi="Times New Roman;Times;serif"/>
          <w:sz w:val="22"/>
        </w:rPr>
        <w:t xml:space="preserve">. </w:t>
      </w:r>
      <w:bookmarkStart w:id="1200" w:name="_Ref290472046"/>
      <w:bookmarkEnd w:id="1200"/>
      <w:r>
        <w:rPr>
          <w:rFonts w:ascii="Times New Roman;Times;serif" w:hAnsi="Times New Roman;Times;serif"/>
          <w:sz w:val="22"/>
        </w:rPr>
        <w:t xml:space="preserve">Each Guarantor agrees that any and all rights of subrogation, reimbursement and contribution shall be junior and subordinate to any right Administrative Agent and the other Secured Parties may have against Borrower and to all right, title and interest Administrative Agent and the other Secured Parties may have in any collateral or security. Guarantors shall not demand, enforce or receive payments on or by reason of any such rights of subrogation, reimbursement or contribution prior to satisfaction in full of all of the Obligations. If, notwithstanding the foregoing, any Guarantor receives any payments from Borrower to which such Guarantor is not entitled pursuant to the previous sentence, such payment shall be held in trust by such Guarantor for the benefit of Administrative Agent, shall be segregated from the other funds of such Guarantor, and shall forthwith be paid by such Guarantor to Administrative Agent for the benefit of the Secured Parties, and applied to payment of the Obligations, whether or not due. Administrative Agent may, in accordance with applicable Laws, use, sell or dispose of any item of collateral or security as it sees fit without regard to any subrogation right any Guarantor may have, and upon disposition or sale, any right of subrogation any Guarantor may have shall terminate. With respect to the enforced collection of the Obligations or the foreclosure of any security interest in any personal property collateral then securing the Obligations, Administrative Agent agrees to give Guarantors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five (5) days’ prior written notice, in the manner set forth in Section 11.5 of the Credit Agreement, of any sale or disposition of any such personal property collateral, other than collateral which is perishable, threatens to decline speedily in value, is of a type customarily sold on a recognized market, or is cash, cash equivalent, certificates of deposit or the like.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7.</w:t>
      </w:r>
      <w:r>
        <w:rPr>
          <w:rFonts w:ascii="Times New Roman;Times;serif" w:hAnsi="Times New Roman;Times;serif"/>
          <w:sz w:val="22"/>
          <w:u w:val="single"/>
        </w:rPr>
        <w:t>RIGHTS AND REMEDIES OF ADMINISTRATIVE AGENT AND SECURED PARTIES</w:t>
      </w:r>
      <w:r>
        <w:rPr>
          <w:rFonts w:ascii="Times New Roman;Times;serif" w:hAnsi="Times New Roman;Times;serif"/>
          <w:sz w:val="22"/>
        </w:rPr>
        <w:t xml:space="preserve">. The rights and remedies of Administrative Agent and the other Secured Parties shall be cumulative and non-exclusive. Delay, discontinuance, or failure to exercise any right or remedy of Administrative Agent or any other Secured Party shall not be a waiver thereof, of any other right or remedy of Administrative Agent and the other Secured Parties, or of the time of the essence provision. Exercise of any right or remedy of Administrative Agent and the other Secured Parties shall not cure or waive any Event of Default or invalidate any act done in response to any Event of Default.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8.</w:t>
      </w:r>
      <w:r>
        <w:rPr>
          <w:rFonts w:ascii="Times New Roman;Times;serif" w:hAnsi="Times New Roman;Times;serif"/>
          <w:sz w:val="22"/>
          <w:u w:val="single"/>
        </w:rPr>
        <w:t>LIMIT OF LIABILITY OF ADMINISTRATIVE AGENT AND SECURED PARTIES</w:t>
      </w:r>
      <w:r>
        <w:rPr>
          <w:rFonts w:ascii="Times New Roman;Times;serif" w:hAnsi="Times New Roman;Times;serif"/>
          <w:sz w:val="22"/>
        </w:rPr>
        <w:t>. In exercising rights and remedies, neither Administrative Agent, nor any other Secured Party, nor any stockholder, director, officer, employee, agent, or representative of Administrative Agent or any other Secured Party shall have any liability for any injury to the assets, business, operations, or property of Guarantors or any other liability to Guarantors, other than for its own gross negligence or willful misconduct.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9.</w:t>
      </w:r>
      <w:r>
        <w:rPr>
          <w:rFonts w:ascii="Times New Roman;Times;serif" w:hAnsi="Times New Roman;Times;serif"/>
          <w:sz w:val="22"/>
          <w:u w:val="single"/>
        </w:rPr>
        <w:t>SURVIVAL</w:t>
      </w:r>
      <w:r>
        <w:rPr>
          <w:rFonts w:ascii="Times New Roman;Times;serif" w:hAnsi="Times New Roman;Times;serif"/>
          <w:sz w:val="22"/>
        </w:rPr>
        <w:t>. The representations, warranties, and covenants of each Guarantor in the Guarantor Loan Documents shall survive the execution and delivery of this Guaranty until all of the Obligations under the Loan Documents are fully and finally paid, performed and discharged and are not subject to any bankruptcy preference period or any other disgorgement.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10.</w:t>
      </w:r>
      <w:r>
        <w:rPr>
          <w:rFonts w:ascii="Times New Roman;Times;serif" w:hAnsi="Times New Roman;Times;serif"/>
          <w:sz w:val="22"/>
          <w:u w:val="single"/>
        </w:rPr>
        <w:t>INTEGRATION, ENTIRE AGREEMENT, CHANGE, DISCHARGE, TERMINATION, WAIVER, APPROVAL, CONSENT, ETC</w:t>
      </w:r>
      <w:r>
        <w:rPr>
          <w:rFonts w:ascii="Times New Roman;Times;serif" w:hAnsi="Times New Roman;Times;serif"/>
          <w:sz w:val="22"/>
        </w:rPr>
        <w:t xml:space="preserve">. The Guarantor Loan Documents contain the complete understanding and agreement of Guarantors and Administrative Agent and supersede all prior representations, warranties, agreements, arrangements, understandings, and negotiations. No provision of the Guarantor Loan Documents may be changed, discharged, supplemented, terminated, or waived except in a writing signed by the parties thereto. Delay or failure by Administrative Agent or the other Secured Parties to insist on performance of any obligation when due or compliance with any other term or condition in the Guarantor Loan Documents shall not operate as a waiver thereof or of any other obligation, term, or condition or of the time of the essence provision. Acceptance of late payments or performance shall not be a waiver of the time of the essence provision, the right of Administrative Agent or the other Secured Parties to require that subsequent payments or performance be made when due, or the right of Administrative Agent or the other Secured Parties to declare an Event of Default if subsequent payments or performance are not made when due. Any approval, consent, or statement that a matter is satisfactory by Administrative Agent or any other Secured Party under the Guarantor Loan Documents must be in writing executed by Administrative Agent and such Secured Parties and shall apply only to the Person(s) and facts specifically set forth in the writing.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11.</w:t>
      </w:r>
      <w:r>
        <w:rPr>
          <w:rFonts w:ascii="Times New Roman;Times;serif" w:hAnsi="Times New Roman;Times;serif"/>
          <w:sz w:val="22"/>
          <w:u w:val="single"/>
        </w:rPr>
        <w:t>BINDING EFFECT</w:t>
      </w:r>
      <w:r>
        <w:rPr>
          <w:rFonts w:ascii="Times New Roman;Times;serif" w:hAnsi="Times New Roman;Times;serif"/>
          <w:sz w:val="22"/>
        </w:rPr>
        <w:t xml:space="preserve">. The Guarantor Loan Documents shall be binding upon each Guarantor and shall inure to the benefit of Administrative Agent and other Secured Parties and their successors and assigns and the executors, legal administrators, personal representatives, heirs, devisees, and beneficiaries of each Guarantor;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however</w:t>
      </w:r>
      <w:r>
        <w:rPr>
          <w:rFonts w:ascii="Times New Roman;Times;serif" w:hAnsi="Times New Roman;Times;serif"/>
          <w:sz w:val="22"/>
        </w:rPr>
        <w:t xml:space="preserve">, that Guarantors may not delegate any of their obligations under the Guarantor Loan Documents and any purported delegation shall be </w:t>
      </w:r>
      <w:r>
        <w:rPr>
          <w:rFonts w:ascii="Times New Roman;Times;serif" w:hAnsi="Times New Roman;Times;serif"/>
          <w:i/>
          <w:sz w:val="22"/>
        </w:rPr>
        <w:t>void ab initio</w:t>
      </w:r>
      <w:r>
        <w:rPr>
          <w:rFonts w:ascii="Times New Roman;Times;serif" w:hAnsi="Times New Roman;Times;serif"/>
          <w:sz w:val="22"/>
        </w:rPr>
        <w:t xml:space="preserve">. Each of Administrative Agent and each other Secured Party may from time to time, in each’s absolute and sole discretion, assign its respective rights and delegate its respective obligations under the Loan Documents, in whole or in part, without notice to or consent by Guarantors (including, without limitation, participations). In addition to any greater or lesser limitation provided by law, Guarantors shall not assert against 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assignee of Administrative Agent or the other Secured Parties any claims or defenses any Guarantor may have against Administrative Agent or the other Secured Parties, except claims and defenses, if any, arising under the Guarantor Loan Documents.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12.</w:t>
      </w:r>
      <w:bookmarkStart w:id="1201" w:name="_Ref112665134"/>
      <w:bookmarkEnd w:id="1201"/>
      <w:r>
        <w:rPr>
          <w:rFonts w:ascii="Times New Roman;Times;serif" w:hAnsi="Times New Roman;Times;serif"/>
          <w:sz w:val="22"/>
          <w:u w:val="single"/>
        </w:rPr>
        <w:t>APPLICABLE CREDIT AGREEMENT PROVISIONS</w:t>
      </w:r>
      <w:r>
        <w:rPr>
          <w:rFonts w:ascii="Times New Roman;Times;serif" w:hAnsi="Times New Roman;Times;serif"/>
          <w:sz w:val="22"/>
        </w:rPr>
        <w:t xml:space="preserve">. </w:t>
      </w:r>
      <w:bookmarkStart w:id="1202" w:name="_Ref359856038"/>
      <w:bookmarkEnd w:id="1202"/>
      <w:r>
        <w:rPr>
          <w:rFonts w:ascii="Times New Roman;Times;serif" w:hAnsi="Times New Roman;Times;serif"/>
          <w:sz w:val="22"/>
        </w:rPr>
        <w:t xml:space="preserve">All provisions of Article 11 of the Credit Agreement apply to this Guaranty, the same as if such provisions were set forth in full in this Guaranty, </w:t>
      </w:r>
      <w:r>
        <w:rPr>
          <w:rFonts w:ascii="Times New Roman;Times;serif" w:hAnsi="Times New Roman;Times;serif"/>
          <w:i/>
          <w:sz w:val="22"/>
        </w:rPr>
        <w:t>mutatis mutandis</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13.</w:t>
      </w:r>
      <w:r>
        <w:rPr>
          <w:rFonts w:ascii="Times New Roman;Times;serif" w:hAnsi="Times New Roman;Times;serif"/>
          <w:sz w:val="22"/>
          <w:u w:val="single"/>
        </w:rPr>
        <w:t>JOINT AND SEVERAL OBLIGATIONS</w:t>
      </w:r>
      <w:r>
        <w:rPr>
          <w:rFonts w:ascii="Times New Roman;Times;serif" w:hAnsi="Times New Roman;Times;serif"/>
          <w:sz w:val="22"/>
        </w:rPr>
        <w:t>. All obligations in any of the Guarantor Loan Documents executed by more than one Person shall be the joint and several obligations of each such Person, and each reference in any Guarantor Loan Document to Guarantor or Loan Party shall be a reference to each such Person individually and all such Persons collectively.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14.</w:t>
      </w:r>
      <w:r>
        <w:rPr>
          <w:rFonts w:ascii="Times New Roman;Times;serif" w:hAnsi="Times New Roman;Times;serif"/>
          <w:sz w:val="22"/>
          <w:u w:val="single"/>
        </w:rPr>
        <w:t>RIGHT OF SETOFF</w:t>
      </w:r>
      <w:r>
        <w:rPr>
          <w:rFonts w:ascii="Times New Roman;Times;serif" w:hAnsi="Times New Roman;Times;serif"/>
          <w:sz w:val="22"/>
        </w:rPr>
        <w:t>. In addition to and not in limitation of all other rights and remedies (including other rights of offset or banker’s lien) that Administrative Agent, the other Secured Parties or any other holder of any Note may have under applicable Law, each Guarantor grants to Administrative Agent and each Secured Party a contractual security interest in, and hereby assigns, conveys, delivers, pledges and transfers to Administrative Agent and each Secured Party, and Administrative Agent and each Secured Party hereby reserves (to the extent permitted by applicable Law) a right of setoff in, all such Guarantor’s right, title and interest in and to such Guarantor’s accounts with Administrative Agent or such Secured Party (whether checking, savings, or some other account), including, without limitation, all accounts held jointly with someone else and all accounts such Guarantor may open in the future, excluding, however, all IRA and KEOGH accounts, and all trust accounts for which the grant of a security interest would be prohibited by law. Upon the occurrence and during the continuance of an Event of Default, each Guarantor authorizes Administrative Agent and the other Secured Parties to the extent permitted by applicable Law, to charge or setoff all such Guarantor’s obligations to Administrative Agent and the other Secured Parties against any and all such accounts.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15.</w:t>
      </w:r>
      <w:bookmarkStart w:id="1203" w:name="_Ref536335362"/>
      <w:bookmarkEnd w:id="1203"/>
      <w:r>
        <w:rPr>
          <w:rFonts w:ascii="Times New Roman;Times;serif" w:hAnsi="Times New Roman;Times;serif"/>
          <w:sz w:val="22"/>
          <w:u w:val="single"/>
        </w:rPr>
        <w:t>INDEMNIFICATION OF ADMINISTRATIVE AGENT AND SECURED PARTIES</w:t>
      </w:r>
      <w:r>
        <w:rPr>
          <w:rFonts w:ascii="Times New Roman;Times;serif" w:hAnsi="Times New Roman;Times;serif"/>
          <w:sz w:val="22"/>
        </w:rPr>
        <w:t xml:space="preserve">. Each Guarantor agrees to indemnify, hold harmless, and on demand defend Administrative Agent, the other Secured Parties and their respective shareholders, directors, officers, employees, Administrative Agents, and representatives for, from, and against any and all damages, losses, liabilities, penalties, costs, and expenses (including, without limitation, Attorneys’ Fees) arising from any claim or demand in respect of the Guarantor Loan Documents and arising at any time, whether before or after the Facility Termination Date, except to the extent such claim is determined in a final non-appealable judgment of a court or arbitrator of competent jurisdiction to have resulted from the gross negligence or willful misconduct of Administrative Agent or the Secured Parties. The obligations of each Guarantor and the rights of Administrative Agent and the Secured Parties under this </w:t>
      </w:r>
      <w:r>
        <w:rPr>
          <w:rFonts w:ascii="Times New Roman;Times;serif" w:hAnsi="Times New Roman;Times;serif"/>
          <w:sz w:val="22"/>
          <w:u w:val="single"/>
        </w:rPr>
        <w:t>Section 15</w:t>
      </w:r>
      <w:r>
        <w:rPr>
          <w:rFonts w:ascii="Times New Roman;Times;serif" w:hAnsi="Times New Roman;Times;serif"/>
          <w:sz w:val="24"/>
        </w:rPr>
        <w:t xml:space="preserve"> </w:t>
      </w:r>
      <w:r>
        <w:rPr>
          <w:rFonts w:ascii="Times New Roman;Times;serif" w:hAnsi="Times New Roman;Times;serif"/>
          <w:sz w:val="22"/>
        </w:rPr>
        <w:t>shall survive termination of any Commitments, the expiration or drawing in full of any Letters of Credit issued by Issuing Lender, the payment in full of any drafts drawn or drawn and accepted under any such Letters of Credit, and payment and performance of the Obligations in full and shall remain in full force and effect without termination.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caps/>
          <w:sz w:val="22"/>
        </w:rPr>
        <w:t>16.</w:t>
      </w:r>
      <w:r>
        <w:rPr>
          <w:rFonts w:ascii="Times New Roman;Times;serif" w:hAnsi="Times New Roman;Times;serif"/>
          <w:caps/>
          <w:sz w:val="22"/>
          <w:u w:val="single"/>
        </w:rPr>
        <w:t>Limitation on Amount Obligated; Contribution by Other Persons</w:t>
      </w:r>
      <w:r>
        <w:rPr>
          <w:rFonts w:ascii="Times New Roman;Times;serif" w:hAnsi="Times New Roman;Times;serif"/>
          <w:sz w:val="22"/>
        </w:rPr>
        <w:t>. Anything contained in this Guaranty to the contrary notwithstanding, if any Fraudulent Transfer Law (as hereinafter defined) is determined by a court of competent jurisdiction to be applicable to the obligations of any Guarantor under this Guaranty, such obligations shall be limited to a maximum aggregate amount equal to the largest amount that would not render such Guarantor’s obligations under the Guaranty subject to avoidance as a fraudulent transfer or conveyance under Section 548 of Title 11 of the United States Code or any applicable provisions of comparable state law (collectively, the “</w:t>
      </w:r>
      <w:r>
        <w:rPr>
          <w:rFonts w:ascii="Times New Roman;Times;serif" w:hAnsi="Times New Roman;Times;serif"/>
          <w:sz w:val="22"/>
          <w:u w:val="single"/>
        </w:rPr>
        <w:t>Fraudulent Transfer Laws</w:t>
      </w:r>
      <w:r>
        <w:rPr>
          <w:rFonts w:ascii="Times New Roman;Times;serif" w:hAnsi="Times New Roman;Times;serif"/>
          <w:sz w:val="24"/>
        </w:rPr>
        <w:t>”</w:t>
      </w:r>
      <w:r>
        <w:rPr>
          <w:rFonts w:ascii="Times New Roman;Times;serif" w:hAnsi="Times New Roman;Times;serif"/>
          <w:sz w:val="22"/>
        </w:rPr>
        <w:t xml:space="preserve">), in each case after giving effect to all other liabilities of such Guarantor, contingent or otherwise, that are relevant under the Fraudulent Transfer Laws (specifically excluding, however, any liabilities of such Guarantor in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respect of intercompany indebtedness, if any, to Borrower or any Subsidiary (as defined in the Credit Agreement) of Borrower to the extent that such indebtedness would be discharged in an amount equal to the amount paid by such Guarantor under the Guaranty pursuant to which the liability of such Guarantor under the Guaranty is included in the liabilities taken into account in determining such maximum amount) and after giving effect as assets to the value (as determined under the applicable provisions of the Fraudulent Transfer Laws) of any rights to subrogation, reimbursement, indemnification, or contribution of such Guarantor pursuant to applicable Law or pursuant to the terms of any agreement.</w:t>
      </w:r>
    </w:p>
    <w:p>
      <w:pPr>
        <w:pStyle w:val="TextBody"/>
        <w:bidi w:val="0"/>
        <w:ind w:left="0" w:right="0" w:hanging="0"/>
        <w:jc w:val="both"/>
        <w:rPr>
          <w:rFonts w:ascii="Times New Roman;Times;serif" w:hAnsi="Times New Roman;Times;serif"/>
          <w:sz w:val="24"/>
        </w:rPr>
      </w:pPr>
      <w:r>
        <w:rPr>
          <w:rFonts w:ascii="Times New Roman;Times;serif" w:hAnsi="Times New Roman;Times;serif"/>
          <w:caps/>
          <w:sz w:val="22"/>
        </w:rPr>
        <w:t>17.</w:t>
      </w:r>
      <w:r>
        <w:rPr>
          <w:rFonts w:ascii="Times New Roman;Times;serif" w:hAnsi="Times New Roman;Times;serif"/>
          <w:sz w:val="22"/>
          <w:u w:val="single"/>
        </w:rPr>
        <w:t>JOINDER</w:t>
      </w:r>
      <w:r>
        <w:rPr>
          <w:rFonts w:ascii="Times New Roman;Times;serif" w:hAnsi="Times New Roman;Times;serif"/>
          <w:sz w:val="22"/>
        </w:rPr>
        <w:t xml:space="preserve">. Each Person that shall at any time execute and deliver to the Administrative Agent a Guaranty Joinder Agreement substantially in the form attached as </w:t>
      </w:r>
      <w:r>
        <w:rPr>
          <w:rFonts w:ascii="Times New Roman;Times;serif" w:hAnsi="Times New Roman;Times;serif"/>
          <w:sz w:val="22"/>
          <w:u w:val="single"/>
        </w:rPr>
        <w:t>Exhibit A</w:t>
      </w:r>
      <w:r>
        <w:rPr>
          <w:rFonts w:ascii="Times New Roman;Times;serif" w:hAnsi="Times New Roman;Times;serif"/>
          <w:sz w:val="24"/>
        </w:rPr>
        <w:t xml:space="preserve"> </w:t>
      </w:r>
      <w:r>
        <w:rPr>
          <w:rFonts w:ascii="Times New Roman;Times;serif" w:hAnsi="Times New Roman;Times;serif"/>
          <w:sz w:val="22"/>
        </w:rPr>
        <w:t>hereto shall thereupon irrevocably, absolutely and unconditionally become a party hereto and obligated hereunder as a Guarantor, and all references herein and in the other Loan Documents to the Guarantors or to the parties to Guaranty shall be deemed to include such Person as a Guarantor hereunder. The execution and delivery of a Guaranty Joinder Agreement adding an additional Guarantor as a party to Guaranty shall not require the consent of any other Guarantor hereunder. The rights and obligations of each Guarantor hereunder shall remain in full force and effect notwithstanding the addition of any new Guarantor as a party to Guaranty.</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[SIGNATURE PAGES FOLLOW]</w:t>
      </w:r>
      <w:bookmarkStart w:id="1204" w:name="_Hlk146137183"/>
      <w:bookmarkEnd w:id="1204"/>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lineRule="atLeast" w:line="240" w:before="0" w:after="240"/>
        <w:ind w:left="0" w:right="0" w:hanging="0"/>
        <w:jc w:val="both"/>
        <w:rPr>
          <w:rFonts w:ascii="Times New Roman;Times;serif" w:hAnsi="Times New Roman;Times;serif"/>
          <w:sz w:val="22"/>
        </w:rPr>
      </w:pPr>
      <w:r>
        <w:rPr>
          <w:rFonts w:ascii="Times New Roman;Times;serif" w:hAnsi="Times New Roman;Times;serif"/>
          <w:sz w:val="22"/>
        </w:rPr>
        <w:t>IN WITNESS WHEREOF, the parties hereto have duly executed this Guaranty as of the day and year first above written.</w:t>
      </w:r>
    </w:p>
    <w:p>
      <w:pPr>
        <w:pStyle w:val="TextBody"/>
        <w:bidi w:val="0"/>
        <w:spacing w:before="0" w:after="240"/>
        <w:ind w:left="4312" w:right="0" w:hanging="0"/>
        <w:jc w:val="left"/>
        <w:rPr>
          <w:rFonts w:ascii="Times New Roman;Times;serif" w:hAnsi="Times New Roman;Times;serif"/>
          <w:sz w:val="22"/>
        </w:rPr>
      </w:pPr>
      <w:r>
        <w:rPr>
          <w:rFonts w:ascii="Times New Roman;Times;serif" w:hAnsi="Times New Roman;Times;serif"/>
          <w:b/>
          <w:sz w:val="22"/>
        </w:rPr>
        <w:t>GUARANTOR</w:t>
      </w:r>
      <w:r>
        <w:rPr>
          <w:rFonts w:ascii="Times New Roman;Times;serif" w:hAnsi="Times New Roman;Times;serif"/>
          <w:sz w:val="22"/>
        </w:rPr>
        <w:t>:</w:t>
      </w:r>
    </w:p>
    <w:p>
      <w:pPr>
        <w:pStyle w:val="TextBody"/>
        <w:bidi w:val="0"/>
        <w:spacing w:before="0" w:after="720"/>
        <w:ind w:left="4320" w:right="0" w:hanging="0"/>
        <w:jc w:val="both"/>
        <w:rPr>
          <w:rFonts w:ascii="Times New Roman;Times;serif" w:hAnsi="Times New Roman;Times;serif"/>
          <w:sz w:val="22"/>
        </w:rPr>
      </w:pPr>
      <w:r>
        <w:rPr>
          <w:rFonts w:ascii="Times New Roman;Times;serif" w:hAnsi="Times New Roman;Times;serif"/>
          <w:b/>
          <w:sz w:val="22"/>
        </w:rPr>
        <w:t>ORBIS EDUCATION SERVICES, LLC</w:t>
      </w:r>
      <w:r>
        <w:rPr>
          <w:rFonts w:ascii="Times New Roman;Times;serif" w:hAnsi="Times New Roman;Times;serif"/>
          <w:sz w:val="22"/>
        </w:rPr>
        <w:t>, a Delaware limited liability company</w:t>
      </w:r>
    </w:p>
    <w:p>
      <w:pPr>
        <w:pStyle w:val="TextBody"/>
        <w:bidi w:val="0"/>
        <w:spacing w:before="0" w:after="0"/>
        <w:ind w:left="4320" w:right="0" w:hanging="0"/>
        <w:jc w:val="both"/>
        <w:rPr>
          <w:rFonts w:ascii="Times New Roman;Times;serif" w:hAnsi="Times New Roman;Times;serif"/>
          <w:sz w:val="22"/>
        </w:rPr>
      </w:pPr>
      <w:r>
        <w:rPr>
          <w:rFonts w:ascii="Times New Roman;Times;serif" w:hAnsi="Times New Roman;Times;serif"/>
          <w:sz w:val="22"/>
        </w:rPr>
        <w:t>By:  /s/ Lori Browning</w:t>
      </w:r>
    </w:p>
    <w:p>
      <w:pPr>
        <w:pStyle w:val="TextBody"/>
        <w:bidi w:val="0"/>
        <w:spacing w:before="0" w:after="480"/>
        <w:ind w:left="4320" w:right="0" w:hanging="0"/>
        <w:jc w:val="left"/>
        <w:rPr>
          <w:rFonts w:ascii="Times New Roman;Times;serif" w:hAnsi="Times New Roman;Times;serif"/>
          <w:sz w:val="24"/>
        </w:rPr>
      </w:pPr>
      <w:r>
        <w:rPr>
          <w:rFonts w:ascii="Times New Roman;Times;serif" w:hAnsi="Times New Roman;Times;serif"/>
          <w:sz w:val="24"/>
        </w:rPr>
        <w:t>Name:Lori Browning</w:t>
        <w:br/>
        <w:t>Title:Interim Chief Financial Officer</w:t>
      </w:r>
    </w:p>
    <w:p>
      <w:pPr>
        <w:pStyle w:val="TextBody"/>
        <w:bidi w:val="0"/>
        <w:spacing w:before="0" w:after="240"/>
        <w:ind w:left="4320" w:right="0" w:hanging="0"/>
        <w:jc w:val="both"/>
        <w:rPr/>
      </w:pPr>
      <w:r>
        <w:rPr/>
        <w:t>​</w:t>
      </w:r>
    </w:p>
    <w:p>
      <w:pPr>
        <w:pStyle w:val="TextBody"/>
        <w:bidi w:val="0"/>
        <w:spacing w:before="0" w:after="480"/>
        <w:ind w:left="0" w:right="0" w:hanging="0"/>
        <w:jc w:val="left"/>
        <w:rPr/>
      </w:pPr>
      <w:r>
        <w:rPr/>
        <w:t>​</w:t>
      </w:r>
    </w:p>
    <w:p>
      <w:pPr>
        <w:pStyle w:val="TextBody"/>
        <w:bidi w:val="0"/>
        <w:spacing w:before="0" w:after="48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to Guaranty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EXHIBIT A</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[FORM OF]</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GUARANTOR JOINDER</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2"/>
        </w:rPr>
        <w:t>This Guarantor Joinder (this “</w:t>
      </w:r>
      <w:r>
        <w:rPr>
          <w:rFonts w:ascii="Times New Roman;Times;serif" w:hAnsi="Times New Roman;Times;serif"/>
          <w:sz w:val="22"/>
          <w:u w:val="single"/>
        </w:rPr>
        <w:t>Joinder</w:t>
      </w:r>
      <w:r>
        <w:rPr>
          <w:rFonts w:ascii="Times New Roman;Times;serif" w:hAnsi="Times New Roman;Times;serif"/>
          <w:sz w:val="24"/>
        </w:rPr>
        <w:t>”</w:t>
      </w:r>
      <w:r>
        <w:rPr>
          <w:rFonts w:ascii="Times New Roman;Times;serif" w:hAnsi="Times New Roman;Times;serif"/>
          <w:sz w:val="22"/>
        </w:rPr>
        <w:t xml:space="preserve">) dated as of ___________, 20___ is executed by the undersigned for the benefit of </w:t>
      </w:r>
      <w:r>
        <w:rPr>
          <w:rFonts w:ascii="Times New Roman;Times;serif" w:hAnsi="Times New Roman;Times;serif"/>
          <w:b/>
          <w:sz w:val="22"/>
        </w:rPr>
        <w:t>ZIONS BANCORPORATION, N.A. dba NATIONAL BANK OF ARIZONA</w:t>
      </w:r>
      <w:r>
        <w:rPr>
          <w:rFonts w:ascii="Times New Roman;Times;serif" w:hAnsi="Times New Roman;Times;serif"/>
          <w:sz w:val="22"/>
        </w:rPr>
        <w:t>, as agent for the Lenders (in such capacity, the “</w:t>
      </w:r>
      <w:r>
        <w:rPr>
          <w:rFonts w:ascii="Times New Roman;Times;serif" w:hAnsi="Times New Roman;Times;serif"/>
          <w:sz w:val="22"/>
          <w:u w:val="single"/>
        </w:rPr>
        <w:t>Administrative Agent</w:t>
      </w:r>
      <w:r>
        <w:rPr>
          <w:rFonts w:ascii="Times New Roman;Times;serif" w:hAnsi="Times New Roman;Times;serif"/>
          <w:sz w:val="24"/>
        </w:rPr>
        <w:t>”</w:t>
      </w:r>
      <w:r>
        <w:rPr>
          <w:rFonts w:ascii="Times New Roman;Times;serif" w:hAnsi="Times New Roman;Times;serif"/>
          <w:sz w:val="22"/>
        </w:rPr>
        <w:t>), in connection with (i) that certain Credit Agreement, dated as of September 28, 2026 (as amended, supplemented, amended and restated or otherwise modified from time to time, the “</w:t>
      </w:r>
      <w:r>
        <w:rPr>
          <w:rFonts w:ascii="Times New Roman;Times;serif" w:hAnsi="Times New Roman;Times;serif"/>
          <w:sz w:val="22"/>
          <w:u w:val="single"/>
        </w:rPr>
        <w:t>Credit Agreement</w:t>
      </w:r>
      <w:r>
        <w:rPr>
          <w:rFonts w:ascii="Times New Roman;Times;serif" w:hAnsi="Times New Roman;Times;serif"/>
          <w:sz w:val="24"/>
        </w:rPr>
        <w:t>”</w:t>
      </w:r>
      <w:r>
        <w:rPr>
          <w:rFonts w:ascii="Times New Roman;Times;serif" w:hAnsi="Times New Roman;Times;serif"/>
          <w:sz w:val="22"/>
        </w:rPr>
        <w:t xml:space="preserve">), by and among </w:t>
      </w:r>
      <w:r>
        <w:rPr>
          <w:rFonts w:ascii="Times New Roman;Times;serif" w:hAnsi="Times New Roman;Times;serif"/>
          <w:b/>
          <w:sz w:val="22"/>
        </w:rPr>
        <w:t>GRAND CANYON EDUCATION, INC.</w:t>
      </w:r>
      <w:r>
        <w:rPr>
          <w:rFonts w:ascii="Times New Roman;Times;serif" w:hAnsi="Times New Roman;Times;serif"/>
          <w:sz w:val="22"/>
        </w:rPr>
        <w:t>, a Delaware corporation (the “</w:t>
      </w:r>
      <w:r>
        <w:rPr>
          <w:rFonts w:ascii="Times New Roman;Times;serif" w:hAnsi="Times New Roman;Times;serif"/>
          <w:sz w:val="22"/>
          <w:u w:val="single"/>
        </w:rPr>
        <w:t>Borrower</w:t>
      </w:r>
      <w:r>
        <w:rPr>
          <w:rFonts w:ascii="Times New Roman;Times;serif" w:hAnsi="Times New Roman;Times;serif"/>
          <w:sz w:val="24"/>
        </w:rPr>
        <w:t>”</w:t>
      </w:r>
      <w:r>
        <w:rPr>
          <w:rFonts w:ascii="Times New Roman;Times;serif" w:hAnsi="Times New Roman;Times;serif"/>
          <w:sz w:val="22"/>
        </w:rPr>
        <w:t>), the Guarantors from time to time party thereto, the lenders from time to time party thereto (the “</w:t>
      </w:r>
      <w:r>
        <w:rPr>
          <w:rFonts w:ascii="Times New Roman;Times;serif" w:hAnsi="Times New Roman;Times;serif"/>
          <w:sz w:val="22"/>
          <w:u w:val="single"/>
        </w:rPr>
        <w:t>Lenders</w:t>
      </w:r>
      <w:r>
        <w:rPr>
          <w:rFonts w:ascii="Times New Roman;Times;serif" w:hAnsi="Times New Roman;Times;serif"/>
          <w:sz w:val="24"/>
        </w:rPr>
        <w:t>”</w:t>
      </w:r>
      <w:r>
        <w:rPr>
          <w:rFonts w:ascii="Times New Roman;Times;serif" w:hAnsi="Times New Roman;Times;serif"/>
          <w:sz w:val="22"/>
        </w:rPr>
        <w:t>), and the Administrative Agent; (ii) that certain Security Agreement, dated as of September 28, 2026 (as amended, supplemented, amended and restated or otherwise modified from time to time, the “</w:t>
      </w:r>
      <w:r>
        <w:rPr>
          <w:rFonts w:ascii="Times New Roman;Times;serif" w:hAnsi="Times New Roman;Times;serif"/>
          <w:sz w:val="22"/>
          <w:u w:val="single"/>
        </w:rPr>
        <w:t>Security Agreement</w:t>
      </w:r>
      <w:r>
        <w:rPr>
          <w:rFonts w:ascii="Times New Roman;Times;serif" w:hAnsi="Times New Roman;Times;serif"/>
          <w:sz w:val="24"/>
        </w:rPr>
        <w:t>”</w:t>
      </w:r>
      <w:r>
        <w:rPr>
          <w:rFonts w:ascii="Times New Roman;Times;serif" w:hAnsi="Times New Roman;Times;serif"/>
          <w:sz w:val="22"/>
        </w:rPr>
        <w:t>), by and among the Borrower, the other Debtors listed on the signature pages thereto, and the other Persons who may become party to the Security Agreement from time to time (collectively, the “</w:t>
      </w:r>
      <w:r>
        <w:rPr>
          <w:rFonts w:ascii="Times New Roman;Times;serif" w:hAnsi="Times New Roman;Times;serif"/>
          <w:sz w:val="22"/>
          <w:u w:val="single"/>
        </w:rPr>
        <w:t>Debtors</w:t>
      </w:r>
      <w:r>
        <w:rPr>
          <w:rFonts w:ascii="Times New Roman;Times;serif" w:hAnsi="Times New Roman;Times;serif"/>
          <w:sz w:val="24"/>
        </w:rPr>
        <w:t>”</w:t>
      </w:r>
      <w:r>
        <w:rPr>
          <w:rFonts w:ascii="Times New Roman;Times;serif" w:hAnsi="Times New Roman;Times;serif"/>
          <w:sz w:val="22"/>
        </w:rPr>
        <w:t>), and the Administrative Agent, for its own benefit and the benefit of the other Secured Parties; (iii) that certain Guaranty Agreement, dated as of September 28, 2026 (as amended, supplemented, amended and restated or otherwise modified from time to time, the “</w:t>
      </w:r>
      <w:r>
        <w:rPr>
          <w:rFonts w:ascii="Times New Roman;Times;serif" w:hAnsi="Times New Roman;Times;serif"/>
          <w:sz w:val="22"/>
          <w:u w:val="single"/>
        </w:rPr>
        <w:t>Guaranty</w:t>
      </w:r>
      <w:r>
        <w:rPr>
          <w:rFonts w:ascii="Times New Roman;Times;serif" w:hAnsi="Times New Roman;Times;serif"/>
          <w:sz w:val="24"/>
        </w:rPr>
        <w:t>”</w:t>
      </w:r>
      <w:r>
        <w:rPr>
          <w:rFonts w:ascii="Times New Roman;Times;serif" w:hAnsi="Times New Roman;Times;serif"/>
          <w:sz w:val="22"/>
        </w:rPr>
        <w:t>), by and among the Guarantors listed on the signature pages thereto and the other Persons who may become party to the Guaranty from time to time (collectively, the “</w:t>
      </w:r>
      <w:r>
        <w:rPr>
          <w:rFonts w:ascii="Times New Roman;Times;serif" w:hAnsi="Times New Roman;Times;serif"/>
          <w:sz w:val="22"/>
          <w:u w:val="single"/>
        </w:rPr>
        <w:t>Guarantors</w:t>
      </w:r>
      <w:r>
        <w:rPr>
          <w:rFonts w:ascii="Times New Roman;Times;serif" w:hAnsi="Times New Roman;Times;serif"/>
          <w:sz w:val="24"/>
        </w:rPr>
        <w:t>”</w:t>
      </w:r>
      <w:r>
        <w:rPr>
          <w:rFonts w:ascii="Times New Roman;Times;serif" w:hAnsi="Times New Roman;Times;serif"/>
          <w:sz w:val="22"/>
        </w:rPr>
        <w:t>), and the Administrative Agent for the benefit of each of the Secured Parties; (iv) that certain Pledge Agreement, dated as of September 28, 2026 (as amended, supplemented, amended and restated or otherwise modified from time to time, the “</w:t>
      </w:r>
      <w:r>
        <w:rPr>
          <w:rFonts w:ascii="Times New Roman;Times;serif" w:hAnsi="Times New Roman;Times;serif"/>
          <w:sz w:val="22"/>
          <w:u w:val="single"/>
        </w:rPr>
        <w:t>Pledge Agreement</w:t>
      </w:r>
      <w:r>
        <w:rPr>
          <w:rFonts w:ascii="Times New Roman;Times;serif" w:hAnsi="Times New Roman;Times;serif"/>
          <w:sz w:val="24"/>
        </w:rPr>
        <w:t>”</w:t>
      </w:r>
      <w:r>
        <w:rPr>
          <w:rFonts w:ascii="Times New Roman;Times;serif" w:hAnsi="Times New Roman;Times;serif"/>
          <w:sz w:val="22"/>
        </w:rPr>
        <w:t>), made by the Pledgors listed on the signature pages thereto and the other Persons who may become party to the Pledge Agreement from time to time (collectively, the “</w:t>
      </w:r>
      <w:r>
        <w:rPr>
          <w:rFonts w:ascii="Times New Roman;Times;serif" w:hAnsi="Times New Roman;Times;serif"/>
          <w:sz w:val="22"/>
          <w:u w:val="single"/>
        </w:rPr>
        <w:t>Pledgors</w:t>
      </w:r>
      <w:r>
        <w:rPr>
          <w:rFonts w:ascii="Times New Roman;Times;serif" w:hAnsi="Times New Roman;Times;serif"/>
          <w:sz w:val="24"/>
        </w:rPr>
        <w:t>”</w:t>
      </w:r>
      <w:r>
        <w:rPr>
          <w:rFonts w:ascii="Times New Roman;Times;serif" w:hAnsi="Times New Roman;Times;serif"/>
          <w:sz w:val="22"/>
        </w:rPr>
        <w:t>), in favor of the Administrative Agent for the benefit of each of the Secured Parties and (v) that certain IP Security Agreement, dated as of September 28, 2026 (as amended, supplemented, amended and restated or otherwise modified from time to time, the “</w:t>
      </w:r>
      <w:r>
        <w:rPr>
          <w:rFonts w:ascii="Times New Roman;Times;serif" w:hAnsi="Times New Roman;Times;serif"/>
          <w:sz w:val="22"/>
          <w:u w:val="single"/>
        </w:rPr>
        <w:t>IP Security Agreement</w:t>
      </w:r>
      <w:r>
        <w:rPr>
          <w:rFonts w:ascii="Times New Roman;Times;serif" w:hAnsi="Times New Roman;Times;serif"/>
          <w:sz w:val="24"/>
        </w:rPr>
        <w:t>”</w:t>
      </w:r>
      <w:r>
        <w:rPr>
          <w:rFonts w:ascii="Times New Roman;Times;serif" w:hAnsi="Times New Roman;Times;serif"/>
          <w:sz w:val="22"/>
        </w:rPr>
        <w:t>), by Borrower and the other Persons who may become party to the IP Security Agreement from time to time (collectively, the “</w:t>
      </w:r>
      <w:r>
        <w:rPr>
          <w:rFonts w:ascii="Times New Roman;Times;serif" w:hAnsi="Times New Roman;Times;serif"/>
          <w:sz w:val="22"/>
          <w:u w:val="single"/>
        </w:rPr>
        <w:t>Grantors</w:t>
      </w:r>
      <w:r>
        <w:rPr>
          <w:rFonts w:ascii="Times New Roman;Times;serif" w:hAnsi="Times New Roman;Times;serif"/>
          <w:sz w:val="24"/>
        </w:rPr>
        <w:t>”</w:t>
      </w:r>
      <w:r>
        <w:rPr>
          <w:rFonts w:ascii="Times New Roman;Times;serif" w:hAnsi="Times New Roman;Times;serif"/>
          <w:sz w:val="22"/>
        </w:rPr>
        <w:t xml:space="preserve">) in favor of Administrative Agent for the benefit of the Lenders. All capitalized terms used but not defined herein shall have the meanings set forth in the Credit Agreement, the Security Agreement, the Guaranty, the Pledge Agreement, or the IP Security Agreement, as applicable.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This Joinder supplements the Credit Agreement, the Security Agreement, the Guaranty, the Pledge Agreement, and the IP Security Agreement, and is delivered by each Person signatory hereto (collectively, the “</w:t>
      </w:r>
      <w:r>
        <w:rPr>
          <w:rFonts w:ascii="Times New Roman;Times;serif" w:hAnsi="Times New Roman;Times;serif"/>
          <w:sz w:val="22"/>
          <w:u w:val="single"/>
        </w:rPr>
        <w:t>New Obligors</w:t>
      </w:r>
      <w:r>
        <w:rPr>
          <w:rFonts w:ascii="Times New Roman;Times;serif" w:hAnsi="Times New Roman;Times;serif"/>
          <w:sz w:val="22"/>
        </w:rPr>
        <w:t>” and each a “</w:t>
      </w:r>
      <w:r>
        <w:rPr>
          <w:rFonts w:ascii="Times New Roman;Times;serif" w:hAnsi="Times New Roman;Times;serif"/>
          <w:sz w:val="22"/>
          <w:u w:val="single"/>
        </w:rPr>
        <w:t>New Obligor</w:t>
      </w:r>
      <w:r>
        <w:rPr>
          <w:rFonts w:ascii="Times New Roman;Times;serif" w:hAnsi="Times New Roman;Times;serif"/>
          <w:sz w:val="22"/>
        </w:rPr>
        <w:t>”), pursuant to Section 7.8 of the Credit Agreement and the other terms of the Loan Documents.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consideration of the premises and other good and valuable consideration, the receipt and sufficiency of which are hereby acknowledged, each New Obligor hereby agrees as follows: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1.Each New Obligor hereby:</w:t>
      </w:r>
    </w:p>
    <w:tbl>
      <w:tblPr>
        <w:tblW w:w="4458" w:type="dxa"/>
        <w:jc w:val="left"/>
        <w:tblInd w:w="0" w:type="dxa"/>
        <w:tblLayout w:type="fixed"/>
        <w:tblCellMar>
          <w:top w:w="0" w:type="dxa"/>
          <w:left w:w="0" w:type="dxa"/>
          <w:bottom w:w="0" w:type="dxa"/>
          <w:right w:w="0" w:type="dxa"/>
        </w:tblCellMar>
      </w:tblPr>
      <w:tblGrid>
        <w:gridCol w:w="23"/>
        <w:gridCol w:w="230"/>
        <w:gridCol w:w="42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assumes all the obligations and liabilities of: </w:t>
            </w:r>
          </w:p>
        </w:tc>
      </w:tr>
    </w:tbl>
    <w:tbl>
      <w:tblPr>
        <w:tblW w:w="4293" w:type="dxa"/>
        <w:jc w:val="left"/>
        <w:tblInd w:w="0" w:type="dxa"/>
        <w:tblLayout w:type="fixed"/>
        <w:tblCellMar>
          <w:top w:w="0" w:type="dxa"/>
          <w:left w:w="0" w:type="dxa"/>
          <w:bottom w:w="0" w:type="dxa"/>
          <w:right w:w="0" w:type="dxa"/>
        </w:tblCellMar>
      </w:tblPr>
      <w:tblGrid>
        <w:gridCol w:w="23"/>
        <w:gridCol w:w="275"/>
        <w:gridCol w:w="39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Loan Party under the Credit Agreement; </w:t>
            </w:r>
          </w:p>
        </w:tc>
      </w:tr>
    </w:tbl>
    <w:tbl>
      <w:tblPr>
        <w:tblW w:w="4308" w:type="dxa"/>
        <w:jc w:val="left"/>
        <w:tblInd w:w="0" w:type="dxa"/>
        <w:tblLayout w:type="fixed"/>
        <w:tblCellMar>
          <w:top w:w="0" w:type="dxa"/>
          <w:left w:w="0" w:type="dxa"/>
          <w:bottom w:w="0" w:type="dxa"/>
          <w:right w:w="0" w:type="dxa"/>
        </w:tblCellMar>
      </w:tblPr>
      <w:tblGrid>
        <w:gridCol w:w="23"/>
        <w:gridCol w:w="290"/>
        <w:gridCol w:w="399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Debtor party to the Security Agreement; </w:t>
            </w:r>
          </w:p>
        </w:tc>
      </w:tr>
    </w:tbl>
    <w:tbl>
      <w:tblPr>
        <w:tblW w:w="3603" w:type="dxa"/>
        <w:jc w:val="left"/>
        <w:tblInd w:w="0" w:type="dxa"/>
        <w:tblLayout w:type="fixed"/>
        <w:tblCellMar>
          <w:top w:w="0" w:type="dxa"/>
          <w:left w:w="0" w:type="dxa"/>
          <w:bottom w:w="0" w:type="dxa"/>
          <w:right w:w="0" w:type="dxa"/>
        </w:tblCellMar>
      </w:tblPr>
      <w:tblGrid>
        <w:gridCol w:w="23"/>
        <w:gridCol w:w="275"/>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3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Guarantor party to the Guaranty; </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93" w:type="dxa"/>
        <w:jc w:val="left"/>
        <w:tblInd w:w="0" w:type="dxa"/>
        <w:tblLayout w:type="fixed"/>
        <w:tblCellMar>
          <w:top w:w="0" w:type="dxa"/>
          <w:left w:w="0" w:type="dxa"/>
          <w:bottom w:w="0" w:type="dxa"/>
          <w:right w:w="0" w:type="dxa"/>
        </w:tblCellMar>
      </w:tblPr>
      <w:tblGrid>
        <w:gridCol w:w="23"/>
        <w:gridCol w:w="290"/>
        <w:gridCol w:w="428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Pledgor party to the Pledge Agreement; and</w:t>
            </w:r>
          </w:p>
        </w:tc>
      </w:tr>
    </w:tbl>
    <w:tbl>
      <w:tblPr>
        <w:tblW w:w="5028" w:type="dxa"/>
        <w:jc w:val="left"/>
        <w:tblInd w:w="0" w:type="dxa"/>
        <w:tblLayout w:type="fixed"/>
        <w:tblCellMar>
          <w:top w:w="0" w:type="dxa"/>
          <w:left w:w="0" w:type="dxa"/>
          <w:bottom w:w="0" w:type="dxa"/>
          <w:right w:w="0" w:type="dxa"/>
        </w:tblCellMar>
      </w:tblPr>
      <w:tblGrid>
        <w:gridCol w:w="23"/>
        <w:gridCol w:w="275"/>
        <w:gridCol w:w="47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(e)</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Grantor party to the IP Security Agreement; and </w:t>
            </w:r>
          </w:p>
        </w:tc>
      </w:tr>
    </w:tbl>
    <w:tbl>
      <w:tblPr>
        <w:tblW w:w="5028" w:type="dxa"/>
        <w:jc w:val="left"/>
        <w:tblInd w:w="0" w:type="dxa"/>
        <w:tblLayout w:type="fixed"/>
        <w:tblCellMar>
          <w:top w:w="0" w:type="dxa"/>
          <w:left w:w="0" w:type="dxa"/>
          <w:bottom w:w="0" w:type="dxa"/>
          <w:right w:w="0" w:type="dxa"/>
        </w:tblCellMar>
      </w:tblPr>
      <w:tblGrid>
        <w:gridCol w:w="23"/>
        <w:gridCol w:w="290"/>
        <w:gridCol w:w="471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w:t>
            </w:r>
          </w:p>
        </w:tc>
        <w:tc>
          <w:tcPr>
            <w:tcW w:w="4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agrees that such New Obligor is, and is bound as: </w:t>
            </w:r>
          </w:p>
        </w:tc>
      </w:tr>
    </w:tbl>
    <w:tbl>
      <w:tblPr>
        <w:tblW w:w="10205" w:type="dxa"/>
        <w:jc w:val="left"/>
        <w:tblInd w:w="0" w:type="dxa"/>
        <w:tblLayout w:type="fixed"/>
        <w:tblCellMar>
          <w:top w:w="0" w:type="dxa"/>
          <w:left w:w="0" w:type="dxa"/>
          <w:bottom w:w="0" w:type="dxa"/>
          <w:right w:w="0" w:type="dxa"/>
        </w:tblCellMar>
      </w:tblPr>
      <w:tblGrid>
        <w:gridCol w:w="23"/>
        <w:gridCol w:w="258"/>
        <w:gridCol w:w="9924"/>
      </w:tblGrid>
      <w:tr>
        <w:trPr/>
        <w:tc>
          <w:tcPr>
            <w:tcW w:w="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Loan Party under the Credit Agreement under the terms, covenants, agreements, and conditions set forth in the Credit Agreement;</w:t>
            </w:r>
          </w:p>
        </w:tc>
      </w:tr>
    </w:tbl>
    <w:tbl>
      <w:tblPr>
        <w:tblW w:w="10205" w:type="dxa"/>
        <w:jc w:val="left"/>
        <w:tblInd w:w="0" w:type="dxa"/>
        <w:tblLayout w:type="fixed"/>
        <w:tblCellMar>
          <w:top w:w="0" w:type="dxa"/>
          <w:left w:w="0" w:type="dxa"/>
          <w:bottom w:w="0" w:type="dxa"/>
          <w:right w:w="0" w:type="dxa"/>
        </w:tblCellMar>
      </w:tblPr>
      <w:tblGrid>
        <w:gridCol w:w="23"/>
        <w:gridCol w:w="272"/>
        <w:gridCol w:w="9910"/>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Debtor party to the Security Agreement under the terms, covenants, agreements, and conditions set forth in the Security Agreement; </w:t>
            </w:r>
          </w:p>
        </w:tc>
      </w:tr>
    </w:tbl>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Guarantor party to the Guaranty under the terms, covenants, agreements, and conditions set forth in the Guaranty; </w:t>
            </w:r>
          </w:p>
        </w:tc>
      </w:tr>
    </w:tbl>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Pledgor party to the Pledge Agreement under the terms, covenants, agreements, and conditions set forth in the Pledge Agreement; and</w:t>
            </w:r>
          </w:p>
        </w:tc>
      </w:tr>
    </w:tbl>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(e)</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Grantor party to the IP Security Agreement under the terms, covenants, agreements, and conditions set forth in the IP Security Agreement, </w:t>
            </w:r>
          </w:p>
        </w:tc>
      </w:tr>
    </w:tbl>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 xml:space="preserve">in each case to the same extent that it would have been bound if it had been an original signatory to the Credit Agreement, Security Agreement, Guaranty, Pledge Agreement, and IP Security Agreement. </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Each New Obligor hereby makes each of the representations and warranties and agrees to each of the covenants applicable to the (v) Loan Parties contained in the Credit Agreement; (w) Debtors contained in the Security Agreement; (x) Guarantors contained in the Guaranty; (y) Pledgors contained in the Pledge Agreement; and (z) Grantors contained in the IP Security Agreement, and in each case, confirms that such representations and warranties are true and correct after giving effect to the supplements to the Schedules attached to the Credit Agreement, the Security Agreement, the Exhibits attached to the Pledge Agreement, and the Schedules attached to the IP Security Agreement each attached hereto.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2.Without limiting the generality of the foregoing, each New Obligor hereby:</w:t>
      </w:r>
    </w:p>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100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grants, assigns and pledges to the Administrative Agent, including its successors and assigns, for its benefit and the ratable benefit of the Secured Parties, as collateral security for the full, prompt and complete payment and performance when due (whether at stated maturity, by acceleration or otherwise) of the Secured Obligations (as defined in the Pledge Agreement), a Lien on and security interest in, in each case, all of its right, title and interest in, to and under, whether now owned or existing, or hereafter created, acquired or arising, in and to all personal property and fixtures of the New Obligors, including the Collateral (as defined in the Security Agreement) and the Trademark Collateral (as defined in the IP Security Agreement), the IP Ancillary Rights (as defined in the IP Security Agreement), the IP Rights (as defined in the IP Security Agreement) and expressly assumes all obligations and liabilities of a Debtor under the Security Agreement, a Pledgor under the Pledge Agreement, and a Grantor under the IP Security Agreement;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w:t>
            </w:r>
          </w:p>
        </w:tc>
        <w:tc>
          <w:tcPr>
            <w:tcW w:w="99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acknowledges and agrees that, together with each other Loan Party, it jointly and severally, absolutely, unconditionally and irrevocably is liable for all the Obligations as provided under the Guaranty and the Credit Agreement, to the same extent and with the same force and effect as if such New Obligor had originally been a Loan Party under the Credit Agreement and a Guarantor under the Guaranty and had originally executed the same as a Loan Party and Guarantor; and</w:t>
            </w:r>
          </w:p>
        </w:tc>
      </w:tr>
    </w:tbl>
    <w:tbl>
      <w:tblPr>
        <w:tblW w:w="10205" w:type="dxa"/>
        <w:jc w:val="left"/>
        <w:tblInd w:w="0" w:type="dxa"/>
        <w:tblLayout w:type="fixed"/>
        <w:tblCellMar>
          <w:top w:w="0" w:type="dxa"/>
          <w:left w:w="0" w:type="dxa"/>
          <w:bottom w:w="0" w:type="dxa"/>
          <w:right w:w="0" w:type="dxa"/>
        </w:tblCellMar>
      </w:tblPr>
      <w:tblGrid>
        <w:gridCol w:w="23"/>
        <w:gridCol w:w="289"/>
        <w:gridCol w:w="9893"/>
      </w:tblGrid>
      <w:tr>
        <w:trPr/>
        <w:tc>
          <w:tcPr>
            <w:tcW w:w="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(iii)</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hypothecates, charges, pledges, assigns, mortgages and delivers and transfers, in each case, to the Administrative Agent, including its successors and assigns, for its benefit and the ratable benefit of the Secured Parties, and grants to the Administrative Agent, for its benefit and the ratable benefit of the Secured Parties, a continuing security interest in, and Lien on, such New Obligor’s right, title, and interest in and to the Collateral (as defined in the Security Agreement). </w:t>
            </w:r>
          </w:p>
        </w:tc>
      </w:tr>
    </w:tbl>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Except as specifically modified hereby, all of the terms and conditions of the Credit Agreement, the Security Agreement, the Guaranty, the Pledge Agreement, and the IP Security Agreement shall remain unchanged and in full force and effect.</w:t>
      </w:r>
    </w:p>
    <w:p>
      <w:pPr>
        <w:pStyle w:val="TextBody"/>
        <w:bidi w:val="0"/>
        <w:spacing w:before="0" w:after="240"/>
        <w:ind w:left="0" w:right="0" w:hanging="0"/>
        <w:jc w:val="both"/>
        <w:rPr>
          <w:rFonts w:ascii="Helvetica;sans-serif" w:hAnsi="Helvetica;sans-serif"/>
          <w:sz w:val="22"/>
        </w:rPr>
      </w:pPr>
      <w:r>
        <w:rPr>
          <w:rFonts w:ascii="Times New Roman;Times;serif" w:hAnsi="Times New Roman;Times;serif"/>
          <w:sz w:val="22"/>
        </w:rPr>
        <w:t xml:space="preserve">3.Supplements relating to each New Obligor with respect to (i) each of the Schedules to the Credit Agreement are set forth on </w:t>
      </w:r>
      <w:r>
        <w:rPr>
          <w:rFonts w:ascii="Times New Roman;Times;serif" w:hAnsi="Times New Roman;Times;serif"/>
          <w:sz w:val="22"/>
          <w:u w:val="single"/>
        </w:rPr>
        <w:t>Annex A</w:t>
      </w:r>
      <w:r>
        <w:rPr>
          <w:rFonts w:ascii="Helvetica;sans-serif" w:hAnsi="Helvetica;sans-serif"/>
          <w:sz w:val="22"/>
        </w:rPr>
        <w:t xml:space="preserve"> </w:t>
      </w:r>
      <w:r>
        <w:rPr>
          <w:rFonts w:ascii="Times New Roman;Times;serif" w:hAnsi="Times New Roman;Times;serif"/>
          <w:sz w:val="22"/>
        </w:rPr>
        <w:t xml:space="preserve">attached hereto; (ii) the Security Agreement are set forth on </w:t>
      </w:r>
      <w:r>
        <w:rPr>
          <w:rFonts w:ascii="Times New Roman;Times;serif" w:hAnsi="Times New Roman;Times;serif"/>
          <w:sz w:val="22"/>
          <w:u w:val="single"/>
        </w:rPr>
        <w:t>Annex B</w:t>
      </w:r>
      <w:r>
        <w:rPr>
          <w:rFonts w:ascii="Helvetica;sans-serif" w:hAnsi="Helvetica;sans-serif"/>
          <w:sz w:val="22"/>
        </w:rPr>
        <w:t xml:space="preserve"> </w:t>
      </w:r>
      <w:r>
        <w:rPr>
          <w:rFonts w:ascii="Times New Roman;Times;serif" w:hAnsi="Times New Roman;Times;serif"/>
          <w:sz w:val="22"/>
        </w:rPr>
        <w:t xml:space="preserve">attached hereto; (iii) each of the Schedules to the Pledge Agreement are set forth on </w:t>
      </w:r>
      <w:r>
        <w:rPr>
          <w:rFonts w:ascii="Times New Roman;Times;serif" w:hAnsi="Times New Roman;Times;serif"/>
          <w:sz w:val="22"/>
          <w:u w:val="single"/>
        </w:rPr>
        <w:t>Annex C</w:t>
      </w:r>
      <w:r>
        <w:rPr>
          <w:rFonts w:ascii="Helvetica;sans-serif" w:hAnsi="Helvetica;sans-serif"/>
          <w:sz w:val="22"/>
        </w:rPr>
        <w:t xml:space="preserve"> </w:t>
      </w:r>
      <w:r>
        <w:rPr>
          <w:rFonts w:ascii="Times New Roman;Times;serif" w:hAnsi="Times New Roman;Times;serif"/>
          <w:sz w:val="22"/>
        </w:rPr>
        <w:t xml:space="preserve">attached hereto; and (iv) each of the Schedules to the IP Security Agreement are set forth on </w:t>
      </w:r>
      <w:r>
        <w:rPr>
          <w:rFonts w:ascii="Times New Roman;Times;serif" w:hAnsi="Times New Roman;Times;serif"/>
          <w:sz w:val="22"/>
          <w:u w:val="single"/>
        </w:rPr>
        <w:t>Annex D</w:t>
      </w:r>
      <w:r>
        <w:rPr>
          <w:rFonts w:ascii="Helvetica;sans-serif" w:hAnsi="Helvetica;sans-serif"/>
          <w:sz w:val="22"/>
        </w:rPr>
        <w:t xml:space="preserve"> </w:t>
      </w:r>
      <w:r>
        <w:rPr>
          <w:rFonts w:ascii="Times New Roman;Times;serif" w:hAnsi="Times New Roman;Times;serif"/>
          <w:sz w:val="22"/>
        </w:rPr>
        <w:t>attached hereto. Such supplements shall be deemed to be part of the Credit Agreement, Security Agreement, Pledge Agreement, and IP Security Agreement as applicable.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4.The effectiveness of this Joinder is subject to the satisfaction of the following conditions precedent: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Joinder and each other Loan Document, as applicable, shall have been executed by the New Obligors, and by the Administrative Agent (if applicable), and counterparts as so executed shall have been delivered to the Administrative Agent;</w:t>
            </w:r>
          </w:p>
        </w:tc>
      </w:tr>
    </w:tbl>
    <w:tbl>
      <w:tblPr>
        <w:tblW w:w="7863" w:type="dxa"/>
        <w:jc w:val="left"/>
        <w:tblInd w:w="0" w:type="dxa"/>
        <w:tblLayout w:type="fixed"/>
        <w:tblCellMar>
          <w:top w:w="0" w:type="dxa"/>
          <w:left w:w="0" w:type="dxa"/>
          <w:bottom w:w="0" w:type="dxa"/>
          <w:right w:w="0" w:type="dxa"/>
        </w:tblCellMar>
      </w:tblPr>
      <w:tblGrid>
        <w:gridCol w:w="23"/>
        <w:gridCol w:w="290"/>
        <w:gridCol w:w="755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w:t>
            </w:r>
          </w:p>
        </w:tc>
        <w:tc>
          <w:tcPr>
            <w:tcW w:w="7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bookmarkStart w:id="1205" w:name="_Hlk209098123"/>
            <w:bookmarkEnd w:id="1205"/>
            <w:r>
              <w:rPr>
                <w:rFonts w:ascii="Times New Roman;Times;serif" w:hAnsi="Times New Roman;Times;serif"/>
                <w:b w:val="false"/>
                <w:i w:val="false"/>
                <w:caps w:val="false"/>
                <w:smallCaps w:val="false"/>
                <w:sz w:val="22"/>
              </w:rPr>
              <w:t>with respect to each New Obligor, the Administrative Agent shall have received:</w:t>
            </w:r>
          </w:p>
        </w:tc>
      </w:tr>
    </w:tbl>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certificate dated as of the date hereof and signed by an authorized signatory of each New Obligor, certifying as appropriate as to: (A) all action taken by each New Obligor to validly authorize, duly execute and deliver this Joinder and the other Loan Documents and attaching copies of such resolution or other corporate or organizational action; (B) the names, authority and capacity of the Authorized Officers authorized to sign this Joinder and the Loan Documents and their true signatures; and (C) copies of its organizational documents as in effect as of the date hereof, to the extent applicable, certified as of a sufficiently recent date prior to the date hereof by the appropriate state official where such documents are filed in a state office together with certificates from the appropriate state officials as to due organization and the continued valid existence, good standing and qualification to engage in its business of New Obligor in the state of its organization and in each state where conduct of business or ownership or lease of properties or assets requires such qualification;</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288" w:type="dxa"/>
        <w:jc w:val="left"/>
        <w:tblInd w:w="0" w:type="dxa"/>
        <w:tblLayout w:type="fixed"/>
        <w:tblCellMar>
          <w:top w:w="0" w:type="dxa"/>
          <w:left w:w="0" w:type="dxa"/>
          <w:bottom w:w="0" w:type="dxa"/>
          <w:right w:w="0" w:type="dxa"/>
        </w:tblCellMar>
      </w:tblPr>
      <w:tblGrid>
        <w:gridCol w:w="23"/>
        <w:gridCol w:w="290"/>
        <w:gridCol w:w="597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5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[Lien searches in acceptable scope and with acceptable results;]</w:t>
            </w:r>
          </w:p>
        </w:tc>
      </w:tr>
    </w:tbl>
    <w:tbl>
      <w:tblPr>
        <w:tblW w:w="10205" w:type="dxa"/>
        <w:jc w:val="left"/>
        <w:tblInd w:w="0" w:type="dxa"/>
        <w:tblLayout w:type="fixed"/>
        <w:tblCellMar>
          <w:top w:w="0" w:type="dxa"/>
          <w:left w:w="0" w:type="dxa"/>
          <w:bottom w:w="0" w:type="dxa"/>
          <w:right w:w="0" w:type="dxa"/>
        </w:tblCellMar>
      </w:tblPr>
      <w:tblGrid>
        <w:gridCol w:w="23"/>
        <w:gridCol w:w="211"/>
        <w:gridCol w:w="9971"/>
      </w:tblGrid>
      <w:tr>
        <w:trPr/>
        <w:tc>
          <w:tcPr>
            <w:tcW w:w="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appropriately completed UCC financing statements to be filed by the Administrative Agent naming each New Obligor as debtor and Administrative Agent as secured party and describing its Collateral and all other documentation as Administrative Agent (or its successors or assigns) may reasonably require to evidence, protect, and perfect the Liens created by the Security Agreement, the Pledge Agreement and the IP Security Agreement, as modified by this Joinder. Each New Obligor acknowledges the authorizations given to Administrative Agent under the Security Agreement and otherwise;</w:t>
            </w:r>
          </w:p>
        </w:tc>
      </w:tr>
    </w:tbl>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9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original certificates evidencing all of the issued and outstanding Equity Interests of each New Obligor, if any, which certificates shall be accompanied by undated stock powers duly executed in blank, or, if any such interests are uncertificated securities, confirmation and evidence satisfactory to the Administrative Agent that the security interest in such uncertificated securities has been transferred to and perfected by the Administrative Agent for the benefit of the Secured Parties in accordance with the UCC and all laws otherwise applicable to the perfection of the pledge of such shares; </w:t>
            </w:r>
          </w:p>
        </w:tc>
      </w:tr>
    </w:tbl>
    <w:tbl>
      <w:tblPr>
        <w:tblW w:w="10205" w:type="dxa"/>
        <w:jc w:val="left"/>
        <w:tblInd w:w="0" w:type="dxa"/>
        <w:tblLayout w:type="fixed"/>
        <w:tblCellMar>
          <w:top w:w="0" w:type="dxa"/>
          <w:left w:w="0" w:type="dxa"/>
          <w:bottom w:w="0" w:type="dxa"/>
          <w:right w:w="0" w:type="dxa"/>
        </w:tblCellMar>
      </w:tblPr>
      <w:tblGrid>
        <w:gridCol w:w="23"/>
        <w:gridCol w:w="221"/>
        <w:gridCol w:w="9961"/>
      </w:tblGrid>
      <w:tr>
        <w:trPr/>
        <w:tc>
          <w:tcPr>
            <w:tcW w:w="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(e)</w:t>
            </w:r>
          </w:p>
        </w:tc>
        <w:tc>
          <w:tcPr>
            <w:tcW w:w="9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form and substance acceptable to Administrative Agent and each Lender, an executed Certificate of Beneficial Ownership and such other documentation and other information requested in connection with applicable “know your customer” and anti-money laundering rules and regulations, including the USA PATRIOT Act;</w:t>
            </w:r>
          </w:p>
        </w:tc>
      </w:tr>
    </w:tbl>
    <w:tbl>
      <w:tblPr>
        <w:tblW w:w="10205" w:type="dxa"/>
        <w:jc w:val="left"/>
        <w:tblInd w:w="0" w:type="dxa"/>
        <w:tblLayout w:type="fixed"/>
        <w:tblCellMar>
          <w:top w:w="0" w:type="dxa"/>
          <w:left w:w="0" w:type="dxa"/>
          <w:bottom w:w="0" w:type="dxa"/>
          <w:right w:w="0" w:type="dxa"/>
        </w:tblCellMar>
      </w:tblPr>
      <w:tblGrid>
        <w:gridCol w:w="23"/>
        <w:gridCol w:w="178"/>
        <w:gridCol w:w="10004"/>
      </w:tblGrid>
      <w:tr>
        <w:trPr/>
        <w:tc>
          <w:tcPr>
            <w:tcW w:w="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(f)</w:t>
            </w:r>
          </w:p>
        </w:tc>
        <w:tc>
          <w:tcPr>
            <w:tcW w:w="100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certificate of each of the New Obligors signed by an Authorized Officer, dated as of the date hereof stating that (A) the representations and warranties of the New Obligors under this Joinder and the Loan Documents are true and correct in all material respects (unless qualified by materiality or reference to the absence of a Material Adverse Change, in which event shall be true and correct); (B) the New Obligors are in compliance with each of the covenants and conditions under this Joinder and under the Loan Documents; (C) no Material Adverse Change has occurred since the date of the last audited financial statements of each New Obligor delivered to the Administrative Agent; and (D) the conditions stated in this Joinder have been satisfied with respect to the New Obligor;</w:t>
            </w:r>
          </w:p>
        </w:tc>
      </w:tr>
    </w:tbl>
    <w:tbl>
      <w:tblPr>
        <w:tblW w:w="10205" w:type="dxa"/>
        <w:jc w:val="left"/>
        <w:tblInd w:w="0" w:type="dxa"/>
        <w:tblLayout w:type="fixed"/>
        <w:tblCellMar>
          <w:top w:w="0" w:type="dxa"/>
          <w:left w:w="0" w:type="dxa"/>
          <w:bottom w:w="0" w:type="dxa"/>
          <w:right w:w="0" w:type="dxa"/>
        </w:tblCellMar>
      </w:tblPr>
      <w:tblGrid>
        <w:gridCol w:w="23"/>
        <w:gridCol w:w="237"/>
        <w:gridCol w:w="9945"/>
      </w:tblGrid>
      <w:tr>
        <w:trPr/>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(g)</w:t>
            </w:r>
          </w:p>
        </w:tc>
        <w:tc>
          <w:tcPr>
            <w:tcW w:w="9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all material consents, licenses and approvals required for the delivery and performance by each New Obligor of any Loan Document and the enforceability of any Loan Document against such New Obligor, certified by an Authorized Officer that each is in full force and effect and none other is so required or necessary;</w:t>
            </w:r>
          </w:p>
        </w:tc>
      </w:tr>
    </w:tbl>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 xml:space="preserve">(h)evidence that all Indebtedness not permitted under Section 8.1 of the Credit Agreement shall have been paid in full and that all necessary termination statements, release statements and other releases in connection with all Liens (other than Permitted Liens) have been filed or satisfactory arrangements have been made for such filing (including payoff letters, if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applicable, in form and substance reasonably satisfactory to the Administrative Agent);</w:t>
      </w:r>
    </w:p>
    <w:tbl>
      <w:tblPr>
        <w:tblW w:w="10205" w:type="dxa"/>
        <w:jc w:val="left"/>
        <w:tblInd w:w="0" w:type="dxa"/>
        <w:tblLayout w:type="fixed"/>
        <w:tblCellMar>
          <w:top w:w="0" w:type="dxa"/>
          <w:left w:w="0" w:type="dxa"/>
          <w:bottom w:w="0" w:type="dxa"/>
          <w:right w:w="0" w:type="dxa"/>
        </w:tblCellMar>
      </w:tblPr>
      <w:tblGrid>
        <w:gridCol w:w="23"/>
        <w:gridCol w:w="194"/>
        <w:gridCol w:w="9988"/>
      </w:tblGrid>
      <w:tr>
        <w:trPr/>
        <w:tc>
          <w:tcPr>
            <w:tcW w:w="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99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certificate of an Authorized Officer of the Borrower as to the Solvent status of each of the Loan Parties taken as a whole after giving effect to the transactions contemplated by this Joinder;</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(j)</w:t>
            </w:r>
          </w:p>
        </w:tc>
        <w:tc>
          <w:tcPr>
            <w:tcW w:w="100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Each New Obligor’s audited (or, if unavailable, management-prepared financial statements) consolidated year-end balance sheet, statement of income or operations, shareholders’ equity and cash flows and a summary of projected financial statements (including, without limitation, statements of income, operations and cash flow together with a detailed explanation of the assumptions used in preparing such projected financial statements), as requested by, and in each case reasonably acceptable to, the Administrative Agent;</w:t>
            </w:r>
          </w:p>
        </w:tc>
      </w:tr>
    </w:tbl>
    <w:tbl>
      <w:tblPr>
        <w:tblW w:w="10205" w:type="dxa"/>
        <w:jc w:val="left"/>
        <w:tblInd w:w="0" w:type="dxa"/>
        <w:tblLayout w:type="fixed"/>
        <w:tblCellMar>
          <w:top w:w="0" w:type="dxa"/>
          <w:left w:w="0" w:type="dxa"/>
          <w:bottom w:w="0" w:type="dxa"/>
          <w:right w:w="0" w:type="dxa"/>
        </w:tblCellMar>
      </w:tblPr>
      <w:tblGrid>
        <w:gridCol w:w="23"/>
        <w:gridCol w:w="324"/>
        <w:gridCol w:w="9858"/>
      </w:tblGrid>
      <w:tr>
        <w:trPr/>
        <w:tc>
          <w:tcPr>
            <w:tcW w:w="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(iii)</w:t>
            </w:r>
          </w:p>
        </w:tc>
        <w:tc>
          <w:tcPr>
            <w:tcW w:w="98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an opinion or opinions of counsel to the New Obligors, dated as of the date hereof and in form and substance satisfactory to the Administrative Agent; </w:t>
            </w:r>
          </w:p>
        </w:tc>
      </w:tr>
    </w:tbl>
    <w:tbl>
      <w:tblPr>
        <w:tblW w:w="10205" w:type="dxa"/>
        <w:jc w:val="left"/>
        <w:tblInd w:w="0" w:type="dxa"/>
        <w:tblLayout w:type="fixed"/>
        <w:tblCellMar>
          <w:top w:w="0" w:type="dxa"/>
          <w:left w:w="0" w:type="dxa"/>
          <w:bottom w:w="0" w:type="dxa"/>
          <w:right w:w="0" w:type="dxa"/>
        </w:tblCellMar>
      </w:tblPr>
      <w:tblGrid>
        <w:gridCol w:w="23"/>
        <w:gridCol w:w="292"/>
        <w:gridCol w:w="9890"/>
      </w:tblGrid>
      <w:tr>
        <w:trPr/>
        <w:tc>
          <w:tcPr>
            <w:tcW w:w="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(iv)</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the Administrative Agent shall have received evidence that adequate insurance, including flood insurance, if applicable, required to be maintained under the Credit Agreement is in full force and effect, with additional insured special endorsements attached thereto in form and substance satisfactory to the Administrative Agent and its counsel naming the Administrative Agent as additional insured; </w:t>
            </w:r>
          </w:p>
        </w:tc>
      </w:tr>
    </w:tbl>
    <w:tbl>
      <w:tblPr>
        <w:tblW w:w="7368" w:type="dxa"/>
        <w:jc w:val="left"/>
        <w:tblInd w:w="0" w:type="dxa"/>
        <w:tblLayout w:type="fixed"/>
        <w:tblCellMar>
          <w:top w:w="0" w:type="dxa"/>
          <w:left w:w="0" w:type="dxa"/>
          <w:bottom w:w="0" w:type="dxa"/>
          <w:right w:w="0" w:type="dxa"/>
        </w:tblCellMar>
      </w:tblPr>
      <w:tblGrid>
        <w:gridCol w:w="23"/>
        <w:gridCol w:w="290"/>
        <w:gridCol w:w="705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(v)</w:t>
            </w:r>
          </w:p>
        </w:tc>
        <w:tc>
          <w:tcPr>
            <w:tcW w:w="7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[Acceptable appraisals of the New Obligors’ and their Subsidiaries’ assets;]</w:t>
            </w:r>
          </w:p>
        </w:tc>
      </w:tr>
    </w:tbl>
    <w:tbl>
      <w:tblPr>
        <w:tblW w:w="7038" w:type="dxa"/>
        <w:jc w:val="left"/>
        <w:tblInd w:w="0" w:type="dxa"/>
        <w:tblLayout w:type="fixed"/>
        <w:tblCellMar>
          <w:top w:w="0" w:type="dxa"/>
          <w:left w:w="0" w:type="dxa"/>
          <w:bottom w:w="0" w:type="dxa"/>
          <w:right w:w="0" w:type="dxa"/>
        </w:tblCellMar>
      </w:tblPr>
      <w:tblGrid>
        <w:gridCol w:w="23"/>
        <w:gridCol w:w="350"/>
        <w:gridCol w:w="6665"/>
      </w:tblGrid>
      <w:tr>
        <w:trPr/>
        <w:tc>
          <w:tcPr>
            <w:tcW w:w="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(vi)</w:t>
            </w:r>
          </w:p>
        </w:tc>
        <w:tc>
          <w:tcPr>
            <w:tcW w:w="6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acceptable environmental audit with respect to ______________;]</w:t>
            </w:r>
          </w:p>
        </w:tc>
      </w:tr>
    </w:tbl>
    <w:tbl>
      <w:tblPr>
        <w:tblW w:w="10205" w:type="dxa"/>
        <w:jc w:val="left"/>
        <w:tblInd w:w="0" w:type="dxa"/>
        <w:tblLayout w:type="fixed"/>
        <w:tblCellMar>
          <w:top w:w="0" w:type="dxa"/>
          <w:left w:w="0" w:type="dxa"/>
          <w:bottom w:w="0" w:type="dxa"/>
          <w:right w:w="0" w:type="dxa"/>
        </w:tblCellMar>
      </w:tblPr>
      <w:tblGrid>
        <w:gridCol w:w="23"/>
        <w:gridCol w:w="402"/>
        <w:gridCol w:w="9780"/>
      </w:tblGrid>
      <w:tr>
        <w:trPr/>
        <w:tc>
          <w:tcPr>
            <w:tcW w:w="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(vii)</w:t>
            </w:r>
          </w:p>
        </w:tc>
        <w:tc>
          <w:tcPr>
            <w:tcW w:w="9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both before and immediately after giving effect to this Joinder, no Potential Default or Event of Default shall exist;</w:t>
            </w:r>
          </w:p>
        </w:tc>
      </w:tr>
    </w:tbl>
    <w:tbl>
      <w:tblPr>
        <w:tblW w:w="10205" w:type="dxa"/>
        <w:jc w:val="left"/>
        <w:tblInd w:w="0" w:type="dxa"/>
        <w:tblLayout w:type="fixed"/>
        <w:tblCellMar>
          <w:top w:w="0" w:type="dxa"/>
          <w:left w:w="0" w:type="dxa"/>
          <w:bottom w:w="0" w:type="dxa"/>
          <w:right w:w="0" w:type="dxa"/>
        </w:tblCellMar>
      </w:tblPr>
      <w:tblGrid>
        <w:gridCol w:w="23"/>
        <w:gridCol w:w="405"/>
        <w:gridCol w:w="9777"/>
      </w:tblGrid>
      <w:tr>
        <w:trPr/>
        <w:tc>
          <w:tcPr>
            <w:tcW w:w="2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(viii)</w:t>
            </w:r>
          </w:p>
        </w:tc>
        <w:tc>
          <w:tcPr>
            <w:tcW w:w="97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Administrative Agent shall have received for its own account, or for the account of each applicable Lender, as applicable (a) all accrued fees and other amounts (other than principal and accrued interest) that are outstanding under the Loan Documents and invoiced by the Administrative Agent and (b) all costs and expenses due and payable pursuant to Section 11.3 of the Credit Agreement or otherwise in connection with the preparation, negotiation and execution of this Joinder and any other documents being executed or delivered in connection herewith (including the reasonable fees and expenses of legal counsel); and</w:t>
            </w:r>
          </w:p>
        </w:tc>
      </w:tr>
    </w:tbl>
    <w:tbl>
      <w:tblPr>
        <w:tblW w:w="10205" w:type="dxa"/>
        <w:jc w:val="left"/>
        <w:tblInd w:w="0" w:type="dxa"/>
        <w:tblLayout w:type="fixed"/>
        <w:tblCellMar>
          <w:top w:w="0" w:type="dxa"/>
          <w:left w:w="0" w:type="dxa"/>
          <w:bottom w:w="0" w:type="dxa"/>
          <w:right w:w="0" w:type="dxa"/>
        </w:tblCellMar>
      </w:tblPr>
      <w:tblGrid>
        <w:gridCol w:w="23"/>
        <w:gridCol w:w="321"/>
        <w:gridCol w:w="9861"/>
      </w:tblGrid>
      <w:tr>
        <w:trPr/>
        <w:tc>
          <w:tcPr>
            <w:tcW w:w="2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(ix)</w:t>
            </w:r>
          </w:p>
        </w:tc>
        <w:tc>
          <w:tcPr>
            <w:tcW w:w="9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New Obligors shall have provided such other items and shall have satisfied such other conditions as may be reasonably required by the Administrative Agent.</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 xml:space="preserve">5.Each New Obligor’s address for notices under the Credit Agreement, Security Agreement, Guaranty, Pledge Agreement, and IP Security Agreement is the address provided in Part 2 of Schedule 1.1(B) to the Credit Agreement, as supplemented hereby.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6.Each New Obligor agrees to execute and deliver such further instruments and documents and do such further acts and things as the Administrative Agent may reasonably deem necessary or proper to carry out more effectively the purposes of this Joinder.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7.This Joinder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8.This Joinder is a Loan Document, and is deemed to be part of, and a modification to, each of the Credit Agreement, the Security Agreement, the Guaranty, the Pledge Agreement, and the IP Security Agreement and shall (unless otherwise expressly indicated herein) be construed, administered and applied in accordance with the terms and provisions of the Credit Agreement. Each New Obligor hereby waives notice of Administrative Agent’s acceptance of this Joinder.</w:t>
      </w:r>
    </w:p>
    <w:p>
      <w:pPr>
        <w:pStyle w:val="TextBody"/>
        <w:bidi w:val="0"/>
        <w:spacing w:before="0" w:after="240"/>
        <w:ind w:left="0" w:right="0" w:hanging="0"/>
        <w:jc w:val="both"/>
        <w:rPr>
          <w:rFonts w:ascii="Helvetica;sans-serif" w:hAnsi="Helvetica;sans-serif"/>
          <w:sz w:val="22"/>
        </w:rPr>
      </w:pPr>
      <w:r>
        <w:rPr>
          <w:rFonts w:ascii="Times New Roman;Times;serif" w:hAnsi="Times New Roman;Times;serif"/>
          <w:sz w:val="22"/>
        </w:rPr>
        <w:t xml:space="preserve">9.All provisions of Article 11 of the Credit Agreement apply to this Joinder, the same as if such provisions were set forth in full in this Joinder, </w:t>
      </w:r>
      <w:r>
        <w:rPr>
          <w:rFonts w:ascii="Times New Roman;Times;serif" w:hAnsi="Times New Roman;Times;serif"/>
          <w:i/>
          <w:sz w:val="22"/>
        </w:rPr>
        <w:t>mutatis mutandis</w:t>
      </w:r>
      <w:r>
        <w:rPr>
          <w:rFonts w:ascii="Times New Roman;Times;serif" w:hAnsi="Times New Roman;Times;serif"/>
          <w:sz w:val="22"/>
        </w:rPr>
        <w:t>.</w:t>
      </w:r>
    </w:p>
    <w:p>
      <w:pPr>
        <w:pStyle w:val="TextBody"/>
        <w:bidi w:val="0"/>
        <w:spacing w:lineRule="auto" w:line="429" w:before="0" w:after="0"/>
        <w:ind w:left="0" w:right="0" w:hanging="0"/>
        <w:jc w:val="center"/>
        <w:rPr>
          <w:rFonts w:ascii="Times New Roman;Times;serif" w:hAnsi="Times New Roman;Times;serif"/>
          <w:sz w:val="22"/>
        </w:rPr>
      </w:pPr>
      <w:r>
        <w:rPr>
          <w:rFonts w:ascii="Times New Roman;Times;serif" w:hAnsi="Times New Roman;Times;serif"/>
          <w:sz w:val="22"/>
        </w:rPr>
        <w:t>[</w:t>
      </w:r>
      <w:r>
        <w:rPr>
          <w:rFonts w:ascii="Times New Roman;Times;serif" w:hAnsi="Times New Roman;Times;serif"/>
          <w:i/>
          <w:sz w:val="22"/>
        </w:rPr>
        <w:t>Remainder of Page Left Intentionally Blank</w:t>
      </w:r>
      <w:r>
        <w:rPr>
          <w:rFonts w:ascii="Times New Roman;Times;serif" w:hAnsi="Times New Roman;Times;serif"/>
          <w:sz w:val="22"/>
        </w:rPr>
        <w:t>]</w:t>
      </w:r>
    </w:p>
    <w:p>
      <w:pPr>
        <w:pStyle w:val="TextBody"/>
        <w:pBdr/>
        <w:bidi w:val="0"/>
        <w:spacing w:before="0" w:after="0"/>
        <w:ind w:left="0" w:right="0" w:hanging="2880"/>
        <w:jc w:val="center"/>
        <w:rPr/>
      </w:pPr>
      <w:bookmarkStart w:id="1206" w:name="_cp_change_3253"/>
      <w:bookmarkEnd w:id="1206"/>
      <w:r>
        <w:rPr/>
        <w:t>​</w:t>
      </w:r>
    </w:p>
    <w:p>
      <w:pPr>
        <w:pStyle w:val="TextBody"/>
        <w:pBdr/>
        <w:bidi w:val="0"/>
        <w:spacing w:before="0" w:after="0"/>
        <w:ind w:left="0" w:right="0" w:hanging="2880"/>
        <w:jc w:val="center"/>
        <w:rPr/>
      </w:pPr>
      <w:r>
        <w:rPr/>
        <w:t>​</w:t>
      </w:r>
    </w:p>
    <w:p>
      <w:pPr>
        <w:pStyle w:val="TextBody"/>
        <w:pBdr/>
        <w:bidi w:val="0"/>
        <w:spacing w:before="0" w:after="0"/>
        <w:ind w:left="0" w:right="0" w:hanging="2880"/>
        <w:jc w:val="center"/>
        <w:rPr/>
      </w:pPr>
      <w:r>
        <w:rPr/>
        <w:t>​</w:t>
      </w:r>
    </w:p>
    <w:p>
      <w:pPr>
        <w:pStyle w:val="TextBody"/>
        <w:bidi w:val="0"/>
        <w:spacing w:lineRule="auto" w:line="328"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WITNESS WHEREOF, the parties hereto have caused this Joinder to be duly executed and delivered by their duly authorized officers as of the date first above written.</w:t>
      </w:r>
    </w:p>
    <w:p>
      <w:pPr>
        <w:pStyle w:val="TextBody"/>
        <w:bidi w:val="0"/>
        <w:spacing w:before="0" w:after="240"/>
        <w:ind w:left="0" w:right="0" w:firstLine="720"/>
        <w:jc w:val="both"/>
        <w:rPr/>
      </w:pPr>
      <w:r>
        <w:rPr/>
        <w:t>​</w:t>
      </w:r>
    </w:p>
    <w:p>
      <w:pPr>
        <w:pStyle w:val="TextBody"/>
        <w:bidi w:val="0"/>
        <w:spacing w:before="0" w:after="0"/>
        <w:ind w:left="3600" w:right="0" w:hanging="0"/>
        <w:jc w:val="left"/>
        <w:rPr/>
      </w:pPr>
      <w:r>
        <w:rPr>
          <w:rFonts w:ascii="Times New Roman;Times;serif" w:hAnsi="Times New Roman;Times;serif"/>
          <w:sz w:val="22"/>
        </w:rPr>
        <w:t>NEW OBLIGOR[S]:</w:t>
      </w:r>
      <w:hyperlink w:anchor="footnote-2">
        <w:r>
          <w:rPr>
            <w:rStyle w:val="InternetLink"/>
            <w:rFonts w:ascii="Times New Roman;Times;serif" w:hAnsi="Times New Roman;Times;serif"/>
            <w:sz w:val="17"/>
          </w:rPr>
          <w:t>1</w:t>
        </w:r>
      </w:hyperlink>
    </w:p>
    <w:p>
      <w:pPr>
        <w:pStyle w:val="TextBody"/>
        <w:bidi w:val="0"/>
        <w:spacing w:before="0" w:after="0"/>
        <w:ind w:left="3600" w:right="0" w:hanging="0"/>
        <w:jc w:val="left"/>
        <w:rPr>
          <w:rFonts w:ascii="Times New Roman;Times;serif" w:hAnsi="Times New Roman;Times;serif"/>
          <w:sz w:val="22"/>
        </w:rPr>
      </w:pPr>
      <w:r>
        <w:rPr>
          <w:rFonts w:ascii="Times New Roman;Times;serif" w:hAnsi="Times New Roman;Times;serif"/>
          <w:sz w:val="22"/>
        </w:rPr>
        <w:t>[NAME OF NEW OBLIGOR]</w:t>
      </w:r>
    </w:p>
    <w:p>
      <w:pPr>
        <w:pStyle w:val="TextBody"/>
        <w:bidi w:val="0"/>
        <w:spacing w:before="0" w:after="0"/>
        <w:ind w:left="3600" w:right="0" w:hanging="0"/>
        <w:jc w:val="left"/>
        <w:rPr>
          <w:rFonts w:ascii="Times New Roman;Times;serif" w:hAnsi="Times New Roman;Times;serif"/>
          <w:sz w:val="22"/>
        </w:rPr>
      </w:pPr>
      <w:r>
        <w:rPr>
          <w:rFonts w:ascii="Times New Roman;Times;serif" w:hAnsi="Times New Roman;Times;serif"/>
          <w:sz w:val="22"/>
        </w:rPr>
        <w:t>as a Loan Party, Debtor, Guarantor, Pledgor, and Grantor</w:t>
      </w:r>
    </w:p>
    <w:p>
      <w:pPr>
        <w:pStyle w:val="TextBody"/>
        <w:bidi w:val="0"/>
        <w:spacing w:before="0" w:after="0"/>
        <w:ind w:left="3600" w:right="0" w:hanging="0"/>
        <w:jc w:val="left"/>
        <w:rPr/>
      </w:pPr>
      <w:r>
        <w:rPr/>
        <w:t>​</w:t>
      </w:r>
    </w:p>
    <w:p>
      <w:pPr>
        <w:pStyle w:val="TextBody"/>
        <w:bidi w:val="0"/>
        <w:spacing w:before="0" w:after="0"/>
        <w:ind w:left="3600" w:right="0" w:hanging="0"/>
        <w:jc w:val="both"/>
        <w:rPr/>
      </w:pPr>
      <w:r>
        <w:rPr/>
        <w:t>​</w:t>
      </w:r>
    </w:p>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By: ___________________________________________</w:t>
      </w:r>
    </w:p>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Name: _________________________________________</w:t>
      </w:r>
    </w:p>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Title: __________________________________________</w:t>
      </w:r>
    </w:p>
    <w:p>
      <w:pPr>
        <w:pStyle w:val="TextBody"/>
        <w:bidi w:val="0"/>
        <w:spacing w:before="0" w:after="0"/>
        <w:ind w:left="3600" w:right="0" w:hanging="0"/>
        <w:jc w:val="both"/>
        <w:rPr/>
      </w:pPr>
      <w:r>
        <w:rPr/>
        <w:t>​</w:t>
      </w:r>
    </w:p>
    <w:p>
      <w:pPr>
        <w:pStyle w:val="TextBody"/>
        <w:bidi w:val="0"/>
        <w:spacing w:before="0" w:after="0"/>
        <w:ind w:left="3600" w:right="0" w:hanging="0"/>
        <w:jc w:val="both"/>
        <w:rPr/>
      </w:pPr>
      <w:r>
        <w:rPr/>
        <w:t>​</w:t>
      </w:r>
    </w:p>
    <w:p>
      <w:pPr>
        <w:pStyle w:val="TextBody"/>
        <w:bidi w:val="0"/>
        <w:spacing w:before="0" w:after="0"/>
        <w:ind w:left="3600" w:right="0" w:hanging="0"/>
        <w:jc w:val="left"/>
        <w:rPr/>
      </w:pPr>
      <w:r>
        <w:rPr/>
        <w:t>​</w:t>
      </w:r>
    </w:p>
    <w:p>
      <w:pPr>
        <w:pStyle w:val="TextBody"/>
        <w:bidi w:val="0"/>
        <w:spacing w:before="0" w:after="0"/>
        <w:ind w:left="3600" w:right="0" w:hanging="0"/>
        <w:jc w:val="left"/>
        <w:rPr>
          <w:rFonts w:ascii="Times New Roman;Times;serif" w:hAnsi="Times New Roman;Times;serif"/>
          <w:sz w:val="22"/>
        </w:rPr>
      </w:pPr>
      <w:r>
        <w:rPr>
          <w:rFonts w:ascii="Times New Roman;Times;serif" w:hAnsi="Times New Roman;Times;serif"/>
          <w:sz w:val="22"/>
        </w:rPr>
        <w:t xml:space="preserve">[NAME OF NEW OBLIGOR] </w:t>
      </w:r>
    </w:p>
    <w:p>
      <w:pPr>
        <w:pStyle w:val="TextBody"/>
        <w:bidi w:val="0"/>
        <w:spacing w:before="0" w:after="0"/>
        <w:ind w:left="3600" w:right="0" w:hanging="0"/>
        <w:jc w:val="left"/>
        <w:rPr>
          <w:rFonts w:ascii="Times New Roman;Times;serif" w:hAnsi="Times New Roman;Times;serif"/>
          <w:sz w:val="22"/>
        </w:rPr>
      </w:pPr>
      <w:r>
        <w:rPr>
          <w:rFonts w:ascii="Times New Roman;Times;serif" w:hAnsi="Times New Roman;Times;serif"/>
          <w:sz w:val="22"/>
        </w:rPr>
        <w:t>as a Loan Party, Debtor, Guarantor, Pledgor, and Grantor</w:t>
      </w:r>
    </w:p>
    <w:p>
      <w:pPr>
        <w:pStyle w:val="TextBody"/>
        <w:bidi w:val="0"/>
        <w:spacing w:before="0" w:after="0"/>
        <w:ind w:left="3600" w:right="0" w:hanging="0"/>
        <w:jc w:val="left"/>
        <w:rPr/>
      </w:pPr>
      <w:r>
        <w:rPr/>
        <w:t>​</w:t>
      </w:r>
    </w:p>
    <w:p>
      <w:pPr>
        <w:pStyle w:val="TextBody"/>
        <w:bidi w:val="0"/>
        <w:spacing w:before="0" w:after="0"/>
        <w:ind w:left="3600" w:right="0" w:hanging="0"/>
        <w:jc w:val="both"/>
        <w:rPr/>
      </w:pPr>
      <w:r>
        <w:rPr/>
        <w:t>​</w:t>
      </w:r>
    </w:p>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By: ___________________________________________</w:t>
      </w:r>
    </w:p>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Name: _________________________________________</w:t>
      </w:r>
    </w:p>
    <w:p>
      <w:pPr>
        <w:pStyle w:val="TextBody"/>
        <w:bidi w:val="0"/>
        <w:spacing w:before="0" w:after="0"/>
        <w:ind w:left="3600" w:right="0" w:hanging="0"/>
        <w:jc w:val="both"/>
        <w:rPr>
          <w:rFonts w:ascii="Times New Roman;Times;serif" w:hAnsi="Times New Roman;Times;serif"/>
          <w:sz w:val="22"/>
        </w:rPr>
      </w:pPr>
      <w:r>
        <w:rPr>
          <w:rFonts w:ascii="Times New Roman;Times;serif" w:hAnsi="Times New Roman;Times;serif"/>
          <w:sz w:val="22"/>
        </w:rPr>
        <w:t>Title: __________________________________________</w:t>
      </w:r>
    </w:p>
    <w:p>
      <w:pPr>
        <w:pStyle w:val="TextBody"/>
        <w:pBdr/>
        <w:bidi w:val="0"/>
        <w:spacing w:before="0" w:after="0"/>
        <w:ind w:left="0" w:right="0" w:hanging="2880"/>
        <w:jc w:val="center"/>
        <w:rPr/>
      </w:pPr>
      <w:r>
        <w:rPr/>
        <w:t>​</w:t>
      </w:r>
    </w:p>
    <w:p>
      <w:pPr>
        <w:pStyle w:val="TextBody"/>
        <w:pBdr/>
        <w:bidi w:val="0"/>
        <w:spacing w:before="0" w:after="0"/>
        <w:ind w:left="0" w:right="0" w:hanging="2880"/>
        <w:jc w:val="center"/>
        <w:rPr/>
      </w:pPr>
      <w:r>
        <w:rPr/>
        <w:t>​</w:t>
      </w:r>
    </w:p>
    <w:p>
      <w:pPr>
        <w:pStyle w:val="TextBody"/>
        <w:bidi w:val="0"/>
        <w:spacing w:before="0" w:after="0"/>
        <w:ind w:left="0" w:right="0" w:hanging="0"/>
        <w:jc w:val="left"/>
        <w:rPr>
          <w:rFonts w:ascii="Times New Roman;Times;serif" w:hAnsi="Times New Roman;Times;serif"/>
          <w:sz w:val="22"/>
        </w:rPr>
      </w:pPr>
      <w:bookmarkStart w:id="1207" w:name="footnote-2"/>
      <w:bookmarkEnd w:id="1207"/>
      <w:r>
        <w:rPr>
          <w:rFonts w:ascii="Times New Roman;Times;serif" w:hAnsi="Times New Roman;Times;serif"/>
          <w:sz w:val="17"/>
        </w:rPr>
        <w:t>1</w:t>
      </w:r>
      <w:r>
        <w:rPr>
          <w:rFonts w:ascii="Times New Roman;Times;serif" w:hAnsi="Times New Roman;Times;serif"/>
          <w:sz w:val="22"/>
        </w:rPr>
        <w:t xml:space="preserve"> Add additional signature blocks as needed.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600"/>
        <w:ind w:left="0" w:right="0" w:hanging="0"/>
        <w:jc w:val="left"/>
        <w:rPr>
          <w:rFonts w:ascii="Times New Roman;Times;serif" w:hAnsi="Times New Roman;Times;serif"/>
          <w:sz w:val="22"/>
        </w:rPr>
      </w:pPr>
      <w:r>
        <w:rPr>
          <w:rFonts w:ascii="Times New Roman;Times;serif" w:hAnsi="Times New Roman;Times;serif"/>
          <w:sz w:val="22"/>
        </w:rPr>
        <w:t>Agreed to and accepted:</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ZIONS BANCORPORATION, N.A.</w:t>
        <w:br/>
        <w:t>DBA NATIONAL BANK OF ARIZONA</w:t>
      </w:r>
      <w:r>
        <w:rPr>
          <w:rFonts w:ascii="Times New Roman;Times;serif" w:hAnsi="Times New Roman;Times;serif"/>
          <w:sz w:val="22"/>
        </w:rPr>
        <w:t>,</w:t>
      </w:r>
    </w:p>
    <w:p>
      <w:pPr>
        <w:pStyle w:val="TextBody"/>
        <w:bidi w:val="0"/>
        <w:spacing w:before="0" w:after="480"/>
        <w:ind w:left="0" w:right="0" w:hanging="0"/>
        <w:jc w:val="left"/>
        <w:rPr>
          <w:rFonts w:ascii="Times New Roman;Times;serif" w:hAnsi="Times New Roman;Times;serif"/>
          <w:sz w:val="22"/>
        </w:rPr>
      </w:pPr>
      <w:r>
        <w:rPr>
          <w:rFonts w:ascii="Times New Roman;Times;serif" w:hAnsi="Times New Roman;Times;serif"/>
          <w:sz w:val="22"/>
        </w:rPr>
        <w:t>as Administrative Agent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 _____________________________________</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 ___________________________________</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 ____________________________________</w:t>
      </w:r>
    </w:p>
    <w:p>
      <w:pPr>
        <w:pStyle w:val="TextBody"/>
        <w:bidi w:val="0"/>
        <w:spacing w:before="0" w:after="240"/>
        <w:ind w:left="0" w:right="0" w:hanging="0"/>
        <w:jc w:val="left"/>
        <w:rPr/>
      </w:pPr>
      <w:r>
        <w:rPr/>
        <w:t>​</w:t>
      </w:r>
    </w:p>
    <w:p>
      <w:pPr>
        <w:pStyle w:val="TextBody"/>
        <w:bidi w:val="0"/>
        <w:spacing w:lineRule="auto" w:line="328"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Annex A</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Schedules to Credit Agreement</w: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[See attachment]</w:t>
      </w:r>
    </w:p>
    <w:p>
      <w:pPr>
        <w:pStyle w:val="TextBody"/>
        <w:bidi w:val="0"/>
        <w:spacing w:lineRule="auto" w:line="328"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Annex A to 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Annex B</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Schedules to Security Agreement</w: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[See attachment]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Annex B to 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Annex C</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Schedules to Pledge Agreement</w: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[See attachment]</w:t>
      </w:r>
    </w:p>
    <w:p>
      <w:pPr>
        <w:pStyle w:val="TextBody"/>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Annex C to 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Annex D</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Schedules to IP Security Agreement Agreement</w:t>
      </w:r>
    </w:p>
    <w:p>
      <w:pPr>
        <w:pStyle w:val="TextBody"/>
        <w:bidi w:val="0"/>
        <w:spacing w:before="240" w:after="240"/>
        <w:ind w:left="0" w:right="0" w:hanging="0"/>
        <w:jc w:val="center"/>
        <w:rPr>
          <w:rFonts w:ascii="Times New Roman;Times;serif" w:hAnsi="Times New Roman;Times;serif"/>
          <w:sz w:val="22"/>
        </w:rPr>
      </w:pPr>
      <w:r>
        <w:rPr>
          <w:rFonts w:ascii="Times New Roman;Times;serif" w:hAnsi="Times New Roman;Times;serif"/>
          <w:sz w:val="22"/>
        </w:rPr>
        <w:t>[See attachment]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Annex D to Exhibit A</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08" w:name="lope-ex10d3.htm"/>
      <w:bookmarkStart w:id="1209" w:name="kslopeex10d3"/>
      <w:bookmarkEnd w:id="1208"/>
      <w:bookmarkEnd w:id="1209"/>
      <w:r>
        <w:rPr/>
        <w:t>​</w:t>
      </w:r>
      <w:r>
        <w:br w:type="page"/>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10.3</w:t>
      </w:r>
    </w:p>
    <w:p>
      <w:pPr>
        <w:pStyle w:val="TextBody"/>
        <w:bidi w:val="0"/>
        <w:spacing w:before="0" w:after="0"/>
        <w:ind w:left="0" w:right="0" w:hanging="0"/>
        <w:jc w:val="center"/>
        <w:rPr>
          <w:caps/>
        </w:rPr>
      </w:pPr>
      <w:r>
        <w:rPr>
          <w:caps/>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 xml:space="preserve">Security Agreement </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caps/>
          <w:sz w:val="22"/>
        </w:rPr>
        <w:t xml:space="preserve">This </w:t>
      </w:r>
      <w:r>
        <w:rPr>
          <w:rFonts w:ascii="Times New Roman;Times;serif" w:hAnsi="Times New Roman;Times;serif"/>
          <w:sz w:val="22"/>
        </w:rPr>
        <w:t>SECURITY AGREEMENT (this “</w:t>
      </w:r>
      <w:r>
        <w:rPr>
          <w:rFonts w:ascii="Times New Roman;Times;serif" w:hAnsi="Times New Roman;Times;serif"/>
          <w:sz w:val="22"/>
          <w:u w:val="single"/>
        </w:rPr>
        <w:t>Agreement</w:t>
      </w:r>
      <w:r>
        <w:rPr>
          <w:rFonts w:ascii="Times New Roman;Times;serif" w:hAnsi="Times New Roman;Times;serif"/>
          <w:sz w:val="22"/>
        </w:rPr>
        <w:t xml:space="preserve">”) is dated as of September 28, 2026, is made by </w:t>
      </w:r>
      <w:r>
        <w:rPr>
          <w:rFonts w:ascii="Times New Roman;Times;serif" w:hAnsi="Times New Roman;Times;serif"/>
          <w:b/>
          <w:sz w:val="22"/>
        </w:rPr>
        <w:t>GRAND CANYON EDUCATION, INC.</w:t>
      </w:r>
      <w:r>
        <w:rPr>
          <w:rFonts w:ascii="Times New Roman;Times;serif" w:hAnsi="Times New Roman;Times;serif"/>
          <w:sz w:val="22"/>
        </w:rPr>
        <w:t>, a Delaware corporation (“</w:t>
      </w:r>
      <w:r>
        <w:rPr>
          <w:rFonts w:ascii="Times New Roman;Times;serif" w:hAnsi="Times New Roman;Times;serif"/>
          <w:sz w:val="22"/>
          <w:u w:val="single"/>
        </w:rPr>
        <w:t>Borrower</w:t>
      </w:r>
      <w:r>
        <w:rPr>
          <w:rFonts w:ascii="Times New Roman;Times;serif" w:hAnsi="Times New Roman;Times;serif"/>
          <w:sz w:val="22"/>
        </w:rPr>
        <w:t xml:space="preserve">”), </w:t>
      </w:r>
      <w:r>
        <w:rPr>
          <w:rFonts w:ascii="Times New Roman;Times;serif" w:hAnsi="Times New Roman;Times;serif"/>
          <w:b/>
          <w:sz w:val="22"/>
        </w:rPr>
        <w:t>ORBIS EDUCATION SERVICES, LLC</w:t>
      </w:r>
      <w:r>
        <w:rPr>
          <w:rFonts w:ascii="Times New Roman;Times;serif" w:hAnsi="Times New Roman;Times;serif"/>
          <w:sz w:val="22"/>
        </w:rPr>
        <w:t>, a Delaware limited liability company (“</w:t>
      </w:r>
      <w:r>
        <w:rPr>
          <w:rFonts w:ascii="Times New Roman;Times;serif" w:hAnsi="Times New Roman;Times;serif"/>
          <w:sz w:val="22"/>
          <w:u w:val="single"/>
        </w:rPr>
        <w:t>Orbis</w:t>
      </w:r>
      <w:r>
        <w:rPr>
          <w:rFonts w:ascii="Times New Roman;Times;serif" w:hAnsi="Times New Roman;Times;serif"/>
          <w:sz w:val="22"/>
        </w:rPr>
        <w:t>” and, together with Borrower, individually and collectively, “</w:t>
      </w:r>
      <w:r>
        <w:rPr>
          <w:rFonts w:ascii="Times New Roman;Times;serif" w:hAnsi="Times New Roman;Times;serif"/>
          <w:sz w:val="22"/>
          <w:u w:val="single"/>
        </w:rPr>
        <w:t>Debtor</w:t>
      </w:r>
      <w:r>
        <w:rPr>
          <w:rFonts w:ascii="Times New Roman;Times;serif" w:hAnsi="Times New Roman;Times;serif"/>
          <w:sz w:val="22"/>
        </w:rPr>
        <w:t xml:space="preserve">”), to </w:t>
      </w:r>
      <w:r>
        <w:rPr>
          <w:rFonts w:ascii="Times New Roman;Times;serif" w:hAnsi="Times New Roman;Times;serif"/>
          <w:b/>
          <w:sz w:val="22"/>
        </w:rPr>
        <w:t>ZIONS BANCORPORATION, N.A. DBA NATIONAL BANK OF ARIZONA</w:t>
      </w:r>
      <w:r>
        <w:rPr>
          <w:rFonts w:ascii="Times New Roman;Times;serif" w:hAnsi="Times New Roman;Times;serif"/>
          <w:sz w:val="22"/>
        </w:rPr>
        <w:t xml:space="preserve"> as Administrative Agent for the benefit of the secured parties to the Credit Agreement (in such capacity, “</w:t>
      </w:r>
      <w:r>
        <w:rPr>
          <w:rFonts w:ascii="Times New Roman;Times;serif" w:hAnsi="Times New Roman;Times;serif"/>
          <w:sz w:val="22"/>
          <w:u w:val="single"/>
        </w:rPr>
        <w:t>Administrative Agent</w:t>
      </w:r>
      <w:r>
        <w:rPr>
          <w:rFonts w:ascii="Times New Roman;Times;serif" w:hAnsi="Times New Roman;Times;serif"/>
          <w:sz w:val="22"/>
        </w:rPr>
        <w:t xml:space="preserve">”). Administrative Agent and each Debtor hereby agree as follows: </w:t>
      </w:r>
    </w:p>
    <w:p>
      <w:pPr>
        <w:pStyle w:val="TextBody"/>
        <w:bidi w:val="0"/>
        <w:spacing w:before="0" w:after="0"/>
        <w:ind w:left="0" w:right="0" w:firstLine="720"/>
        <w:jc w:val="both"/>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RECITALS</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WHEREAS, Debtor is indebted to Secured Parties pursuant to the Credit Agreement dated as of even date herewith by and among Debtor, Administrative Agent, and the other Lenders from time-to-time party thereto (as amended, restated, supplemented, extended or renewed from time to time, the “</w:t>
      </w:r>
      <w:r>
        <w:rPr>
          <w:rFonts w:ascii="Times New Roman;Times;serif" w:hAnsi="Times New Roman;Times;serif"/>
          <w:sz w:val="22"/>
          <w:u w:val="single"/>
        </w:rPr>
        <w:t>Credit Agreement</w:t>
      </w:r>
      <w:r>
        <w:rPr>
          <w:rFonts w:ascii="Times New Roman;Times;serif" w:hAnsi="Times New Roman;Times;serif"/>
          <w:sz w:val="22"/>
        </w:rPr>
        <w:t>”) and the other Loan Documents.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WHEREAS, Administrative Agent requires that Debtor execute and deliver this Agreement in order to induce Secured Parties to enter into the Credit Agreement and other Loan Documents. </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foregoing premises and other good and valuable consideration, the receipt and sufficiency of which are hereby acknowledged, Debtor and Administrative Agent hereby agree as follows:</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1.</w:t>
      </w:r>
      <w:r>
        <w:rPr>
          <w:rFonts w:ascii="Times New Roman;Times;serif" w:hAnsi="Times New Roman;Times;serif"/>
          <w:sz w:val="22"/>
          <w:u w:val="single"/>
        </w:rPr>
        <w:t>OBLIGATIONS</w:t>
      </w:r>
      <w:r>
        <w:rPr>
          <w:rFonts w:ascii="Times New Roman;Times;serif" w:hAnsi="Times New Roman;Times;serif"/>
          <w:sz w:val="22"/>
        </w:rPr>
        <w:t xml:space="preserve">. This assignment of collateral and grant of security interest shall secure all of the “Obligations” as defined in the Credit Agreement. As used in this Agreement and the other Loan Documents, attorneys’ fees shall include paralegals’ fees, and shall include, without limitation, any and all such attorneys’ and paralegals’ fees and expenses incurred in connection with litigation, mediation, arbitration, other alternative dispute processes, administrative proceedings and bankruptcy proceedings, and any and all appeals from any of the foregoing.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2.</w:t>
      </w:r>
      <w:r>
        <w:rPr>
          <w:rFonts w:ascii="Times New Roman;Times;serif" w:hAnsi="Times New Roman;Times;serif"/>
          <w:sz w:val="22"/>
          <w:u w:val="single"/>
        </w:rPr>
        <w:t>COLLATERAL</w:t>
      </w:r>
      <w:r>
        <w:rPr>
          <w:rFonts w:ascii="Times New Roman;Times;serif" w:hAnsi="Times New Roman;Times;serif"/>
          <w:sz w:val="22"/>
        </w:rPr>
        <w:t>. Debtor hereby grants to Administrative Agent a security interest in all right, title and interest of Debtor in the following property and interests in property, in each case whether now existing or hereafter arising or acquired by Debtor, regardless of where it is located (collectively, the “</w:t>
      </w:r>
      <w:r>
        <w:rPr>
          <w:rFonts w:ascii="Times New Roman;Times;serif" w:hAnsi="Times New Roman;Times;serif"/>
          <w:sz w:val="22"/>
          <w:u w:val="single"/>
        </w:rPr>
        <w:t>Collateral</w:t>
      </w:r>
      <w:r>
        <w:rPr>
          <w:rFonts w:ascii="Times New Roman;Times;serif" w:hAnsi="Times New Roman;Times;serif"/>
          <w:sz w:val="24"/>
        </w:rPr>
        <w:t>”</w:t>
      </w:r>
      <w:r>
        <w:rPr>
          <w:rFonts w:ascii="Times New Roman;Times;serif" w:hAnsi="Times New Roman;Times;serif"/>
          <w:sz w:val="22"/>
        </w:rPr>
        <w:t xml:space="preserve">):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(a) </w:t>
      </w:r>
      <w:r>
        <w:rPr>
          <w:rFonts w:ascii="Times New Roman;Times;serif" w:hAnsi="Times New Roman;Times;serif"/>
          <w:sz w:val="22"/>
        </w:rPr>
        <w:t xml:space="preserve">All Accounts (other than Excluded Accounts), all Inventory, all Equipment, all General Intangibles and all Investment Property.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 xml:space="preserve">All instruments, chattel paper, electronic chattel paper, documents, securities, moneys, cash, letters of credit, letter of credit rights, promissory notes, warrants, dividends, distributions, contracts, agreements, contract rights or other property, owned by Debtor or in which Debtor has an interest, including but not limited to, those which now or hereafter are in the possession or control of Administrative Agent or in transit by mail or carrier to or in the possession of any third party acting on behalf of Administrative Agent, without regard to whether Administrative Agent received the same in pledge, for safekeeping, as agent for collection or transmission or otherwise or whether Administrative Agent had conditionally released the same, and the proceeds thereof, all rights to payment from, and all claims against Secured Parties, and any deposit accounts of Debtor with Secured Parties (other than Excluded Accounts), including all demand, time, savings, passbook or other accounts and all deposits therein. </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28">
                <wp:simplePos x="0" y="0"/>
                <wp:positionH relativeFrom="page">
                  <wp:posOffset>0</wp:posOffset>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(c) </w:t>
      </w:r>
      <w:r>
        <w:rPr>
          <w:rFonts w:ascii="Times New Roman;Times;serif" w:hAnsi="Times New Roman;Times;serif"/>
          <w:sz w:val="22"/>
        </w:rPr>
        <w:t>All now owned and hereafter acquired inventory, equipment, fixtures, goods, accounts, chattel paper, documents, instruments, farm products, general intangibles, supporting obligations, software, commercial tort claims, minerals, standing timber and growing crops and all rents, issues, profits, products and proceeds thereof, wherever any of the foregoing is located.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caps w:val="false"/>
          <w:smallCaps w:val="false"/>
          <w:sz w:val="22"/>
        </w:rPr>
        <w:t xml:space="preserve"> </w:t>
      </w:r>
      <w:r>
        <w:rPr>
          <w:rFonts w:ascii="Times New Roman;Times;serif" w:hAnsi="Times New Roman;Times;serif"/>
          <w:sz w:val="22"/>
        </w:rPr>
        <w:t>All proceeds and products of any of the foregoing and all additions and accessions thereto, replacements thereof, supporting obligations therefor, software related thereto, guaranties thereof, insurance or condemnation proceeds thereof, documents related thereto, all sales of accounts constituting a right to payment therefrom, all tort or other claims against third parties arising out of damage thereto or destruction thereof, all property received wholly or partly in trade or exchange therefor, all fixtures attached or appurtenant thereto, all leases thereof, and all rents, revenues, issues, profits and proceeds arising from the sale, lease, license, encumbrance, collection, or any other temporary or permanent disposition thereof, or any other interest therein.</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Notwithstanding the foregoing or anything else in this Agreement to the contrary, the security interest created by this Agreement shall not extend to, and the term “Collateral” shall not include, any Excluded Property; </w:t>
      </w:r>
      <w:r>
        <w:rPr>
          <w:rFonts w:ascii="Times New Roman;Times;serif" w:hAnsi="Times New Roman;Times;serif"/>
          <w:i/>
          <w:sz w:val="22"/>
        </w:rPr>
        <w:t>provided</w:t>
      </w:r>
      <w:r>
        <w:rPr>
          <w:rFonts w:ascii="Times New Roman;Times;serif" w:hAnsi="Times New Roman;Times;serif"/>
          <w:sz w:val="22"/>
        </w:rPr>
        <w:t xml:space="preserve"> that, if any Excluded Property would have otherwise constituted Collateral, when such property shall cease to be Excluded Property, such property shall be deemed at all times from and after the date thereof to constitute Collateral.</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3.</w:t>
      </w:r>
      <w:r>
        <w:rPr>
          <w:rFonts w:ascii="Times New Roman;Times;serif" w:hAnsi="Times New Roman;Times;serif"/>
          <w:sz w:val="22"/>
          <w:u w:val="single"/>
        </w:rPr>
        <w:t>DEFINITIONS</w:t>
      </w:r>
      <w:r>
        <w:rPr>
          <w:rFonts w:ascii="Times New Roman;Times;serif" w:hAnsi="Times New Roman;Times;serif"/>
          <w:sz w:val="22"/>
        </w:rPr>
        <w:t>. Capitalized terms used, but not defined, herein shall have the meanings given to them in the Credit Agreement or, if not defined in the Credit Agreement, the other Loan Documents, as applicable. Uncapitalized terms shall have the meanings attributed thereto in the applicable version of the Uniform Commercial Code adopted under the laws of the State of New York or, where appropriate, the jurisdiction in which the Collateral is located, as such definitions may be enlarged or expanded from time to time by legislative amendment thereto or judicial decision (the “</w:t>
      </w:r>
      <w:r>
        <w:rPr>
          <w:rFonts w:ascii="Times New Roman;Times;serif" w:hAnsi="Times New Roman;Times;serif"/>
          <w:sz w:val="22"/>
          <w:u w:val="single"/>
        </w:rPr>
        <w:t>UCC</w:t>
      </w:r>
      <w:r>
        <w:rPr>
          <w:rFonts w:ascii="Times New Roman;Times;serif" w:hAnsi="Times New Roman;Times;serif"/>
          <w:sz w:val="24"/>
        </w:rPr>
        <w:t>”</w:t>
      </w:r>
      <w:r>
        <w:rPr>
          <w:rFonts w:ascii="Times New Roman;Times;serif" w:hAnsi="Times New Roman;Times;serif"/>
          <w:sz w:val="22"/>
        </w:rPr>
        <w:t xml:space="preserve">). As used herein, the following capitalized terms shall have the following meanings: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(a)</w:t>
      </w:r>
      <w:r>
        <w:rPr>
          <w:rFonts w:ascii="Times New Roman;Times;serif" w:hAnsi="Times New Roman;Times;serif"/>
          <w:sz w:val="24"/>
        </w:rPr>
        <w:t>“</w:t>
      </w:r>
      <w:r>
        <w:rPr>
          <w:rFonts w:ascii="Times New Roman;Times;serif" w:hAnsi="Times New Roman;Times;serif"/>
          <w:sz w:val="22"/>
          <w:u w:val="single"/>
        </w:rPr>
        <w:t>Accounts</w:t>
      </w:r>
      <w:r>
        <w:rPr>
          <w:rFonts w:ascii="Times New Roman;Times;serif" w:hAnsi="Times New Roman;Times;serif"/>
          <w:sz w:val="24"/>
        </w:rPr>
        <w:t xml:space="preserve">” </w:t>
      </w:r>
      <w:r>
        <w:rPr>
          <w:rFonts w:ascii="Times New Roman;Times;serif" w:hAnsi="Times New Roman;Times;serif"/>
          <w:sz w:val="22"/>
        </w:rPr>
        <w:t xml:space="preserve">means all accounts, accounts receivable, health-care insurance receivables, credit card receivables, contract rights, instruments, documents, chattel paper, tax refunds from federal, state or local governments and all obligations in any form including without limitation those arising out of the sale or lease of goods or the rendition of services by Debtor; all guaranties, letters of credit and other security and support obligations for any of the above; all merchandise returned to or reclaimed by Debtor; all books and records (including computer programs, tapes and data processing software) evidencing an interest in or relating to the above; all winnings in a lottery or other game of chance operated by a governmental unit or person licensed to operate such game by a governmental unit and all rights to payment therefrom; and all “Accounts” as same is now or hereinafter defined in the UCC.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(b)</w:t>
      </w:r>
      <w:r>
        <w:rPr>
          <w:rFonts w:ascii="Times New Roman;Times;serif" w:hAnsi="Times New Roman;Times;serif"/>
          <w:sz w:val="24"/>
        </w:rPr>
        <w:t>“</w:t>
      </w:r>
      <w:r>
        <w:rPr>
          <w:rFonts w:ascii="Times New Roman;Times;serif" w:hAnsi="Times New Roman;Times;serif"/>
          <w:sz w:val="22"/>
          <w:u w:val="single"/>
        </w:rPr>
        <w:t>Equipment</w:t>
      </w:r>
      <w:r>
        <w:rPr>
          <w:rFonts w:ascii="Times New Roman;Times;serif" w:hAnsi="Times New Roman;Times;serif"/>
          <w:sz w:val="24"/>
        </w:rPr>
        <w:t xml:space="preserve">” </w:t>
      </w:r>
      <w:r>
        <w:rPr>
          <w:rFonts w:ascii="Times New Roman;Times;serif" w:hAnsi="Times New Roman;Times;serif"/>
          <w:sz w:val="22"/>
        </w:rPr>
        <w:t xml:space="preserve">means all goods (excluding Inventory or consumer goods), machinery, machine tools, equipment, fixtures, office equipment, furniture, furnishings, motors, motor vehicles, tools, dies, parts and jigs (including, without limitation, each of the items of equipment set forth on any schedule which is either now or in the future attached to Administrative Agent’s copy of this Agreement), and all attachments, accessories, accessions, replacements, substitutions, additions and improvements thereto, all supplies used or useful in connection therewith, and all “Equipment” as same is now or hereinafter defined in the UCC. </w:t>
      </w:r>
    </w:p>
    <w:p>
      <w:pPr>
        <w:pStyle w:val="TextBody"/>
        <w:bidi w:val="0"/>
        <w:spacing w:before="0" w:after="0"/>
        <w:ind w:left="0" w:right="0" w:firstLine="144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(c)</w:t>
      </w:r>
      <w:r>
        <w:rPr>
          <w:rFonts w:ascii="Times New Roman;Times;serif" w:hAnsi="Times New Roman;Times;serif"/>
          <w:sz w:val="24"/>
        </w:rPr>
        <w:t>“</w:t>
      </w:r>
      <w:r>
        <w:rPr>
          <w:rFonts w:ascii="Times New Roman;Times;serif" w:hAnsi="Times New Roman;Times;serif"/>
          <w:sz w:val="22"/>
          <w:u w:val="single"/>
        </w:rPr>
        <w:t>Excluded Accounts</w:t>
      </w:r>
      <w:r>
        <w:rPr>
          <w:rFonts w:ascii="Times New Roman;Times;serif" w:hAnsi="Times New Roman;Times;serif"/>
          <w:sz w:val="24"/>
        </w:rPr>
        <w:t xml:space="preserve">” </w:t>
      </w:r>
      <w:r>
        <w:rPr>
          <w:rFonts w:ascii="Times New Roman;Times;serif" w:hAnsi="Times New Roman;Times;serif"/>
          <w:sz w:val="22"/>
        </w:rPr>
        <w:t xml:space="preserve">means (i) any deposit account of Debtor used exclusively for payroll, payroll taxes, or employee benefits; (ii) any deposit account of Debtor used exclusively for the payment of taxes; (iii) any escrow, trust, or fiduciary accounts; and (iv) any other deposit account identified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29">
                <wp:simplePos x="0" y="0"/>
                <wp:positionH relativeFrom="page">
                  <wp:posOffset>0</wp:posOffset>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by Debtor and approved by Administrative Agent (such approval not to be unreasonably withheld) as zero balance accounts.</w:t>
      </w:r>
    </w:p>
    <w:p>
      <w:pPr>
        <w:pStyle w:val="TextBody"/>
        <w:bidi w:val="0"/>
        <w:spacing w:before="0" w:after="0"/>
        <w:ind w:left="72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(d)</w:t>
      </w:r>
      <w:r>
        <w:rPr>
          <w:rFonts w:ascii="Times New Roman;Times;serif" w:hAnsi="Times New Roman;Times;serif"/>
          <w:sz w:val="24"/>
        </w:rPr>
        <w:t>“</w:t>
      </w:r>
      <w:r>
        <w:rPr>
          <w:rFonts w:ascii="Times New Roman;Times;serif" w:hAnsi="Times New Roman;Times;serif"/>
          <w:sz w:val="22"/>
          <w:u w:val="single"/>
        </w:rPr>
        <w:t>Excluded Property</w:t>
      </w:r>
      <w:r>
        <w:rPr>
          <w:rFonts w:ascii="Times New Roman;Times;serif" w:hAnsi="Times New Roman;Times;serif"/>
          <w:sz w:val="24"/>
        </w:rPr>
        <w:t xml:space="preserve">” </w:t>
      </w:r>
      <w:r>
        <w:rPr>
          <w:rFonts w:ascii="Times New Roman;Times;serif" w:hAnsi="Times New Roman;Times;serif"/>
          <w:sz w:val="22"/>
        </w:rPr>
        <w:t>means (i) Excluded Accounts; (ii) any lease, license, contract, or agreement covering real or personal property to which Debtor is a party if, under the terms of such contract, lease, permit, charter or license agreement, or applicable law with respect thereto, the grant of a lien or security interest therein is prohibited as a matter of law or under the terms of such contract, lease, permit, charter or license agreement, except, in each of the foregoing cases, to the extent (A) any described prohibition or restriction is unenforceable under the UCC or other applicable laws, including, without limitation, UCC Section 9-408, or (B) any consent or waiver has been obtained that would permit the lien or security interest notwithstanding the prohibition or restriction on the pledge of such asset; and (iii) any “intent to use” trademark applications for which a statement of use has not been filed (but only until such statement is filed).</w:t>
      </w:r>
    </w:p>
    <w:p>
      <w:pPr>
        <w:pStyle w:val="TextBody"/>
        <w:bidi w:val="0"/>
        <w:spacing w:before="0" w:after="0"/>
        <w:ind w:left="72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(e)</w:t>
      </w:r>
      <w:r>
        <w:rPr>
          <w:rFonts w:ascii="Times New Roman;Times;serif" w:hAnsi="Times New Roman;Times;serif"/>
          <w:sz w:val="24"/>
        </w:rPr>
        <w:t>“</w:t>
      </w:r>
      <w:r>
        <w:rPr>
          <w:rFonts w:ascii="Times New Roman;Times;serif" w:hAnsi="Times New Roman;Times;serif"/>
          <w:sz w:val="22"/>
          <w:u w:val="single"/>
        </w:rPr>
        <w:t>General Intangibles</w:t>
      </w:r>
      <w:r>
        <w:rPr>
          <w:rFonts w:ascii="Times New Roman;Times;serif" w:hAnsi="Times New Roman;Times;serif"/>
          <w:sz w:val="24"/>
        </w:rPr>
        <w:t xml:space="preserve">” </w:t>
      </w:r>
      <w:r>
        <w:rPr>
          <w:rFonts w:ascii="Times New Roman;Times;serif" w:hAnsi="Times New Roman;Times;serif"/>
          <w:sz w:val="22"/>
        </w:rPr>
        <w:t xml:space="preserve">means all general intangibles, chooses in action, causes of action, obligations or indebtedness owed to Debtor from any source whatsoever, payment intangibles, software and all other intangible personal property of every kind and nature (other than Accounts) including without limitation patents, trademarks, trade names, service marks, copyrights and applications for any of the above, and goodwill, trade secrets, licenses, franchises, rights under agreements, tax refund claims, and all books and records including all computer programs, disks, tapes, printouts, customer lists, credit files and other business and financial records, the equipment containing any such information, and all “General Intangibles” as same is now or hereinafter defined in the UCC.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(f)</w:t>
      </w:r>
      <w:r>
        <w:rPr>
          <w:rFonts w:ascii="Times New Roman;Times;serif" w:hAnsi="Times New Roman;Times;serif"/>
          <w:sz w:val="24"/>
        </w:rPr>
        <w:t>“</w:t>
      </w:r>
      <w:r>
        <w:rPr>
          <w:rFonts w:ascii="Times New Roman;Times;serif" w:hAnsi="Times New Roman;Times;serif"/>
          <w:sz w:val="22"/>
          <w:u w:val="single"/>
        </w:rPr>
        <w:t>Inventory</w:t>
      </w:r>
      <w:r>
        <w:rPr>
          <w:rFonts w:ascii="Times New Roman;Times;serif" w:hAnsi="Times New Roman;Times;serif"/>
          <w:sz w:val="24"/>
        </w:rPr>
        <w:t xml:space="preserve">” </w:t>
      </w:r>
      <w:r>
        <w:rPr>
          <w:rFonts w:ascii="Times New Roman;Times;serif" w:hAnsi="Times New Roman;Times;serif"/>
          <w:sz w:val="22"/>
        </w:rPr>
        <w:t xml:space="preserve">means goods, supplies, wares, merchandises and other tangible personal property, including raw materials, work in process, supplies and components, and finished goods, whether held for sale or lease, or furnished or to be furnished under any contract for service, or used or consumed in business, and also including products of and accessions to inventory, packing and shipping materials, all documents of title, whether negotiable or non-negotiable, representing any of the foregoing, and all “Inventory” as same is now or hereinafter defined in the UCC.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(g)</w:t>
      </w:r>
      <w:r>
        <w:rPr>
          <w:rFonts w:ascii="Times New Roman;Times;serif" w:hAnsi="Times New Roman;Times;serif"/>
          <w:sz w:val="24"/>
        </w:rPr>
        <w:t>“</w:t>
      </w:r>
      <w:r>
        <w:rPr>
          <w:rFonts w:ascii="Times New Roman;Times;serif" w:hAnsi="Times New Roman;Times;serif"/>
          <w:sz w:val="22"/>
          <w:u w:val="single"/>
        </w:rPr>
        <w:t>Investment Property</w:t>
      </w:r>
      <w:r>
        <w:rPr>
          <w:rFonts w:ascii="Times New Roman;Times;serif" w:hAnsi="Times New Roman;Times;serif"/>
          <w:sz w:val="24"/>
        </w:rPr>
        <w:t xml:space="preserve">” </w:t>
      </w:r>
      <w:r>
        <w:rPr>
          <w:rFonts w:ascii="Times New Roman;Times;serif" w:hAnsi="Times New Roman;Times;serif"/>
          <w:sz w:val="22"/>
        </w:rPr>
        <w:t>means a security, whether certificated or uncertificated, security entitlement, securities account, commodity contract or commodity account and all “Investment Property” as same is now or hereafter defined in the UCC.</w:t>
      </w:r>
    </w:p>
    <w:p>
      <w:pPr>
        <w:pStyle w:val="TextBody"/>
        <w:bidi w:val="0"/>
        <w:spacing w:before="0" w:after="0"/>
        <w:ind w:left="720" w:right="0" w:hanging="0"/>
        <w:jc w:val="left"/>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4.</w:t>
      </w:r>
      <w:r>
        <w:rPr>
          <w:rFonts w:ascii="Times New Roman;Times;serif" w:hAnsi="Times New Roman;Times;serif"/>
          <w:sz w:val="22"/>
          <w:u w:val="single"/>
        </w:rPr>
        <w:t>WARRANTIES AS TO DEBTOR</w:t>
      </w:r>
      <w:r>
        <w:rPr>
          <w:rFonts w:ascii="Times New Roman;Times;serif" w:hAnsi="Times New Roman;Times;serif"/>
          <w:sz w:val="22"/>
        </w:rPr>
        <w:t xml:space="preserve">. Each Debtor hereby represents and warrants to Secured Parties as follows: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 It is duly organized or formed, validly existing and, to the extent such concept is applicable in such Debtor’s jurisdiction of organization or formation, in good standing under the laws of its jurisdiction of organization or formation, as identified in the introductory paragraph of this Agreement.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It has the requisite corporate, company, or other organizational power and authority to own its property and its assets, to conduct its business as now conducted, and to execute, deliver, and perform its obligations under this Agreement.</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It further warrants that Debtor’s exact legal name is set forth in the initial paragraph of this Agreement.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5.</w:t>
      </w:r>
      <w:r>
        <w:rPr>
          <w:rFonts w:ascii="Times New Roman;Times;serif" w:hAnsi="Times New Roman;Times;serif"/>
          <w:sz w:val="22"/>
          <w:u w:val="single"/>
        </w:rPr>
        <w:t>WARRANTIES AS TO THE COLLATERAL</w:t>
      </w:r>
      <w:r>
        <w:rPr>
          <w:rFonts w:ascii="Times New Roman;Times;serif" w:hAnsi="Times New Roman;Times;serif"/>
          <w:sz w:val="22"/>
        </w:rPr>
        <w:t xml:space="preserve">. Each Debtor hereby represents and warrants to Secured Parties that: </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0">
                <wp:simplePos x="0" y="0"/>
                <wp:positionH relativeFrom="page">
                  <wp:posOffset>0</wp:posOffset>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(a) </w:t>
      </w:r>
      <w:r>
        <w:rPr>
          <w:rFonts w:ascii="Times New Roman;Times;serif" w:hAnsi="Times New Roman;Times;serif"/>
          <w:sz w:val="22"/>
        </w:rPr>
        <w:t xml:space="preserve">except for Permitted Liens, Debtor is, and as to any property which at any time forms a part of the Collateral, shall be, the sole owner of, with good and marketable title in, each and every item of the Collateral, or otherwise shall have the full right and power to grant a security interest in the Collateral, free from any Lien whatsoever (other than Permitted Liens);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 xml:space="preserve">each item of Collateral is, and shall be, valid, and all information furnished to Administrative Agent with regard thereto is, and shall be, accurate and correct in all respects when furnished;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(c) </w:t>
      </w:r>
      <w:r>
        <w:rPr>
          <w:rFonts w:ascii="Times New Roman;Times;serif" w:hAnsi="Times New Roman;Times;serif"/>
          <w:sz w:val="22"/>
        </w:rPr>
        <w:t>the provisions of this Agreement are sufficient to create in favor of Administrative Agent a valid and continuing Lien on, and security interest in, the types of Collateral in which a security interest may be perfected by the filing of UCC financing statements or the taking of possession of such Collateral, and when such UCC financing statements are filed in the appropriate filing offices, and the requisite filing fees are paid, such filings shall be sufficient to perfect such security interests; and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(d) </w:t>
      </w:r>
      <w:r>
        <w:rPr>
          <w:rFonts w:ascii="Times New Roman;Times;serif" w:hAnsi="Times New Roman;Times;serif"/>
          <w:sz w:val="22"/>
        </w:rPr>
        <w:t>the financial statements of Debtor for the most recent ended fiscal period heretofore submitted to Administrative Agent are true and correct and there are no Material Adverse Changes in the conditions, financial or otherwise, of Debtor since the date of said financial statements.</w:t>
      </w:r>
    </w:p>
    <w:p>
      <w:pPr>
        <w:pStyle w:val="TextBody"/>
        <w:bidi w:val="0"/>
        <w:spacing w:before="0" w:after="0"/>
        <w:ind w:left="0" w:right="0" w:firstLine="144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6.</w:t>
      </w:r>
      <w:r>
        <w:rPr>
          <w:rFonts w:ascii="Times New Roman;Times;serif" w:hAnsi="Times New Roman;Times;serif"/>
          <w:sz w:val="22"/>
          <w:u w:val="single"/>
        </w:rPr>
        <w:t>DEBTOR’S RESPONSIBILITIES</w:t>
      </w:r>
      <w:r>
        <w:rPr>
          <w:rFonts w:ascii="Times New Roman;Times;serif" w:hAnsi="Times New Roman;Times;serif"/>
          <w:sz w:val="22"/>
        </w:rPr>
        <w:t xml:space="preserve">. Each Debtor covenants with, and warrants to, Secured Parties that such Debtor shall: </w:t>
      </w:r>
    </w:p>
    <w:p>
      <w:pPr>
        <w:pStyle w:val="TextBody"/>
        <w:bidi w:val="0"/>
        <w:spacing w:before="0" w:after="0"/>
        <w:ind w:left="72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upon Secured Parties’ written request, furnish to Secured Parties in writing a current list of all Collateral for the purpose of identifying the Collateral and, further, execute and deliver such supplemental instruments, documents, agreements and chattel paper, in the form of assignments or otherwise, as Secured Parties shall reasonably require for the purpose of confirming and perfecting, and continuing the perfection of, Administrative Agent’s security interest in any or all of such Collateral, or as is necessary to provide Administrative Agent with control over the Collateral or any portion thereof;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 xml:space="preserve">at Debtor’s expense and upon written request from Administrative Agent, furnish copies of invoices issued by Debtor in connection with the Collateral, furnish certificates of insurance evidencing insurance on the Collateral, furnish proof of payment of taxes and assessments on the Collateral, and make available to Secured Parties any and all of Debtors’ books, records, written memoranda, correspondence, purchase orders, invoices and other instruments or writings that in any way evidence or relate to the Collateral;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(c) </w:t>
      </w:r>
      <w:r>
        <w:rPr>
          <w:rFonts w:ascii="Times New Roman;Times;serif" w:hAnsi="Times New Roman;Times;serif"/>
          <w:sz w:val="22"/>
        </w:rPr>
        <w:t xml:space="preserve">keep the Collateral insured at all times against risks of loss or damage by fire (including so-called extended coverage), theft and such other casualties including collision in the case of any motor vehicle, all in such amounts, under such forms of policies, upon such terms, for such periods and written by such companies or underwriters as is satisfactory to Secured Parties. In all cases losses shall be payable to Administrative Agent and any surplusage shall be paid to Debtor. All insurance policies shall provide for at least thirty (30) days prior written notice of cancellation to Secured Parties. Should Debtor at any time fail to purchase or maintain insurance, pay taxes, or pay for any expense, incident or such insurance, Administrative Agent may pay such taxes or order and pay for such necessary items of preservation, maintenance or protection, and Debtor agrees to reimburse Administrative Agent for all expenses incurred under this </w:t>
      </w:r>
      <w:r>
        <w:rPr>
          <w:rFonts w:ascii="Times New Roman;Times;serif" w:hAnsi="Times New Roman;Times;serif"/>
          <w:sz w:val="22"/>
          <w:u w:val="single"/>
        </w:rPr>
        <w:t>clause</w:t>
      </w:r>
      <w:r>
        <w:rPr>
          <w:rFonts w:ascii="Times New Roman;Times;serif" w:hAnsi="Times New Roman;Times;serif"/>
          <w:sz w:val="22"/>
        </w:rPr>
        <w:t xml:space="preserve">;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(d) </w:t>
      </w:r>
      <w:r>
        <w:rPr>
          <w:rFonts w:ascii="Times New Roman;Times;serif" w:hAnsi="Times New Roman;Times;serif"/>
          <w:sz w:val="22"/>
        </w:rPr>
        <w:t xml:space="preserve">pay all taxes or assessments imposed on or with respect to the Collateral;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(e) </w:t>
      </w:r>
      <w:r>
        <w:rPr>
          <w:rFonts w:ascii="Times New Roman;Times;serif" w:hAnsi="Times New Roman;Times;serif"/>
          <w:sz w:val="22"/>
        </w:rPr>
        <w:t xml:space="preserve">keep all of the Collateral in good condition and repair, protecting it from weather and other contingencies which might adversely affect it as secured hereunder;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1">
                <wp:simplePos x="0" y="0"/>
                <wp:positionH relativeFrom="page">
                  <wp:posOffset>0</wp:posOffset>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(f) </w:t>
      </w:r>
      <w:r>
        <w:rPr>
          <w:rFonts w:ascii="Times New Roman;Times;serif" w:hAnsi="Times New Roman;Times;serif"/>
          <w:sz w:val="22"/>
        </w:rPr>
        <w:t xml:space="preserve">notify Secured Parties promptly in writing of any information which Debtor has or may receive which might in any way adversely affect the value of the Collateral or the rights of Administrative Agent with respect thereto;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(g) </w:t>
      </w:r>
      <w:r>
        <w:rPr>
          <w:rFonts w:ascii="Times New Roman;Times;serif" w:hAnsi="Times New Roman;Times;serif"/>
          <w:sz w:val="22"/>
        </w:rPr>
        <w:t xml:space="preserve">notify Secured Parties promptly in writing of any change in the Debtor’s exact legal name or any change in the location of the Collateral or of any place of business or mailing addresses or the establishment of any new place of business or mailing address;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(h) </w:t>
      </w:r>
      <w:r>
        <w:rPr>
          <w:rFonts w:ascii="Times New Roman;Times;serif" w:hAnsi="Times New Roman;Times;serif"/>
          <w:sz w:val="22"/>
        </w:rPr>
        <w:t xml:space="preserve">pay all costs of filing any financing, continuation or termination statements with respect to the security interest created hereby;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(i) </w:t>
      </w:r>
      <w:r>
        <w:rPr>
          <w:rFonts w:ascii="Times New Roman;Times;serif" w:hAnsi="Times New Roman;Times;serif"/>
          <w:sz w:val="22"/>
        </w:rPr>
        <w:t xml:space="preserve">upon the occurrence and during the continuance of an Event of Default, pay all expenses and reasonable and documented out-of-pocket attorneys’ fees of Secured Parties; and Debtor agrees that said expenses and fees shall be secured under this Agreement;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(j) </w:t>
      </w:r>
      <w:r>
        <w:rPr>
          <w:rFonts w:ascii="Times New Roman;Times;serif" w:hAnsi="Times New Roman;Times;serif"/>
          <w:sz w:val="22"/>
        </w:rPr>
        <w:t>maintain possession of all Collateral at the location(s) disclosed to Secured Parties and not remove the Collateral from that location; and</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(k) </w:t>
      </w:r>
      <w:r>
        <w:rPr>
          <w:rFonts w:ascii="Times New Roman;Times;serif" w:hAnsi="Times New Roman;Times;serif"/>
          <w:sz w:val="22"/>
        </w:rPr>
        <w:t xml:space="preserve">Take any other and further action necessary or desirable as reasonably requested by Secured Parties to grant Administrative Agent control over the Collateral, as “control” is defined in the applicable version of the UCC, including without limitation (i) executing and/or authenticating any assignments or third party agreements; (ii) delivering, or causing the delivery of, any of the Collateral to the possession of Administrative Agent; or (iii) obtaining written acknowledgements of the lien of Administrative Agent and agreements of subordination to such lien from third parties in possession of the Collateral in a form acceptable to Secured Parties. Each Debtor consents to and hereby authorizes any third party in an authenticated record or agreement between Debtor, Secured Parties, and the third party, including but not limited to depository institutions, securities intermediaries, and issuers of letters of credit or other support obligations, to accept direction from Administrative Agent regarding the maintenance and disposition of the Collateral and the products and proceeds thereof, and to enter into agreements with Secured Parties regarding same, without further consent of Debtor.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7.</w:t>
      </w:r>
      <w:r>
        <w:rPr>
          <w:rFonts w:ascii="Times New Roman;Times;serif" w:hAnsi="Times New Roman;Times;serif"/>
          <w:sz w:val="22"/>
          <w:u w:val="single"/>
        </w:rPr>
        <w:t>ACCOUNTS RECEIVABLE</w:t>
      </w:r>
      <w:r>
        <w:rPr>
          <w:rFonts w:ascii="Times New Roman;Times;serif" w:hAnsi="Times New Roman;Times;serif"/>
          <w:sz w:val="22"/>
        </w:rPr>
        <w:t xml:space="preserve">. Each Debtor hereby agrees that Administrative Agent shall have the absolute right to take any one or all of the following actions from time to time until all of the Obligations are paid in full and the Credit Agreement is terminated: </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(a) </w:t>
      </w:r>
      <w:r>
        <w:rPr>
          <w:rFonts w:ascii="Times New Roman;Times;serif" w:hAnsi="Times New Roman;Times;serif"/>
          <w:sz w:val="22"/>
        </w:rPr>
        <w:t xml:space="preserve">upon the occurrence and during the continuance of an Event of Default, Administrative Agent may serve written notice on Debtor instructing Debtor to deliver to Administrative Agent all subsequent payments on accounts receivable which Debtor shall do until notified otherwise;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sz w:val="22"/>
        </w:rPr>
        <w:t xml:space="preserve">upon the occurrence and during the continuance of an Event of Default, Administrative Agent may notify the account debtor(s) of its security interest and instruct such account debtor(s) to make further payments on such accounts to Administrative Agent instead of to Debtor;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(c) </w:t>
      </w:r>
      <w:r>
        <w:rPr>
          <w:rFonts w:ascii="Times New Roman;Times;serif" w:hAnsi="Times New Roman;Times;serif"/>
          <w:sz w:val="22"/>
        </w:rPr>
        <w:t xml:space="preserve">upon the occurrence and during the continuance of an Event of Default, Administrative Agent may serve written notice upon Debtor that all subsequent billings or statements of account rendered to any account debtor shall bear a notation directing the account debtor(s) to make payment directly to Administrative Agent. Any payment received by Administrative Agent pursuant to this </w:t>
      </w:r>
      <w:r>
        <w:rPr>
          <w:rFonts w:ascii="Times New Roman;Times;serif" w:hAnsi="Times New Roman;Times;serif"/>
          <w:sz w:val="22"/>
          <w:u w:val="single"/>
        </w:rPr>
        <w:t>clause</w:t>
      </w:r>
      <w:r>
        <w:rPr>
          <w:rFonts w:ascii="Times New Roman;Times;serif" w:hAnsi="Times New Roman;Times;serif"/>
          <w:sz w:val="22"/>
        </w:rPr>
        <w:t xml:space="preserve"> shall be retained in a separate non-interest-bearing account as security for the payment and performance of all Obligations of Debtor; and</w:t>
      </w:r>
    </w:p>
    <w:p>
      <w:pPr>
        <w:pStyle w:val="TextBody"/>
        <w:bidi w:val="0"/>
        <w:spacing w:before="0" w:after="0"/>
        <w:ind w:left="0" w:right="0" w:firstLine="144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2">
                <wp:simplePos x="0" y="0"/>
                <wp:positionH relativeFrom="page">
                  <wp:posOffset>0</wp:posOffset>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upon the occurrence and during the continuance of an Event of Default, Administrative Agent may also, at any time and from time to time in good faith, verify, in its own name or in the name of others, the existence, amount and terms of any sums owed by such account debtors, customers or other obligors to Debtor and the nature of any such account debtor’s, customer’s or other obligor’s relationship with Debtor.</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8.</w:t>
      </w:r>
      <w:r>
        <w:rPr>
          <w:rFonts w:ascii="Times New Roman;Times;serif" w:hAnsi="Times New Roman;Times;serif"/>
          <w:sz w:val="22"/>
          <w:u w:val="single"/>
        </w:rPr>
        <w:t>POWER OF ATTORNEY</w:t>
      </w:r>
      <w:r>
        <w:rPr>
          <w:rFonts w:ascii="Times New Roman;Times;serif" w:hAnsi="Times New Roman;Times;serif"/>
          <w:sz w:val="22"/>
        </w:rPr>
        <w:t>. Upon the occurrence and during the continuance of an Event of Default (other than with respect to the filing of UCC financing statements and amendments thereto), each Debtor hereby makes, constitutes and appoints Administrative Agent its true and lawful attorney in fact to act, with full power of substitution (which shall be deemed a power coupled with an interest),</w:t>
      </w:r>
      <w:r>
        <w:rPr>
          <w:rFonts w:ascii="Times New Roman;Times;serif" w:hAnsi="Times New Roman;Times;serif"/>
          <w:sz w:val="24"/>
        </w:rPr>
        <w:t xml:space="preserve"> </w:t>
      </w:r>
      <w:r>
        <w:rPr>
          <w:rFonts w:ascii="Times New Roman;Times;serif" w:hAnsi="Times New Roman;Times;serif"/>
          <w:sz w:val="22"/>
        </w:rPr>
        <w:t xml:space="preserve">with respect to the Collateral in any transaction, legal proceeding, or other matter in which Administrative Agent is acting pursuant to this Agreement, including but not limited to executing, authenticating and/or filing on its behalf: (i) UCC financing statements and amendments thereto reflecting the lien of Administrative Agent upon the Collateral and any other documents necessary or desirable to perfect or otherwise continue the security interest granted herein; and (ii) any third party agreements or assignments to grant Secured Parties control over the Collateral, including but not limited to third party agreements between Debtor, Secured Parties, and depository institutions, securities intermediaries, and issuers of letters of credit or other support obligations, which third party agreements direct the third party to accept direction from Secured Parties regarding the maintenance and disposition of the Collateral and the products and proceeds thereof.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9.</w:t>
      </w:r>
      <w:r>
        <w:rPr>
          <w:rFonts w:ascii="Times New Roman;Times;serif" w:hAnsi="Times New Roman;Times;serif"/>
          <w:sz w:val="22"/>
          <w:u w:val="single"/>
        </w:rPr>
        <w:t>EVENTS OF DEFAULT</w:t>
      </w:r>
      <w:r>
        <w:rPr>
          <w:rFonts w:ascii="Times New Roman;Times;serif" w:hAnsi="Times New Roman;Times;serif"/>
          <w:sz w:val="22"/>
        </w:rPr>
        <w:t xml:space="preserve">. The occurrence of any “Event of Default” as defined in the Credit Agreement shall constitute an Event of Default for all purposes of this Agreement. </w:t>
      </w:r>
    </w:p>
    <w:p>
      <w:pPr>
        <w:pStyle w:val="TextBody"/>
        <w:bidi w:val="0"/>
        <w:spacing w:before="0" w:after="0"/>
        <w:ind w:left="72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10.</w:t>
      </w:r>
      <w:r>
        <w:rPr>
          <w:rFonts w:ascii="Times New Roman;Times;serif" w:hAnsi="Times New Roman;Times;serif"/>
          <w:sz w:val="22"/>
          <w:u w:val="single"/>
        </w:rPr>
        <w:t>REMEDIES</w:t>
      </w:r>
      <w:r>
        <w:rPr>
          <w:rFonts w:ascii="Times New Roman;Times;serif" w:hAnsi="Times New Roman;Times;serif"/>
          <w:sz w:val="22"/>
        </w:rPr>
        <w:t>. Upon the occurrence and during the continuance of an Event of Default, at Administrative Agent’ option, Administrative Agent may elect to exercise any one or more of the following remedies, all without presentment, demand, protest or notice of any kind, as the same are hereby expressly waived by Debtor, unless otherwise required by applicable law:</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declare all Obligations to be immediately due and payable, whereupon such Obligations shall immediately become due and payable, and terminate the Credit Agreement and all obligations of Secured Parties under the Credit Agreement; </w:t>
      </w:r>
      <w:r>
        <w:rPr>
          <w:rFonts w:ascii="Times New Roman;Times;serif" w:hAnsi="Times New Roman;Times;serif"/>
          <w:i/>
          <w:sz w:val="22"/>
        </w:rPr>
        <w:t>provided</w:t>
      </w:r>
      <w:r>
        <w:rPr>
          <w:rFonts w:ascii="Times New Roman;Times;serif" w:hAnsi="Times New Roman;Times;serif"/>
          <w:sz w:val="22"/>
        </w:rPr>
        <w:t xml:space="preserve"> that the Obligations shall be accelerated automatically and immediately if an Event of Default occurs under Section 9.1(l) of the Credit Agreement;</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resort to the rights and remedies of a secured party under the UCC, including, but not limited to, the right of a secured party to (i) enter any premises of Debtor, with or without legal process and take possession of the Collateral and remove it and any records pertaining thereto and/or remain on such premises and use it for the purpose of collecting, preparing and disposing of the Collateral; (ii) ship, reclaim, recover, store, finish, maintain and repair the Collateral; and (iii) sell the Collateral at public or private sale. Debtor will be credited with the net proceeds of any such sale only when they are actually received by Administrative Agent, and any requirement of reasonable notice of any disposition of the Collateral will be satisfied without notice to Debtor if the Collateral is of a type customarily sold on a recognized market or otherwise if such prior written notice is sent to Debtor ten (10) days prior to such disposition. Debtor will, upon written request, assemble the Collateral and any records pertaining thereto and make them available at a place designated by Administrative Agent. Administrative Agent may use, in connection with any assembly or disposition of the Collateral, any trademark, tradename, tradestyle, copyright, patent right, trade secret or technical process used or utilized by Debtor; and</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exercise any and all rights and remedies provided by applicable law and the Loan Documents.</w:t>
      </w:r>
    </w:p>
    <w:p>
      <w:pPr>
        <w:pStyle w:val="TextBody"/>
        <w:bidi w:val="0"/>
        <w:spacing w:before="0" w:after="0"/>
        <w:ind w:left="0" w:right="0" w:firstLine="144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3">
                <wp:simplePos x="0" y="0"/>
                <wp:positionH relativeFrom="page">
                  <wp:posOffset>0</wp:posOffset>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Furthermore, upon the occurrence and during the continuance of an Event of Default, Debtor authorizes Administrative Agent at any time, without notice to Debtor, to transfer or cause to be transferred into Administrative Agent’s name, or the name of its nominee or nominees, any or all of the Collateral. Administrative Agent is hereby given full power at any time, without notice to Debtor, to collect, sell, assign, transfer and deliver all of the Collateral or any part thereof, or any substitutes therefore, or any additions thereto, through any stock exchange or broker’s board or broker, or at private or public sale, without either demand on or notice to the Debtor, or any advertisement, the same being hereby expressly waived, at which sale Administrative Agent is authorized to purchase the Collateral, or any part thereof, free from any right of redemption on the part of Debtor which is hereby expressly waived and released. In case of sale for any cause, after deducting all costs and expenses of every kind, Administrative Agent may apply the residue of the proceeds of such sale as it shall deem proper toward the payment of any one or more or all of the Obligations to Secured Parties, whether due or not due, returning the remainder, if any, to Debtor, so long as the Collateral is not pledged to secure the indebtedness of Debtor or any other party. Administrative Agent is hereby irrevocably appointed and constituted attorney in fact for Debtor, with full power of substitution, to collect all dividends, interest, rents, royalties, and to exercise all voting rights connected with or arising out of the Collateral.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2"/>
        </w:rPr>
      </w:pPr>
      <w:r>
        <w:rPr>
          <w:rFonts w:ascii="Times New Roman;Times;serif" w:hAnsi="Times New Roman;Times;serif"/>
          <w:sz w:val="22"/>
        </w:rPr>
        <w:t xml:space="preserve">No remedy set forth herein is exclusive of any other available remedy or remedies, but each is cumulative and in addition to every other remedy available under this Agreement, the other Loan Documents or as may be now or hereafter existing at law, in equity or by statute, and each may be exercised together, separately and in any order. Each Debtor hereby expressly waives any requirement of marshaling of assets that may be secured by any of the Loan Documents. No failure on the part of Administrative Agent to enforce any of the rights hereunder shall be deemed a waiver of such rights or of any Event of Default and no waiver of any Event of Default shall be deemed to be a waiver of any subsequent Event of Default. </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11.</w:t>
      </w:r>
      <w:r>
        <w:rPr>
          <w:rFonts w:ascii="Times New Roman;Times;serif" w:hAnsi="Times New Roman;Times;serif"/>
          <w:sz w:val="22"/>
          <w:u w:val="single"/>
        </w:rPr>
        <w:t>ADDITIONAL PROVISIONS</w:t>
      </w:r>
      <w:r>
        <w:rPr>
          <w:rFonts w:ascii="Times New Roman;Times;serif" w:hAnsi="Times New Roman;Times;serif"/>
          <w:sz w:val="22"/>
        </w:rPr>
        <w:t xml:space="preserve">.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 xml:space="preserve">(a) </w:t>
      </w:r>
      <w:r>
        <w:rPr>
          <w:rFonts w:ascii="Times New Roman;Times;serif" w:hAnsi="Times New Roman;Times;serif"/>
          <w:sz w:val="22"/>
        </w:rPr>
        <w:t xml:space="preserve">No delay on Administrative Agent’s part in exercising any power of sale, lien, option or other right with respect to the Collateral, and no notice or demand which may be given to or made upon Debtor by Administrative Agent with respect to any power of sale, lien, option or other right with respect to the Collateral, shall constitute a waiver thereof, or limit or impair Administrative Agent’s right to take any action or to exercise any power of sale, lien option, or any other right with respect to the Collateral without notice or demand, or prejudice Administrative Agent’s rights as against Debtor in any respect.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No action taken by Secured Parties with respect to the Collateral shall in any way impair or limit Secured Parties’ right to exercise any or all rights or remedies Secured Parties may otherwise have against Debtor or any other Loan Party with respect to any Obligations. This Agreement shall not, in any manner, be construed as a compromise of any Obligations. The pledge of, and security interest in, the Collateral by the Debtor to Administrative Agent is absolute, unconditional and continuing and will remain in full force and effect until the Obligations have been fully paid and satisfied.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Each Debtor acknowledges and agrees that, in addition to the security interests granted herein, Secured Parties have a banker’s lien and common law right of set-off in and to Debtor’s deposits, accounts and credits held by Secured Parties and Secured Parties may apply or set-off such deposits or other sums against the Obligations upon the occurrence of an Event of Default as set forth in this Agreement. </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Each Debtor hereby authorizes Administrative Agent to file a copy of this Agreement as a UCC financing statement with the appropriate county and state government authorities necessary to perfect Administrative Agent’s security interest in the Collateral as set forth herein. Debtor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4">
                <wp:simplePos x="0" y="0"/>
                <wp:positionH relativeFrom="page">
                  <wp:posOffset>0</wp:posOffset>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hereby further authorizes Administrative Agent to file UCC financing statements on behalf of Debtor and Secured Parties with respect to the Collateral.</w:t>
      </w:r>
    </w:p>
    <w:p>
      <w:pPr>
        <w:pStyle w:val="TextBody"/>
        <w:bidi w:val="0"/>
        <w:spacing w:before="0" w:after="0"/>
        <w:ind w:left="0" w:right="0" w:firstLine="1440"/>
        <w:jc w:val="both"/>
        <w:rPr/>
      </w:pPr>
      <w:r>
        <w:rPr/>
        <w:t>​</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(e)Upon the indefeasible payment and performance in full of all Obligations (other than unasserted contingent indemnification obligations) and termination of all Commitments, Administrative Agent shall, at Debtor’s sole expense, promptly (and in any event within thirty (30) days)) execute and deliver to Debtor such documents and instruments as Debtor shall reasonably request to evidence the release of Administrative Agent’s security interest in the Collateral and the termination of this Agreement, including UCC termination statements and any other releases or instruments reasonably necessary to release Administrative Agent’s Lien on the Collateral.</w:t>
      </w:r>
    </w:p>
    <w:p>
      <w:pPr>
        <w:pStyle w:val="TextBody"/>
        <w:bidi w:val="0"/>
        <w:spacing w:before="0" w:after="0"/>
        <w:ind w:left="0" w:right="0" w:hanging="0"/>
        <w:jc w:val="both"/>
        <w:rPr/>
      </w:pPr>
      <w:r>
        <w:rPr/>
        <w:t>​</w:t>
      </w:r>
    </w:p>
    <w:p>
      <w:pPr>
        <w:pStyle w:val="TextBody"/>
        <w:bidi w:val="0"/>
        <w:ind w:left="0" w:right="0" w:hanging="0"/>
        <w:jc w:val="both"/>
        <w:rPr>
          <w:rFonts w:ascii="Times New Roman;Times;serif" w:hAnsi="Times New Roman;Times;serif"/>
          <w:sz w:val="24"/>
        </w:rPr>
      </w:pPr>
      <w:r>
        <w:rPr>
          <w:rFonts w:ascii="Times New Roman;Times;serif" w:hAnsi="Times New Roman;Times;serif"/>
          <w:sz w:val="22"/>
        </w:rPr>
        <w:t>12.</w:t>
      </w:r>
      <w:r>
        <w:rPr>
          <w:rFonts w:ascii="Times New Roman;Times;serif" w:hAnsi="Times New Roman;Times;serif"/>
          <w:sz w:val="22"/>
          <w:u w:val="single"/>
        </w:rPr>
        <w:t>MISCELLANEOUS PROVISIONS</w:t>
      </w:r>
      <w:r>
        <w:rPr>
          <w:rFonts w:ascii="Times New Roman;Times;serif" w:hAnsi="Times New Roman;Times;serif"/>
          <w:sz w:val="22"/>
        </w:rPr>
        <w:t xml:space="preserve">. </w:t>
      </w:r>
    </w:p>
    <w:p>
      <w:pPr>
        <w:pStyle w:val="TextBody"/>
        <w:bidi w:val="0"/>
        <w:spacing w:before="0" w:after="0"/>
        <w:ind w:left="720" w:right="0" w:hanging="0"/>
        <w:jc w:val="both"/>
        <w:rPr/>
      </w:pPr>
      <w:r>
        <w:rPr/>
        <w:t>​</w:t>
      </w:r>
    </w:p>
    <w:p>
      <w:pPr>
        <w:pStyle w:val="TextBody"/>
        <w:bidi w:val="0"/>
        <w:spacing w:before="0" w:after="240"/>
        <w:ind w:left="0" w:right="0" w:hanging="0"/>
        <w:jc w:val="both"/>
        <w:rPr>
          <w:rFonts w:ascii="Arial;Helvetica;sans-serif" w:hAnsi="Arial;Helvetica;sans-serif"/>
          <w:sz w:val="20"/>
        </w:rPr>
      </w:pPr>
      <w:r>
        <w:rPr>
          <w:rFonts w:ascii="Times New Roman;Times;serif" w:hAnsi="Times New Roman;Times;serif"/>
          <w:sz w:val="20"/>
        </w:rPr>
        <w:t>(a)</w:t>
      </w:r>
      <w:r>
        <w:rPr>
          <w:rFonts w:ascii="Times New Roman;Times;serif" w:hAnsi="Times New Roman;Times;serif"/>
          <w:sz w:val="22"/>
        </w:rPr>
        <w:t xml:space="preserve">Neither this Agreement nor any of the terms hereof may be terminated, amended, supplemented, waived or modified orally, but only by an instrument in writing signed by the party against whom enforcement of the termination, amendment, supplement, waiver or modification is sought. As the context herein requires, the singular shall include the plural and one gender shall include one or both other genders. If any provision of this Agreement or the application thereof to any person or circumstance is held invalid, the remainder of this Agreement and the application thereof to other persons or circumstances shall not be affected thereby. </w:t>
      </w:r>
    </w:p>
    <w:p>
      <w:pPr>
        <w:pStyle w:val="TextBody"/>
        <w:bidi w:val="0"/>
        <w:spacing w:before="0" w:after="240"/>
        <w:ind w:left="0" w:right="0" w:hanging="0"/>
        <w:jc w:val="both"/>
        <w:rPr>
          <w:rFonts w:ascii="Arial;Helvetica;sans-serif" w:hAnsi="Arial;Helvetica;sans-serif"/>
          <w:sz w:val="20"/>
        </w:rPr>
      </w:pPr>
      <w:r>
        <w:rPr>
          <w:rFonts w:ascii="Times New Roman;Times;serif" w:hAnsi="Times New Roman;Times;serif"/>
          <w:sz w:val="20"/>
        </w:rPr>
        <w:t>(b)</w:t>
      </w:r>
      <w:r>
        <w:rPr>
          <w:rFonts w:ascii="Times New Roman;Times;serif" w:hAnsi="Times New Roman;Times;serif"/>
          <w:sz w:val="22"/>
        </w:rPr>
        <w:t xml:space="preserve">This Agreement shall inure to the benefit of Secured Parties’ successors and assigns and shall be binding upon the heirs, executors, administrators and successors of Debtor. This Agreement is not assignable by Debtor. This Agreement is assignable by Administrative Agent, and any assignment hereof or any transfer or assignment of the Loan Documents or portions thereof by Secured Parties shall operate to vest in any such assignee all rights and powers herein conferred upon and granted to Secured Parties. </w:t>
      </w:r>
    </w:p>
    <w:p>
      <w:pPr>
        <w:pStyle w:val="TextBody"/>
        <w:bidi w:val="0"/>
        <w:spacing w:before="0" w:after="240"/>
        <w:ind w:left="0" w:right="0" w:hanging="0"/>
        <w:jc w:val="both"/>
        <w:rPr>
          <w:rFonts w:ascii="Arial;Helvetica;sans-serif" w:hAnsi="Arial;Helvetica;sans-serif"/>
          <w:sz w:val="20"/>
        </w:rPr>
      </w:pPr>
      <w:r>
        <w:rPr>
          <w:rFonts w:ascii="Times New Roman;Times;serif" w:hAnsi="Times New Roman;Times;serif"/>
          <w:sz w:val="20"/>
        </w:rPr>
        <w:t>(c)</w:t>
      </w:r>
      <w:r>
        <w:rPr>
          <w:rFonts w:ascii="Times New Roman;Times;serif" w:hAnsi="Times New Roman;Times;serif"/>
          <w:sz w:val="22"/>
        </w:rPr>
        <w:t xml:space="preserve">If from any cause or circumstances whatsoever, fulfillment of any provisions of this Agreement at the time performance of such provision shall be due involves transcending the limit of validity presently prescribed by any applicable usury statute or any other applicable law, with regard to obligations of like character and amount, then </w:t>
      </w:r>
      <w:r>
        <w:rPr>
          <w:rFonts w:ascii="Times New Roman;Times;serif" w:hAnsi="Times New Roman;Times;serif"/>
          <w:i/>
          <w:sz w:val="22"/>
        </w:rPr>
        <w:t>ipso facto</w:t>
      </w:r>
      <w:r>
        <w:rPr>
          <w:rFonts w:ascii="Arial;Helvetica;sans-serif" w:hAnsi="Arial;Helvetica;sans-serif"/>
          <w:sz w:val="20"/>
        </w:rPr>
        <w:t xml:space="preserve"> </w:t>
      </w:r>
      <w:r>
        <w:rPr>
          <w:rFonts w:ascii="Times New Roman;Times;serif" w:hAnsi="Times New Roman;Times;serif"/>
          <w:sz w:val="22"/>
        </w:rPr>
        <w:t>the obligation to be fulfilled shall be reduced to the limit of such validity. The provisions of this paragraph shall control every other provision of this Agreement.</w:t>
      </w:r>
    </w:p>
    <w:p>
      <w:pPr>
        <w:pStyle w:val="TextBody"/>
        <w:bidi w:val="0"/>
        <w:spacing w:before="0" w:after="240"/>
        <w:ind w:left="0" w:right="0" w:hanging="0"/>
        <w:jc w:val="both"/>
        <w:rPr>
          <w:rFonts w:ascii="Arial;Helvetica;sans-serif" w:hAnsi="Arial;Helvetica;sans-serif"/>
          <w:sz w:val="20"/>
        </w:rPr>
      </w:pPr>
      <w:r>
        <w:rPr>
          <w:rFonts w:ascii="Times New Roman;Times;serif" w:hAnsi="Times New Roman;Times;serif"/>
          <w:sz w:val="20"/>
        </w:rPr>
        <w:t>(d)</w:t>
      </w:r>
      <w:r>
        <w:rPr>
          <w:rFonts w:ascii="Times New Roman;Times;serif" w:hAnsi="Times New Roman;Times;serif"/>
          <w:sz w:val="22"/>
        </w:rPr>
        <w:t>Secured Parties shall not be under any obligation to marshal any assets in payment of any or all of the Obligations. To the extent that any Loan Party makes any payment or Secured Parties enforce Liens or Secured Parties exercise the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 and remedies therefore, shall be revived and continued in full force and effect as if such payment had not been made or such enforcement or set-off had not occurred.</w:t>
      </w:r>
    </w:p>
    <w:p>
      <w:pPr>
        <w:pStyle w:val="TextBody"/>
        <w:bidi w:val="0"/>
        <w:spacing w:before="0" w:after="240"/>
        <w:ind w:left="0" w:right="0" w:hanging="0"/>
        <w:jc w:val="both"/>
        <w:rPr>
          <w:rFonts w:ascii="Arial;Helvetica;sans-serif" w:hAnsi="Arial;Helvetica;sans-serif"/>
          <w:sz w:val="20"/>
        </w:rPr>
      </w:pPr>
      <w:r>
        <w:rPr>
          <w:rFonts w:ascii="Times New Roman;Times;serif" w:hAnsi="Times New Roman;Times;serif"/>
          <w:sz w:val="20"/>
        </w:rPr>
        <w:t>(e)</w:t>
      </w:r>
      <w:r>
        <w:rPr>
          <w:rFonts w:ascii="Times New Roman;Times;serif" w:hAnsi="Times New Roman;Times;serif"/>
          <w:sz w:val="22"/>
        </w:rPr>
        <w:t>Each and every reference to, and any and all representations, warranties, covenants, and undertakings of Debtor herein shall be deemed to apply to each of the “Debtors” jointly, severally, and jointly and severally.</w:t>
      </w:r>
    </w:p>
    <w:p>
      <w:pPr>
        <w:pStyle w:val="TextBody"/>
        <w:bidi w:val="0"/>
        <w:spacing w:before="0" w:after="240"/>
        <w:ind w:left="0" w:right="0" w:hanging="0"/>
        <w:jc w:val="both"/>
        <w:rPr>
          <w:rFonts w:ascii="Arial;Helvetica;sans-serif" w:hAnsi="Arial;Helvetica;sans-serif"/>
          <w:sz w:val="20"/>
        </w:rPr>
      </w:pPr>
      <w:r>
        <w:rPr>
          <w:rFonts w:ascii="Times New Roman;Times;serif" w:hAnsi="Times New Roman;Times;serif"/>
          <w:sz w:val="20"/>
        </w:rPr>
        <w:t>(f)</w:t>
      </w:r>
      <w:r>
        <w:rPr>
          <w:rFonts w:ascii="Times New Roman;Times;serif" w:hAnsi="Times New Roman;Times;serif"/>
          <w:sz w:val="22"/>
        </w:rPr>
        <w:t xml:space="preserve">All provisions of Article 11 of the Credit Agreement apply to this Agreement, the same as if such provisions were set forth in full in this Agreement, </w:t>
      </w:r>
      <w:r>
        <w:rPr>
          <w:rFonts w:ascii="Times New Roman;Times;serif" w:hAnsi="Times New Roman;Times;serif"/>
          <w:i/>
          <w:sz w:val="22"/>
        </w:rPr>
        <w:t>mutatis mutandis</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5">
                <wp:simplePos x="0" y="0"/>
                <wp:positionH relativeFrom="page">
                  <wp:posOffset>0</wp:posOffset>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pages follow]</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r>
        <mc:AlternateContent>
          <mc:Choice Requires="wps">
            <w:drawing>
              <wp:anchor behindDoc="0" distT="0" distB="0" distL="0" distR="0" simplePos="0" locked="0" layoutInCell="1" allowOverlap="1" relativeHeight="136">
                <wp:simplePos x="0" y="0"/>
                <wp:positionH relativeFrom="page">
                  <wp:posOffset>0</wp:posOffset>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WITNESS WHEREOF, this Agreement has been duly executed as of the date first written above.</w:t>
      </w:r>
    </w:p>
    <w:p>
      <w:pPr>
        <w:pStyle w:val="TextBody"/>
        <w:bidi w:val="0"/>
        <w:spacing w:before="0" w:after="240"/>
        <w:ind w:left="4320" w:right="0" w:hanging="0"/>
        <w:jc w:val="left"/>
        <w:rPr>
          <w:rFonts w:ascii="Times New Roman;Times;serif" w:hAnsi="Times New Roman;Times;serif"/>
          <w:sz w:val="22"/>
        </w:rPr>
      </w:pPr>
      <w:r>
        <w:rPr>
          <w:rFonts w:ascii="Times New Roman;Times;serif" w:hAnsi="Times New Roman;Times;serif"/>
          <w:sz w:val="22"/>
        </w:rPr>
        <w:t>DEBTOR:</w:t>
      </w:r>
    </w:p>
    <w:p>
      <w:pPr>
        <w:pStyle w:val="TextBody"/>
        <w:bidi w:val="0"/>
        <w:spacing w:before="0" w:after="720"/>
        <w:ind w:left="4320" w:right="0" w:hanging="0"/>
        <w:jc w:val="both"/>
        <w:rPr>
          <w:rFonts w:ascii="Times New Roman;Times;serif" w:hAnsi="Times New Roman;Times;serif"/>
          <w:sz w:val="24"/>
        </w:rPr>
      </w:pPr>
      <w:r>
        <w:rPr>
          <w:rFonts w:ascii="Times New Roman;Times;serif" w:hAnsi="Times New Roman;Times;serif"/>
          <w:b/>
          <w:sz w:val="24"/>
        </w:rPr>
        <w:t>GRAND CANYON EDUCATION, INC.</w:t>
      </w:r>
      <w:r>
        <w:rPr>
          <w:rFonts w:ascii="Times New Roman;Times;serif" w:hAnsi="Times New Roman;Times;serif"/>
          <w:sz w:val="24"/>
        </w:rPr>
        <w:t>, a Delaware corporation</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  /s/ Lori Browning</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Name:Lori Browning</w:t>
      </w:r>
    </w:p>
    <w:p>
      <w:pPr>
        <w:pStyle w:val="TextBody"/>
        <w:bidi w:val="0"/>
        <w:spacing w:before="0" w:after="480"/>
        <w:ind w:left="4320" w:right="0" w:hanging="0"/>
        <w:jc w:val="both"/>
        <w:rPr>
          <w:rFonts w:ascii="Times New Roman;Times;serif" w:hAnsi="Times New Roman;Times;serif"/>
          <w:sz w:val="24"/>
        </w:rPr>
      </w:pPr>
      <w:r>
        <w:rPr>
          <w:rFonts w:ascii="Times New Roman;Times;serif" w:hAnsi="Times New Roman;Times;serif"/>
          <w:sz w:val="24"/>
        </w:rPr>
        <w:t>Title:Interim Chief Financial Officer</w:t>
      </w:r>
    </w:p>
    <w:p>
      <w:pPr>
        <w:pStyle w:val="TextBody"/>
        <w:bidi w:val="0"/>
        <w:spacing w:before="0" w:after="720"/>
        <w:ind w:left="4320" w:right="0" w:hanging="0"/>
        <w:jc w:val="both"/>
        <w:rPr>
          <w:rFonts w:ascii="Times New Roman;Times;serif" w:hAnsi="Times New Roman;Times;serif"/>
          <w:sz w:val="24"/>
        </w:rPr>
      </w:pPr>
      <w:r>
        <w:rPr>
          <w:rFonts w:ascii="Times New Roman;Times;serif" w:hAnsi="Times New Roman;Times;serif"/>
          <w:b/>
          <w:sz w:val="24"/>
        </w:rPr>
        <w:t>ORBIS EDUCATION SERVICES, LLC</w:t>
      </w:r>
      <w:r>
        <w:rPr>
          <w:rFonts w:ascii="Times New Roman;Times;serif" w:hAnsi="Times New Roman;Times;serif"/>
          <w:sz w:val="24"/>
        </w:rPr>
        <w:t>, a Delaware limited liability company</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  /s/ Lori Browning</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Name:Lori Browning</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Title:Interim Chief Financial Officer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0"/>
        <w:ind w:left="4320" w:right="0" w:hanging="360"/>
        <w:jc w:val="left"/>
        <w:rPr>
          <w:rFonts w:ascii="Times New Roman;Times;serif" w:hAnsi="Times New Roman;Times;serif"/>
          <w:sz w:val="22"/>
        </w:rPr>
      </w:pPr>
      <w:r>
        <w:rPr>
          <w:rFonts w:ascii="Times New Roman;Times;serif" w:hAnsi="Times New Roman;Times;serif"/>
          <w:sz w:val="22"/>
        </w:rPr>
        <w:t>ADMINISTRATIVE AGENT:</w:t>
      </w:r>
    </w:p>
    <w:p>
      <w:pPr>
        <w:pStyle w:val="TextBody"/>
        <w:pBdr/>
        <w:bidi w:val="0"/>
        <w:spacing w:before="0" w:after="360"/>
        <w:ind w:left="4320" w:right="0" w:hanging="360"/>
        <w:jc w:val="both"/>
        <w:rPr>
          <w:rFonts w:ascii="Times New Roman;Times;serif" w:hAnsi="Times New Roman;Times;serif"/>
          <w:b/>
          <w:sz w:val="24"/>
        </w:rPr>
      </w:pPr>
      <w:r>
        <w:rPr>
          <w:rFonts w:ascii="Times New Roman;Times;serif" w:hAnsi="Times New Roman;Times;serif"/>
          <w:b/>
          <w:sz w:val="24"/>
        </w:rPr>
        <w:t>ZIONS BANCORPORATION, N.A. dba NATIONAL BANK OF ARIZONA</w:t>
      </w:r>
    </w:p>
    <w:p>
      <w:pPr>
        <w:pStyle w:val="TextBody"/>
        <w:bidi w:val="0"/>
        <w:spacing w:before="0" w:after="0"/>
        <w:ind w:left="4320" w:right="0" w:hanging="0"/>
        <w:jc w:val="both"/>
        <w:rPr/>
      </w:pPr>
      <w:r>
        <w:rPr/>
        <w: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 /s/ Jeffrey Byers</w:t>
        <w:br/>
        <w:t>Name:Jeffrey Byers</w:t>
      </w:r>
    </w:p>
    <w:p>
      <w:pPr>
        <w:pStyle w:val="TextBody"/>
        <w:bidi w:val="0"/>
        <w:spacing w:before="0" w:after="360"/>
        <w:ind w:left="3600" w:right="0" w:firstLine="720"/>
        <w:jc w:val="both"/>
        <w:rPr>
          <w:rFonts w:ascii="Times New Roman;Times;serif" w:hAnsi="Times New Roman;Times;serif"/>
          <w:sz w:val="24"/>
        </w:rPr>
      </w:pPr>
      <w:r>
        <w:rPr>
          <w:rFonts w:ascii="Times New Roman;Times;serif" w:hAnsi="Times New Roman;Times;serif"/>
          <w:sz w:val="24"/>
        </w:rPr>
        <w:t>Title:   Senior Vice President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210" w:name="lope-ex10d4.htm"/>
      <w:bookmarkStart w:id="1211" w:name="kslopeex10d4"/>
      <w:bookmarkEnd w:id="1210"/>
      <w:bookmarkEnd w:id="1211"/>
      <w:r>
        <w:rPr/>
        <w:t>​</w:t>
      </w:r>
      <w:r>
        <w:br w:type="page"/>
      </w:r>
    </w:p>
    <w:p>
      <w:pPr>
        <w:pStyle w:val="TextBody"/>
        <w:bidi w:val="0"/>
        <w:spacing w:before="0" w:after="360"/>
        <w:ind w:left="0" w:right="0" w:hanging="0"/>
        <w:jc w:val="right"/>
        <w:rPr>
          <w:rFonts w:ascii="Times New Roman;Times;serif" w:hAnsi="Times New Roman;Times;serif"/>
          <w:b/>
          <w:caps/>
          <w:sz w:val="24"/>
        </w:rPr>
      </w:pPr>
      <w:bookmarkStart w:id="1212" w:name="_Hlk69144511"/>
      <w:bookmarkStart w:id="1213" w:name="_Hlk536802589"/>
      <w:bookmarkEnd w:id="1212"/>
      <w:bookmarkEnd w:id="1213"/>
      <w:r>
        <w:rPr>
          <w:rFonts w:ascii="Times New Roman;Times;serif" w:hAnsi="Times New Roman;Times;serif"/>
          <w:b/>
          <w:caps/>
          <w:sz w:val="24"/>
        </w:rPr>
        <w:t>Exhibit 10.4</w:t>
      </w:r>
    </w:p>
    <w:p>
      <w:pPr>
        <w:pStyle w:val="TextBody"/>
        <w:bidi w:val="0"/>
        <w:spacing w:before="0" w:after="360"/>
        <w:ind w:left="0" w:right="0" w:hanging="0"/>
        <w:jc w:val="center"/>
        <w:rPr>
          <w:rFonts w:ascii="Times New Roman;Times;serif" w:hAnsi="Times New Roman;Times;serif"/>
          <w:b/>
          <w:caps/>
          <w:sz w:val="24"/>
        </w:rPr>
      </w:pPr>
      <w:r>
        <w:rPr>
          <w:rFonts w:ascii="Times New Roman;Times;serif" w:hAnsi="Times New Roman;Times;serif"/>
          <w:b/>
          <w:caps/>
          <w:sz w:val="24"/>
        </w:rPr>
        <w:t>PLEDGE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THIS PLEDGE AGREEMENT (this “</w:t>
      </w:r>
      <w:r>
        <w:rPr>
          <w:rFonts w:ascii="Times New Roman;Times;serif" w:hAnsi="Times New Roman;Times;serif"/>
          <w:sz w:val="24"/>
          <w:u w:val="single"/>
        </w:rPr>
        <w:t>Pledge Agreement</w:t>
      </w:r>
      <w:r>
        <w:rPr>
          <w:rFonts w:ascii="Times New Roman;Times;serif" w:hAnsi="Times New Roman;Times;serif"/>
          <w:sz w:val="24"/>
        </w:rPr>
        <w:t xml:space="preserve">”), dated as of September 28, 2026, is made by </w:t>
      </w:r>
      <w:r>
        <w:rPr>
          <w:rFonts w:ascii="Times New Roman;Times;serif" w:hAnsi="Times New Roman;Times;serif"/>
          <w:b/>
          <w:sz w:val="24"/>
        </w:rPr>
        <w:t>GRAND CANYON EDUCATION, INC.</w:t>
      </w:r>
      <w:r>
        <w:rPr>
          <w:rFonts w:ascii="Times New Roman;Times;serif" w:hAnsi="Times New Roman;Times;serif"/>
          <w:sz w:val="24"/>
        </w:rPr>
        <w:t>, a Delaware corporation (“</w:t>
      </w:r>
      <w:r>
        <w:rPr>
          <w:rFonts w:ascii="Times New Roman;Times;serif" w:hAnsi="Times New Roman;Times;serif"/>
          <w:sz w:val="24"/>
          <w:u w:val="single"/>
        </w:rPr>
        <w:t>Borrower</w:t>
      </w:r>
      <w:r>
        <w:rPr>
          <w:rFonts w:ascii="Times New Roman;Times;serif" w:hAnsi="Times New Roman;Times;serif"/>
          <w:sz w:val="24"/>
        </w:rPr>
        <w:t xml:space="preserve">”), </w:t>
      </w:r>
      <w:r>
        <w:rPr>
          <w:rFonts w:ascii="Times New Roman;Times;serif" w:hAnsi="Times New Roman;Times;serif"/>
          <w:b/>
          <w:sz w:val="24"/>
        </w:rPr>
        <w:t>ORBIS EDUCATION SERVICES, LLC</w:t>
      </w:r>
      <w:r>
        <w:rPr>
          <w:rFonts w:ascii="Times New Roman;Times;serif" w:hAnsi="Times New Roman;Times;serif"/>
          <w:sz w:val="24"/>
        </w:rPr>
        <w:t>, a Delaware limited liability company (“</w:t>
      </w:r>
      <w:r>
        <w:rPr>
          <w:rFonts w:ascii="Times New Roman;Times;serif" w:hAnsi="Times New Roman;Times;serif"/>
          <w:sz w:val="24"/>
          <w:u w:val="single"/>
        </w:rPr>
        <w:t>Orbis</w:t>
      </w:r>
      <w:r>
        <w:rPr>
          <w:rFonts w:ascii="Times New Roman;Times;serif" w:hAnsi="Times New Roman;Times;serif"/>
          <w:sz w:val="24"/>
        </w:rPr>
        <w:t>” and, together with each additional Person executed a Guarantor Joinder (as defined in the Credit Agreement) in form and substance acceptable to Administrative Agent, individually and collectively, “</w:t>
      </w:r>
      <w:r>
        <w:rPr>
          <w:rFonts w:ascii="Times New Roman;Times;serif" w:hAnsi="Times New Roman;Times;serif"/>
          <w:sz w:val="24"/>
          <w:u w:val="single"/>
        </w:rPr>
        <w:t>Guarantor</w:t>
      </w:r>
      <w:r>
        <w:rPr>
          <w:rFonts w:ascii="Times New Roman;Times;serif" w:hAnsi="Times New Roman;Times;serif"/>
          <w:sz w:val="24"/>
        </w:rPr>
        <w:t>”, and, together with Borrower and each additional Guarantor acceptable to Administrative Agent, individually and collectively, “</w:t>
      </w:r>
      <w:r>
        <w:rPr>
          <w:rFonts w:ascii="Times New Roman;Times;serif" w:hAnsi="Times New Roman;Times;serif"/>
          <w:sz w:val="24"/>
          <w:u w:val="single"/>
        </w:rPr>
        <w:t>Pledgor</w:t>
      </w:r>
      <w:r>
        <w:rPr>
          <w:rFonts w:ascii="Times New Roman;Times;serif" w:hAnsi="Times New Roman;Times;serif"/>
          <w:sz w:val="24"/>
        </w:rPr>
        <w:t xml:space="preserve">”), in favor of </w:t>
      </w:r>
      <w:r>
        <w:rPr>
          <w:rFonts w:ascii="Times New Roman;Times;serif" w:hAnsi="Times New Roman;Times;serif"/>
          <w:b/>
          <w:sz w:val="24"/>
        </w:rPr>
        <w:t>ZIONS BANCORPORATION, N.A. DBA NATIONAL BANK OF ARIZONA</w:t>
      </w:r>
      <w:r>
        <w:rPr>
          <w:rFonts w:ascii="Times New Roman;Times;serif" w:hAnsi="Times New Roman;Times;serif"/>
          <w:sz w:val="24"/>
        </w:rPr>
        <w:t xml:space="preserve"> (“</w:t>
      </w:r>
      <w:r>
        <w:rPr>
          <w:rFonts w:ascii="Times New Roman;Times;serif" w:hAnsi="Times New Roman;Times;serif"/>
          <w:sz w:val="24"/>
          <w:u w:val="single"/>
        </w:rPr>
        <w:t>NBAZ</w:t>
      </w:r>
      <w:r>
        <w:rPr>
          <w:rFonts w:ascii="Times New Roman;Times;serif" w:hAnsi="Times New Roman;Times;serif"/>
          <w:sz w:val="24"/>
        </w:rPr>
        <w:t>”), as Administrative Agent for the benefit of the Secured Parties.</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W I T N E S S E T H:</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Borrower, Guarantor, Administrative Agent, and the other Lenders from time-to-time party thereto have entered into that certain Credit Agreement dated as of the date hereof (as may be amended, restated, supplemented, extended or renewed from time to time, the “</w:t>
      </w:r>
      <w:r>
        <w:rPr>
          <w:rFonts w:ascii="Times New Roman;Times;serif" w:hAnsi="Times New Roman;Times;serif"/>
          <w:sz w:val="24"/>
          <w:u w:val="single"/>
        </w:rPr>
        <w:t>Credit Agreement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caps/>
          <w:sz w:val="24"/>
        </w:rPr>
        <w:t>whereas</w:t>
      </w:r>
      <w:r>
        <w:rPr>
          <w:rFonts w:ascii="Times New Roman;Times;serif" w:hAnsi="Times New Roman;Times;serif"/>
          <w:sz w:val="24"/>
        </w:rPr>
        <w:t xml:space="preserve">, in order to secure the Obligations under the Credit Agreement and other Loan Documents, Pledgor has agreed to pledge to Administrative Agent, for the benefit of the Secured Parties, all of Pledgor’s right, title and interest to and in the stock and other ownership interests in each Pledged Interests Issuer (as defined below) now or hereafter owned by Pledgor; </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the Pledgors are the owner of certain Equity Interests of the Pledged Interests Issuers; and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WHEREAS, it is in the best interests of each Pledgor to execute this Pledge Agreement inasmuch as Pledgor will derive substantial direct and indirect benefits from the Loans to Borrower under the Credit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premises and in order to induce the Secured Parties to extend credit and make other financial accommodations to Borrower under the Loan Documents and for other good and valuable consideration, the receipt and sufficiency of which are hereby acknowledged, each Pledgor hereby agrees with Administrative Agent for the benefit of the Secured Parties as follows:</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I</w:t>
      </w:r>
      <w:r>
        <w:rPr>
          <w:rFonts w:ascii="Times New Roman;Times;serif" w:hAnsi="Times New Roman;Times;serif"/>
          <w:caps/>
          <w:sz w:val="24"/>
        </w:rPr>
        <w:t>​</w:t>
        <w:br/>
      </w:r>
      <w:r>
        <w:rPr>
          <w:rFonts w:ascii="Times New Roman;Times;serif" w:hAnsi="Times New Roman;Times;serif"/>
          <w:b/>
          <w:caps/>
          <w:sz w:val="24"/>
        </w:rPr>
        <w:t>DEFINITIONS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1.1</w:t>
      </w:r>
      <w:r>
        <w:rPr>
          <w:rFonts w:ascii="Times New Roman;Times;serif" w:hAnsi="Times New Roman;Times;serif"/>
          <w:sz w:val="24"/>
          <w:u w:val="single"/>
        </w:rPr>
        <w:t>Certain Terms</w:t>
      </w:r>
      <w:r>
        <w:rPr>
          <w:rFonts w:ascii="Times New Roman;Times;serif" w:hAnsi="Times New Roman;Times;serif"/>
          <w:sz w:val="24"/>
        </w:rPr>
        <w:t>. The following terms (whether or not underscored) when used in this Pledge Agreement, including its preamble and recitals, shall have the following meanings (such definitions to be equally applicable to the singular and plural forms thereof):</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4"/>
          <w:u w:val="single"/>
        </w:rPr>
        <w:t>Distributions</w:t>
      </w:r>
      <w:r>
        <w:rPr>
          <w:rFonts w:ascii="Times New Roman;Times;serif" w:hAnsi="Times New Roman;Times;serif"/>
          <w:sz w:val="24"/>
        </w:rPr>
        <w:t>” means all cash distributions made in respect of the Pledged Interests, whether or not income, return of capital or otherwise, and all other distributions (whether similar or dissimilar to the foregoing) on or with respect to any Pledged Interests or other rights or interests constituting Pledged Collateral.</w:t>
      </w:r>
    </w:p>
    <w:p>
      <w:pPr>
        <w:pStyle w:val="TextBody"/>
        <w:bidi w:val="0"/>
        <w:spacing w:before="0" w:after="240"/>
        <w:ind w:left="0" w:right="0" w:firstLine="720"/>
        <w:jc w:val="both"/>
        <w:rPr/>
      </w:pPr>
      <w:r>
        <w:rPr/>
        <w:t>“</w:t>
      </w:r>
      <w:r>
        <w:rPr>
          <w:rFonts w:ascii="Times New Roman;Times;serif" w:hAnsi="Times New Roman;Times;serif"/>
          <w:sz w:val="24"/>
          <w:u w:val="single"/>
        </w:rPr>
        <w:t>Organizational Documents</w:t>
      </w:r>
      <w:r>
        <w:rPr>
          <w:rFonts w:ascii="Times New Roman;Times;serif" w:hAnsi="Times New Roman;Times;serif"/>
          <w:sz w:val="24"/>
        </w:rPr>
        <w:t>” means, with respect to any Person, its charter, certificate of incorporation, certificate or articles of incorporation, constitution, articles of association, bylaws, articles of organization, limited liability agreement, operating agreement, members agreement, shareholders agreement, partnership agreement, certificate of partnership, certificate of formation, voting trust agreement, or similar agreement or instrument governing the formation or operation of such Person.</w:t>
      </w:r>
    </w:p>
    <w:p>
      <w:pPr>
        <w:pStyle w:val="TextBody"/>
        <w:bidi w:val="0"/>
        <w:spacing w:before="0" w:after="240"/>
        <w:ind w:left="0" w:right="0" w:firstLine="720"/>
        <w:jc w:val="both"/>
        <w:rPr/>
      </w:pPr>
      <w:r>
        <w:rPr/>
        <w:t>“</w:t>
      </w:r>
      <w:r>
        <w:rPr>
          <w:rFonts w:ascii="Times New Roman;Times;serif" w:hAnsi="Times New Roman;Times;serif"/>
          <w:sz w:val="24"/>
          <w:u w:val="single"/>
        </w:rPr>
        <w:t>Pledged Collateral</w:t>
      </w:r>
      <w:r>
        <w:rPr>
          <w:rFonts w:ascii="Times New Roman;Times;serif" w:hAnsi="Times New Roman;Times;serif"/>
          <w:sz w:val="24"/>
        </w:rPr>
        <w:t xml:space="preserve">” is defined in </w:t>
      </w:r>
      <w:r>
        <w:rPr>
          <w:rFonts w:ascii="Times New Roman;Times;serif" w:hAnsi="Times New Roman;Times;serif"/>
          <w:sz w:val="24"/>
          <w:u w:val="single"/>
        </w:rPr>
        <w:t>Section 2.1</w:t>
      </w:r>
      <w:r>
        <w:rPr>
          <w:rFonts w:ascii="Times New Roman;Times;serif" w:hAnsi="Times New Roman;Times;serif"/>
          <w:sz w:val="24"/>
        </w:rPr>
        <w:t xml:space="preserve"> hereof.</w:t>
      </w:r>
    </w:p>
    <w:p>
      <w:pPr>
        <w:pStyle w:val="TextBody"/>
        <w:bidi w:val="0"/>
        <w:spacing w:before="0" w:after="240"/>
        <w:ind w:left="0" w:right="0" w:firstLine="720"/>
        <w:jc w:val="both"/>
        <w:rPr/>
      </w:pPr>
      <w:r>
        <w:rPr/>
        <w:t>“</w:t>
      </w:r>
      <w:r>
        <w:rPr>
          <w:rFonts w:ascii="Times New Roman;Times;serif" w:hAnsi="Times New Roman;Times;serif"/>
          <w:sz w:val="24"/>
          <w:u w:val="single"/>
        </w:rPr>
        <w:t>Pledged Interests</w:t>
      </w:r>
      <w:r>
        <w:rPr>
          <w:rFonts w:ascii="Times New Roman;Times;serif" w:hAnsi="Times New Roman;Times;serif"/>
          <w:sz w:val="24"/>
        </w:rPr>
        <w:t>” means all stock or other Equity Interests of each Pledged Interests Issuer owned by a Pledgor; all registrations, certificates, articles or agreements governing or representing any such interests; all options and other rights, contractual or otherwise, at any time existing with respect to such interests; and all distributions, cash, instruments and other property now or hereafter received, receivable or otherwise distributed in respect of or in exchange for any or all of such interests.</w:t>
      </w:r>
    </w:p>
    <w:p>
      <w:pPr>
        <w:pStyle w:val="TextBody"/>
        <w:bidi w:val="0"/>
        <w:spacing w:before="0" w:after="240"/>
        <w:ind w:left="0" w:right="0" w:firstLine="720"/>
        <w:jc w:val="both"/>
        <w:rPr/>
      </w:pPr>
      <w:bookmarkStart w:id="1214" w:name="_Hlk69205529"/>
      <w:bookmarkEnd w:id="1214"/>
      <w:r>
        <w:rPr/>
        <w:t>“</w:t>
      </w:r>
      <w:r>
        <w:rPr>
          <w:rFonts w:ascii="Times New Roman;Times;serif" w:hAnsi="Times New Roman;Times;serif"/>
          <w:sz w:val="24"/>
          <w:u w:val="single"/>
        </w:rPr>
        <w:t>Pledged Interests Issuer</w:t>
      </w:r>
      <w:r>
        <w:rPr>
          <w:rFonts w:ascii="Times New Roman;Times;serif" w:hAnsi="Times New Roman;Times;serif"/>
          <w:sz w:val="24"/>
        </w:rPr>
        <w:t>” means any Guarantor and each other entity in which Pledgor holds any Equity Interests. For the avoidance of doubt, as of the date hereof the sole Pledged Interests Issuer shall be Orbis.</w:t>
      </w:r>
    </w:p>
    <w:p>
      <w:pPr>
        <w:pStyle w:val="TextBody"/>
        <w:bidi w:val="0"/>
        <w:spacing w:before="0" w:after="240"/>
        <w:ind w:left="0" w:right="0" w:firstLine="720"/>
        <w:jc w:val="both"/>
        <w:rPr/>
      </w:pPr>
      <w:r>
        <w:rPr/>
        <w:t>“</w:t>
      </w:r>
      <w:r>
        <w:rPr>
          <w:rFonts w:ascii="Times New Roman;Times;serif" w:hAnsi="Times New Roman;Times;serif"/>
          <w:sz w:val="24"/>
          <w:u w:val="single"/>
        </w:rPr>
        <w:t>Secured Obligations</w:t>
      </w:r>
      <w:r>
        <w:rPr>
          <w:rFonts w:ascii="Times New Roman;Times;serif" w:hAnsi="Times New Roman;Times;serif"/>
          <w:sz w:val="24"/>
        </w:rPr>
        <w:t xml:space="preserve">” is defined in </w:t>
      </w:r>
      <w:r>
        <w:rPr>
          <w:rFonts w:ascii="Times New Roman;Times;serif" w:hAnsi="Times New Roman;Times;serif"/>
          <w:sz w:val="24"/>
          <w:u w:val="single"/>
        </w:rPr>
        <w:t>Section 2.2</w:t>
      </w:r>
      <w:r>
        <w:rPr>
          <w:rFonts w:ascii="Times New Roman;Times;serif" w:hAnsi="Times New Roman;Times;serif"/>
          <w:sz w:val="24"/>
        </w:rPr>
        <w:t xml:space="preserve">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1.2</w:t>
      </w:r>
      <w:r>
        <w:rPr>
          <w:rFonts w:ascii="Times New Roman;Times;serif" w:hAnsi="Times New Roman;Times;serif"/>
          <w:sz w:val="24"/>
          <w:u w:val="single"/>
        </w:rPr>
        <w:t>Credit Agreement Definitions</w:t>
      </w:r>
      <w:r>
        <w:rPr>
          <w:rFonts w:ascii="Times New Roman;Times;serif" w:hAnsi="Times New Roman;Times;serif"/>
          <w:sz w:val="24"/>
        </w:rPr>
        <w:t>. Unless otherwise defined herein or the context otherwise requires, terms used in this Pledge Agreement, including its preamble and recitals, have the meanings provided in the Credit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1.3</w:t>
      </w:r>
      <w:r>
        <w:rPr>
          <w:rFonts w:ascii="Times New Roman;Times;serif" w:hAnsi="Times New Roman;Times;serif"/>
          <w:sz w:val="24"/>
          <w:u w:val="single"/>
        </w:rPr>
        <w:t>UCC Definitions</w:t>
      </w:r>
      <w:r>
        <w:rPr>
          <w:rFonts w:ascii="Times New Roman;Times;serif" w:hAnsi="Times New Roman;Times;serif"/>
          <w:sz w:val="24"/>
        </w:rPr>
        <w:t>. Unless otherwise defined herein or the context otherwise requires, terms for which meanings are provided in the UCC are used in this Pledge Agreement, including its preamble and recitals, with such meanings.</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II</w:t>
      </w:r>
      <w:r>
        <w:rPr>
          <w:rFonts w:ascii="Times New Roman;Times;serif" w:hAnsi="Times New Roman;Times;serif"/>
          <w:caps/>
          <w:sz w:val="24"/>
        </w:rPr>
        <w:t>​</w:t>
        <w:br/>
      </w:r>
      <w:r>
        <w:rPr>
          <w:rFonts w:ascii="Times New Roman;Times;serif" w:hAnsi="Times New Roman;Times;serif"/>
          <w:b/>
          <w:caps/>
          <w:sz w:val="24"/>
        </w:rPr>
        <w:t>PLEDGE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2.1</w:t>
      </w:r>
      <w:bookmarkStart w:id="1215" w:name="_Ref21358268"/>
      <w:bookmarkEnd w:id="1215"/>
      <w:r>
        <w:rPr>
          <w:rFonts w:ascii="Times New Roman;Times;serif" w:hAnsi="Times New Roman;Times;serif"/>
          <w:sz w:val="24"/>
          <w:u w:val="single"/>
        </w:rPr>
        <w:t>Grant of Security Interest</w:t>
      </w:r>
      <w:r>
        <w:rPr>
          <w:rFonts w:ascii="Times New Roman;Times;serif" w:hAnsi="Times New Roman;Times;serif"/>
          <w:sz w:val="24"/>
        </w:rPr>
        <w:t>. Pledgor hereby pledges, hypothecates, assigns, charges, mortgages, delivers and transfers to Administrative Agent for the benefit of the Secured Parties, and hereby grants to Administrative Agent a continuing security interest in all of Pledgor’s right, title and interest, whether now owned or hereafter arising or acquired, in and to the following property (the “</w:t>
      </w:r>
      <w:r>
        <w:rPr>
          <w:rFonts w:ascii="Times New Roman;Times;serif" w:hAnsi="Times New Roman;Times;serif"/>
          <w:sz w:val="24"/>
          <w:u w:val="single"/>
        </w:rPr>
        <w:t>Pledged Collateral</w:t>
      </w:r>
      <w:r>
        <w:rPr>
          <w:rFonts w:ascii="Times New Roman;Times;serif" w:hAnsi="Times New Roman;Times;serif"/>
          <w:sz w:val="24"/>
        </w:rPr>
        <w:t xml:space="preserve">”): (a) all Pledged Interests issued from time to time; (b) all other property hereafter delivered to Pledgor in substitution for or in addition to the Pledged Interests; (c) all Distributions, interest and other payments and rights with respect to the Pledged Interests; (d) all rights in any Organizational Documents of each Pledged Interests Issuer (including, without limitation, any voting and management rights arising thereunder or at law; </w:t>
      </w:r>
      <w:r>
        <w:rPr>
          <w:rFonts w:ascii="Times New Roman;Times;serif" w:hAnsi="Times New Roman;Times;serif"/>
          <w:i/>
          <w:sz w:val="24"/>
        </w:rPr>
        <w:t>provided</w:t>
      </w:r>
      <w:r>
        <w:rPr>
          <w:rFonts w:ascii="Times New Roman;Times;serif" w:hAnsi="Times New Roman;Times;serif"/>
          <w:sz w:val="24"/>
        </w:rPr>
        <w:t xml:space="preserve"> that, so long as no Event of Default has occurred and is continuing, Pledgor shall retain all voting and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management rights arising under such Organizational Documents), all rights to profits, income, surplus, compensation, return of capital, distributions and other reimbursements and payments from each Pledged Interests Issuer (including upon dissolution) in respect of all stock, membership, partnership or other Equity Interests now owned or hereafter acquired by Pledgor in each Pledged Interests Issuer and in respect of Pledgor’s accounts, general intangibles and other rights to payment or reimbursement now existing or hereafter acquired from each Pledged Interests Issuer existing or arising from loans, advances or other extensions of credit or services rendered by Pledgor to or for the account of each Pledged Interests Issuer; and (e) any and all proceeds of any of the foregoing.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2.2</w:t>
      </w:r>
      <w:bookmarkStart w:id="1216" w:name="_Ref21358291"/>
      <w:bookmarkEnd w:id="1216"/>
      <w:r>
        <w:rPr>
          <w:rFonts w:ascii="Times New Roman;Times;serif" w:hAnsi="Times New Roman;Times;serif"/>
          <w:sz w:val="24"/>
          <w:u w:val="single"/>
        </w:rPr>
        <w:t>Security for Obligations</w:t>
      </w:r>
      <w:r>
        <w:rPr>
          <w:rFonts w:ascii="Times New Roman;Times;serif" w:hAnsi="Times New Roman;Times;serif"/>
          <w:sz w:val="24"/>
        </w:rPr>
        <w:t>. This Pledge Agreement secures the indefeasible payment and performance in full of: (a) the prompt and complete payment when due (whether at the stated maturity, by acceleration or otherwise) of the Obligations; (b) the due and punctual payment and performance by Pledgor of Pledgor’s obligations and liabilities under, arising out of or in connection with this Pledge Agreement; and (c) all of any Obligors’ obligations under the other Loan Documents, whether now or hereafter owing, howsoever created, arising or evidenced, whether direct or indirect, primary or secondary, fixed or absolute or contingent, joint or several, regardless of how evidenced or arising (all of the foregoing being hereinafter referred to collectively as the “</w:t>
      </w:r>
      <w:r>
        <w:rPr>
          <w:rFonts w:ascii="Times New Roman;Times;serif" w:hAnsi="Times New Roman;Times;serif"/>
          <w:sz w:val="24"/>
          <w:u w:val="single"/>
        </w:rPr>
        <w:t>Secured Obligations</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2.3</w:t>
      </w:r>
      <w:r>
        <w:rPr>
          <w:rFonts w:ascii="Times New Roman;Times;serif" w:hAnsi="Times New Roman;Times;serif"/>
          <w:sz w:val="24"/>
          <w:u w:val="single"/>
        </w:rPr>
        <w:t>Delivery of Pledged Interests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bookmarkStart w:id="1217" w:name="_Ref21358279"/>
      <w:bookmarkEnd w:id="1217"/>
      <w:r>
        <w:rPr>
          <w:rFonts w:ascii="Times New Roman;Times;serif" w:hAnsi="Times New Roman;Times;serif"/>
          <w:sz w:val="24"/>
        </w:rPr>
        <w:t>All certificates or instruments, if any, representing or evidencing any Pledged Collateral, including all Pledged Interests, shall be delivered to and held by Administrative Agent pursuant hereto, shall be in suitable form for transfer by delivery, and shall be accompanied by all necessary endorsements or instruments of transfer or assignment, duly executed in blank.</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(b)To the extent any of the Pledged Collateral constitutes a “certificated security” (as defined in Section 8-l02(a)(4) of the UCC), an “uncertificated security” (as defined in Section 8-102(a)(l8) of the UCC) or a “security entitlement” (as defined in Section 8-102(a)(17) of the UCC), Pledgor shall cause the issuer thereof or the securities intermediary thereof to take all actions necessary or as requested by Administrative Agent to obtain “control” (as defined in Section 8-106 of the UCC) over such Pledged Collateral.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2.4</w:t>
      </w:r>
      <w:bookmarkStart w:id="1218" w:name="_Ref21358463"/>
      <w:bookmarkEnd w:id="1218"/>
      <w:r>
        <w:rPr>
          <w:rFonts w:ascii="Times New Roman;Times;serif" w:hAnsi="Times New Roman;Times;serif"/>
          <w:sz w:val="24"/>
          <w:u w:val="single"/>
        </w:rPr>
        <w:t>Distributions on Pledged Interests</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(a)Except as limited by </w:t>
      </w:r>
      <w:r>
        <w:rPr>
          <w:rFonts w:ascii="Times New Roman;Times;serif" w:hAnsi="Times New Roman;Times;serif"/>
          <w:sz w:val="24"/>
          <w:u w:val="single"/>
        </w:rPr>
        <w:t>subsection (b)</w:t>
      </w:r>
      <w:r>
        <w:rPr>
          <w:rFonts w:ascii="Times New Roman;Times;serif" w:hAnsi="Times New Roman;Times;serif"/>
          <w:sz w:val="24"/>
        </w:rPr>
        <w:t xml:space="preserve"> and unless an Event of Default has occurred and is continuing, any Distribution to be paid on any Pledged Interests that Borrower is permitted to make under the Credit Agreement may be paid directly to Pledgor, which Distribution shall be free and clear of the security interest granted to Administrative Agent for the benefit of the Secured Parties hereunder. If Pledgor receives any Distribution that Borrower is not permitted to make under the Credit Agreement, Pledgor shall hold such Distribution in trust for Administrative Agent and pay the amount of such Distribution to Administrative Agent promptly upon Administrative Agent’s written demand. If any Event of Default has occurred and is continuing, then any Distribution or payment on any Pledged Interests shall be paid directly to Administrative Agent.</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(b)In case any Distribution of capital stock shall be made on or in respect of the Pledged Interests or any property shall be distributed upon or with respect to the Pledged Interests pursuant to the recapitalization or reclassification of the capital stock of the issuer thereof or pursuant to the reorganization thereof, the property so distributed shall be promptly delivered to Administrative Agent for the benefit of the Secured Parties to be held by it as additional collateral security for the Secured Obligations. All capital stock or property so distributed in respect of the Pledged Interests which are received by Pledgor shall, until paid or delivered to Administrative Agent, be held by Pledgor in trust for the benefit of Administrative Agent as additional collateral security for the Secured Obligations.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2.5</w:t>
      </w:r>
      <w:r>
        <w:rPr>
          <w:rFonts w:ascii="Times New Roman;Times;serif" w:hAnsi="Times New Roman;Times;serif"/>
          <w:sz w:val="24"/>
          <w:u w:val="single"/>
        </w:rPr>
        <w:t>Continuing Security Interest</w:t>
      </w:r>
      <w:r>
        <w:rPr>
          <w:rFonts w:ascii="Times New Roman;Times;serif" w:hAnsi="Times New Roman;Times;serif"/>
          <w:sz w:val="24"/>
        </w:rPr>
        <w:t>. This Pledge Agreement shall create a continuing security interest in the Pledged Collateral and shall: (a) remain in full force and effect until payment and satisfaction in full of the Secured Obligations (other than unasserted contingent indemnification obligations) (“</w:t>
      </w:r>
      <w:r>
        <w:rPr>
          <w:rFonts w:ascii="Times New Roman;Times;serif" w:hAnsi="Times New Roman;Times;serif"/>
          <w:sz w:val="24"/>
          <w:u w:val="single"/>
        </w:rPr>
        <w:t>Final Satisfaction</w:t>
      </w:r>
      <w:r>
        <w:rPr>
          <w:rFonts w:ascii="Times New Roman;Times;serif" w:hAnsi="Times New Roman;Times;serif"/>
          <w:sz w:val="24"/>
        </w:rPr>
        <w:t xml:space="preserve">”); (b) be binding upon each Pledgor and its successors, transferees and assigns; and (c) inure, together with the rights and remedies of Administrative Agent hereunder, to the benefit of Administrative Agent, the Secured Parties and their successors, transferees and assigns. Upon Final Satisfaction, the security interest granted herein shall automatically terminate and all rights to the Pledged Collateral shall revert to Pledgor. Upon any such payment and performance, termination or expiration, Administrative Agent will deliver to Pledgor, without any representations, warranties or recourse of any kind whatsoever, all certificates and instruments representing or evidencing all Pledged Interests, together with all other Pledged Collateral held by Administrative Agent hereunder, and, at Pledgor’s sole expense, execute and deliver to Pledgor such documents as Pledgor shall reasonably request to evidence such termination.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2.6</w:t>
      </w:r>
      <w:r>
        <w:rPr>
          <w:rFonts w:ascii="Times New Roman;Times;serif" w:hAnsi="Times New Roman;Times;serif"/>
          <w:sz w:val="24"/>
          <w:u w:val="single"/>
        </w:rPr>
        <w:t>Security Interest Absolute</w:t>
      </w:r>
      <w:r>
        <w:rPr>
          <w:rFonts w:ascii="Times New Roman;Times;serif" w:hAnsi="Times New Roman;Times;serif"/>
          <w:sz w:val="24"/>
        </w:rPr>
        <w:t xml:space="preserve">. All rights of Administrative Agent and the security interests granted to Administrative Agent for the benefit of the Secured Parties hereunder, and all obligations of Pledgor hereunder, shall be absolute and unconditional, irrespective of (a) any lack of validity or enforceability of the Credit Agreement or any other Loan Document; (b) the failure of Administrative Agent, the Secured Parties, or any other holder of the Notes (i) to assert any claim or demand or to enforce any right or remedy against Pledgor or any other Person under the provisions of the Credit Agreement, any other Loan Document or otherwise, or (ii) to exercise any right or remedy against any Guarantor of, or collateral securing, any Secured Obligations; (c) any change in the time, manner or place of payment of, or in any other term of, all or any of the Secured Obligations or any other extension, compromise or renewal of any Secured Obligation; (d) any reduction, limitation, impairment or termination of any Secured Obligations for any reason, including any claim of waiver, release, surrender, alteration or compromise, and shall not be subject to (and Pledgor hereby waives any right to or claim of) any defense or setoff, counterclaim, recoupment or termination whatsoever by reason of the invalidity, illegality, nongenuineness, irregularity, compromise, unenforceability of, or any other event or occurrence affecting, any Secured Obligations; (e) any amendment to, rescission, waiver or other modification of, or any consent to departure from, any of the terms of the Credit Agreement or any other Loan Document; (f) any addition, exchange, release, surrender or nonperfection of any collateral (including the Pledged Collateral), or any amendment to or waiver or release of or addition to or consent to departure from any guaranty, for any of the Secured Obligations; or (g) any other circumstances which might otherwise constitute a defense available to, or a legal or equitable discharge of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Pledgor, any surety, or any Guarantor. Notwithstanding the foregoing, nothing herein shall constitute a waiver of any defense based on the gross negligence or willful misconduct of Administrative Agent or any Secured Party.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2.7</w:t>
      </w:r>
      <w:r>
        <w:rPr>
          <w:rFonts w:ascii="Times New Roman;Times;serif" w:hAnsi="Times New Roman;Times;serif"/>
          <w:sz w:val="24"/>
          <w:u w:val="single"/>
        </w:rPr>
        <w:t>Waiver of Subrogation</w:t>
      </w:r>
      <w:r>
        <w:rPr>
          <w:rFonts w:ascii="Times New Roman;Times;serif" w:hAnsi="Times New Roman;Times;serif"/>
          <w:sz w:val="24"/>
        </w:rPr>
        <w:t xml:space="preserve">. Until Final Satisfaction, Pledgor hereby waives any claim or other rights which Pledgor may now or hereafter acquire against any other Person that arise from the existence, payment, performance or enforcement of Pledgor’s obligations under this Pledge Agreement or any other Loan Document, including any right of subrogation, reimbursement, exoneration or indemnification, any right to participate in any claim or remedy of any Pledgor against any other Pledgor or any Person or any collateral (including, without limitation, the Pledged Collateral) which Administrative Agent and/or the Secured Parties now have or hereafter acquire, whether or not such claim, remedy or right arises in equity, or under contract, statute, or common law, including the right to take or receive from Pledgor or any other Person, directly or indirectly, in cash or other property or by setoff or in any manner, payment or security on account of such claim or other rights. If any amount shall be paid to Pledgor in violation of the preceding sentence and Final Satisfaction has not occurred, then such amount shall be deemed to have been paid to Pledgor for the benefit of, and held in trust for, Administrative Agent for the benefit of the Secured Parties and shall forthwith be paid to Administrative Agent to be credited and applied upon the Secured Obligations, whether matured or unmatured. Each Pledgor acknowledges that Pledgor will receive direct and indirect benefits from the financing arrangements contemplated by the Loan Documents and that the waiver set forth in this </w:t>
      </w:r>
      <w:r>
        <w:rPr>
          <w:rFonts w:ascii="Times New Roman;Times;serif" w:hAnsi="Times New Roman;Times;serif"/>
          <w:sz w:val="24"/>
          <w:u w:val="single"/>
        </w:rPr>
        <w:t>Section</w:t>
      </w:r>
      <w:r>
        <w:rPr>
          <w:rFonts w:ascii="Times New Roman;Times;serif" w:hAnsi="Times New Roman;Times;serif"/>
          <w:sz w:val="24"/>
        </w:rPr>
        <w:t xml:space="preserve"> is knowingly made in contemplation of such benefits.</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III</w:t>
      </w:r>
      <w:r>
        <w:rPr>
          <w:rFonts w:ascii="Times New Roman;Times;serif" w:hAnsi="Times New Roman;Times;serif"/>
          <w:caps/>
          <w:sz w:val="24"/>
        </w:rPr>
        <w:t>​</w:t>
        <w:br/>
      </w:r>
      <w:r>
        <w:rPr>
          <w:rFonts w:ascii="Times New Roman;Times;serif" w:hAnsi="Times New Roman;Times;serif"/>
          <w:b/>
          <w:caps/>
          <w:sz w:val="24"/>
        </w:rPr>
        <w:t>REPRESENTATIONS AND WARRANTIES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Each Pledgor represents and warrants unto Administrative Agent and the Secured Parties, as of the date of each pledge and delivery hereunder (including each pledge and delivery of Pledged Interests) by Pledgor to Administrative Agent of any Pledged Collateral, as follows: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3.1</w:t>
      </w:r>
      <w:r>
        <w:rPr>
          <w:rFonts w:ascii="Times New Roman;Times;serif" w:hAnsi="Times New Roman;Times;serif"/>
          <w:sz w:val="24"/>
          <w:u w:val="single"/>
        </w:rPr>
        <w:t>Ownership, No Liens, Etc</w:t>
      </w:r>
      <w:r>
        <w:rPr>
          <w:rFonts w:ascii="Times New Roman;Times;serif" w:hAnsi="Times New Roman;Times;serif"/>
          <w:sz w:val="24"/>
        </w:rPr>
        <w:t>. Pledgor is the legal and beneficial owner of, and has good and valid title to (and has full right and authority to pledge and assign) the Pledged Collateral, free and clear of all Liens, security interests, options or other charges or encumbrances, except any Lien or security interest granted pursuant hereto in favor of Administrative Agent for the benefit of the Secured Parties and except as permitted by the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3.2</w:t>
      </w:r>
      <w:r>
        <w:rPr>
          <w:rFonts w:ascii="Times New Roman;Times;serif" w:hAnsi="Times New Roman;Times;serif"/>
          <w:sz w:val="24"/>
          <w:u w:val="single"/>
        </w:rPr>
        <w:t>Valid Security Interest</w:t>
      </w:r>
      <w:r>
        <w:rPr>
          <w:rFonts w:ascii="Times New Roman;Times;serif" w:hAnsi="Times New Roman;Times;serif"/>
          <w:sz w:val="24"/>
        </w:rPr>
        <w:t xml:space="preserve">. Upon filing of the financing statement with the applicable filing office in the jurisdiction in which the Pledgor is located (in accordance with Section 9-307 of the UCC), the security interest granted by the Pledgor to Administrative Agent in this Pledge Agreement will constitute a valid, perfected first priority security interest in the Pledged Collateral, enforceable against the Pledgor, all other creditors of the Pledgor or any persons purporting to purchase the Pledged Interests from the Pledgor.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3.3</w:t>
      </w:r>
      <w:r>
        <w:rPr>
          <w:rFonts w:ascii="Times New Roman;Times;serif" w:hAnsi="Times New Roman;Times;serif"/>
          <w:sz w:val="24"/>
          <w:u w:val="single"/>
        </w:rPr>
        <w:t>As to Pledged Interests</w:t>
      </w:r>
      <w:r>
        <w:rPr>
          <w:rFonts w:ascii="Times New Roman;Times;serif" w:hAnsi="Times New Roman;Times;serif"/>
          <w:sz w:val="24"/>
        </w:rPr>
        <w:t xml:space="preserve">. The Pledged Interests constitute 100% of Pledgor’s interest in each Pledged Interests Issuer, and, except as set forth on </w:t>
      </w:r>
      <w:r>
        <w:rPr>
          <w:rFonts w:ascii="Times New Roman;Times;serif" w:hAnsi="Times New Roman;Times;serif"/>
          <w:sz w:val="24"/>
          <w:u w:val="single"/>
        </w:rPr>
        <w:t>Exhibit A</w:t>
      </w:r>
      <w:r>
        <w:rPr>
          <w:rFonts w:ascii="Times New Roman;Times;serif" w:hAnsi="Times New Roman;Times;serif"/>
          <w:sz w:val="24"/>
        </w:rPr>
        <w:t xml:space="preserve"> hereto, 100% of the total stock, membership, partnership and/or other Equity Interests in each Pledged Interests Issuer. The Pledged Interests are duly registered in the permanent ownership records of each Pledged Interests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Issuer maintained in the principal office of each such Pledged Interests Issuer. Such registration continues validly and genuinely and has not been altered. All Pledged Interests have been duly authorized and validly issued and registered, are fully paid and non-assessable, and were not issued in violation of the preemptive rights, if any, of any Person or of any agreement by which any Pledgor or any Pledged Interests Issuer is bound. All documentary, stamp or other taxes or fees owing in connection with the registration, issuance, transfer or pledge of Pledged Collateral have been paid. No restrictions or conditions exist with respect to the registration, transfer, voting or capital of any Pledged Interests, except as may exist generally under securities laws. Pledgor has no outstanding rights, rights to subscribe, options, warrants or convertible securities outstanding or any other rights outstanding whereby any Person would be entitled to acquire any stock, membership, partnership or other Equity Interests of any Pledged Interests Issuer. All requisite formalities for the granting of a security interest in the Pledged Interests required pursuant to the Organizational Documents of Pledged Interests Issuer have been complied with on or prior to the execution and delivery of this Pledge Agreement. </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3.4</w:t>
      </w:r>
      <w:r>
        <w:rPr>
          <w:rFonts w:ascii="Times New Roman;Times;serif" w:hAnsi="Times New Roman;Times;serif"/>
          <w:sz w:val="24"/>
          <w:u w:val="single"/>
        </w:rPr>
        <w:t>Authorization, Approval, Etc</w:t>
      </w:r>
      <w:r>
        <w:rPr>
          <w:rFonts w:ascii="Times New Roman;Times;serif" w:hAnsi="Times New Roman;Times;serif"/>
          <w:sz w:val="24"/>
        </w:rPr>
        <w:t>. No authorization, approval or other action by, and no notice to or filing with, any governmental authority, regulatory body or any other Person is required (a) for the pledge by Pledgor of any Pledged Collateral pursuant to this Pledge Agreement or for the execution, delivery and performance of this Pledge Agreement by Pledgor; or (b) for the perfection of any collateral, or for the exercise by Administrative Agent of the voting or other rights provided for in this Pledge Agreement, or for the remedies in respect of the Pledged Collateral pursuant to this Pledge Agreement, except as may be required in connection with a disposition of such Pledged Interests by laws and regulations affecting the offering and sale of securities generally.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3.5</w:t>
      </w:r>
      <w:r>
        <w:rPr>
          <w:rFonts w:ascii="Times New Roman;Times;serif" w:hAnsi="Times New Roman;Times;serif"/>
          <w:sz w:val="24"/>
          <w:u w:val="single"/>
        </w:rPr>
        <w:t>Delivery of Certificates</w:t>
      </w:r>
      <w:r>
        <w:rPr>
          <w:rFonts w:ascii="Times New Roman;Times;serif" w:hAnsi="Times New Roman;Times;serif"/>
          <w:sz w:val="24"/>
        </w:rPr>
        <w:t>. All stock, membership, partnership or other Equity Interests in each Pledged Interests Issuer that are represented by certificates have been delivered to Administrative Agent, together with transfer documents as required in this Pledge Agreement, and Pledgor hereby covenants and agrees that any certificates or instruments evidencing any stock, membership, partnership or other Equity Interests in each Pledged Interests Issuer hereafter received by Pledgor will be held in trust for Administrative Agent and promptly delivered to 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3.6</w:t>
      </w:r>
      <w:r>
        <w:rPr>
          <w:rFonts w:ascii="Times New Roman;Times;serif" w:hAnsi="Times New Roman;Times;serif"/>
          <w:sz w:val="24"/>
          <w:u w:val="single"/>
        </w:rPr>
        <w:t>Location, Name</w:t>
      </w:r>
      <w:r>
        <w:rPr>
          <w:rFonts w:ascii="Times New Roman;Times;serif" w:hAnsi="Times New Roman;Times;serif"/>
          <w:sz w:val="24"/>
        </w:rPr>
        <w:t xml:space="preserve">. Each Pledgor’s exact legal name, state of formation, and place(s) of business (or, if it has more than one place of business, chief executive office) are as set forth on </w:t>
      </w:r>
      <w:r>
        <w:rPr>
          <w:rFonts w:ascii="Times New Roman;Times;serif" w:hAnsi="Times New Roman;Times;serif"/>
          <w:sz w:val="24"/>
          <w:u w:val="single"/>
        </w:rPr>
        <w:t>Exhibit A</w:t>
      </w:r>
      <w:r>
        <w:rPr>
          <w:rFonts w:ascii="Times New Roman;Times;serif" w:hAnsi="Times New Roman;Times;serif"/>
          <w:sz w:val="24"/>
        </w:rPr>
        <w:t xml:space="preserve"> hereto. Each Pledgor’s location within the meaning of Section 9-307 of the UCC is as set forth on </w:t>
      </w:r>
      <w:r>
        <w:rPr>
          <w:rFonts w:ascii="Times New Roman;Times;serif" w:hAnsi="Times New Roman;Times;serif"/>
          <w:sz w:val="24"/>
          <w:u w:val="single"/>
        </w:rPr>
        <w:t>Exhibit A</w:t>
      </w:r>
      <w:r>
        <w:rPr>
          <w:rFonts w:ascii="Times New Roman;Times;serif" w:hAnsi="Times New Roman;Times;serif"/>
          <w:sz w:val="24"/>
        </w:rPr>
        <w:t xml:space="preserve"> hereto. No Pledgor is now, nor has been, known by any name other than as set forth on </w:t>
      </w:r>
      <w:r>
        <w:rPr>
          <w:rFonts w:ascii="Times New Roman;Times;serif" w:hAnsi="Times New Roman;Times;serif"/>
          <w:sz w:val="24"/>
          <w:u w:val="single"/>
        </w:rPr>
        <w:t>Exhibit A</w:t>
      </w:r>
      <w:r>
        <w:rPr>
          <w:rFonts w:ascii="Times New Roman;Times;serif" w:hAnsi="Times New Roman;Times;serif"/>
          <w:sz w:val="24"/>
        </w:rPr>
        <w:t xml:space="preserve"> hereto. In the five years preceding the date of this Pledge Agreement, no Pledgor has been a party to or the surviving entity of (a) any consolidation with, or merger into, any other Person or (b) any acquisition (in a transaction analogous in purpose or effect to a consolidation or merger) of all or substantially all of the assets of any other Person.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3.7</w:t>
      </w:r>
      <w:r>
        <w:rPr>
          <w:rFonts w:ascii="Times New Roman;Times;serif" w:hAnsi="Times New Roman;Times;serif"/>
          <w:sz w:val="24"/>
          <w:u w:val="single"/>
        </w:rPr>
        <w:t>Validity of Pledge Agreement</w:t>
      </w:r>
      <w:r>
        <w:rPr>
          <w:rFonts w:ascii="Times New Roman;Times;serif" w:hAnsi="Times New Roman;Times;serif"/>
          <w:sz w:val="24"/>
        </w:rPr>
        <w:t>. This Pledge Agreement is the legal, valid and binding obligation of each Pledgor, enforceable against each Pledgor in accordance with its terms, except as limited by applicable bankruptcy, moratorium, reorganization and other similar laws affecting the enforcement of creditors’ rights generally.</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3.8</w:t>
      </w:r>
      <w:r>
        <w:rPr>
          <w:rFonts w:ascii="Times New Roman;Times;serif" w:hAnsi="Times New Roman;Times;serif"/>
          <w:sz w:val="24"/>
          <w:u w:val="single"/>
        </w:rPr>
        <w:t>No Conflict</w:t>
      </w:r>
      <w:r>
        <w:rPr>
          <w:rFonts w:ascii="Times New Roman;Times;serif" w:hAnsi="Times New Roman;Times;serif"/>
          <w:sz w:val="24"/>
        </w:rPr>
        <w:t>. The execution, delivery and performance of this Pledge Agreement will not violate any provision of any applicable Law or regulation or of any order, judgment, writ, award or decree of any court, arbitrator or governmental authority, domestic or foreign, or of the Organizational Documents of Pledgor or of any Pledged Interests Issuer or of any securities issued by Pledgor or any Pledged Interests Issuer or of any mortgage, indenture, lease, contract, or other agreement, instrument or undertaking to which Pledgor or any Pledged Interests Issuer is a party or which purports to be binding upon Pledgor or any Pledged Interests Issuer or upon any of their respective assets, and will not result in the creation or imposition of any Lien on or security interest in any of the assets of Pledgor or any Pledged Interests Issuer except as contemplated by this Pledge Agreement.</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IV</w:t>
      </w:r>
      <w:r>
        <w:rPr>
          <w:rFonts w:ascii="Times New Roman;Times;serif" w:hAnsi="Times New Roman;Times;serif"/>
          <w:caps/>
          <w:sz w:val="24"/>
        </w:rPr>
        <w:t>​</w:t>
        <w:br/>
      </w:r>
      <w:r>
        <w:rPr>
          <w:rFonts w:ascii="Times New Roman;Times;serif" w:hAnsi="Times New Roman;Times;serif"/>
          <w:b/>
          <w:caps/>
          <w:sz w:val="24"/>
        </w:rPr>
        <w:t>COVENANTS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4.1</w:t>
      </w:r>
      <w:r>
        <w:rPr>
          <w:rFonts w:ascii="Times New Roman;Times;serif" w:hAnsi="Times New Roman;Times;serif"/>
          <w:sz w:val="24"/>
          <w:u w:val="single"/>
        </w:rPr>
        <w:t>Certain Covenants</w:t>
      </w:r>
      <w:r>
        <w:rPr>
          <w:rFonts w:ascii="Times New Roman;Times;serif" w:hAnsi="Times New Roman;Times;serif"/>
          <w:sz w:val="24"/>
        </w:rPr>
        <w:t xml:space="preserve">. Pledgor hereby covenants and agrees that, so long as any portion of the Secured Obligations shall remain outstanding Pledgor will perform the obligations set forth in this </w:t>
      </w:r>
      <w:r>
        <w:rPr>
          <w:rFonts w:ascii="Times New Roman;Times;serif" w:hAnsi="Times New Roman;Times;serif"/>
          <w:sz w:val="24"/>
          <w:u w:val="single"/>
        </w:rPr>
        <w:t>Article IV</w:t>
      </w:r>
      <w:r>
        <w:rPr>
          <w:rFonts w:ascii="Times New Roman;Times;serif" w:hAnsi="Times New Roman;Times;serif"/>
          <w:sz w:val="24"/>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4.2</w:t>
      </w:r>
      <w:r>
        <w:rPr>
          <w:rFonts w:ascii="Times New Roman;Times;serif" w:hAnsi="Times New Roman;Times;serif"/>
          <w:sz w:val="24"/>
          <w:u w:val="single"/>
        </w:rPr>
        <w:t>Protect Pledged Collateral; Further Assurances, Etc</w:t>
      </w:r>
      <w:r>
        <w:rPr>
          <w:rFonts w:ascii="Times New Roman;Times;serif" w:hAnsi="Times New Roman;Times;serif"/>
          <w:sz w:val="24"/>
        </w:rPr>
        <w:t xml:space="preserve">. No Pledgor will sell, assign (by operation of law or otherwise), transfer, pledge or encumber in any other manner or otherwise dispose of the Pledged Collateral other than Permitted Liens. Each Pledgor will warrant and defend the right and title herein granted to Administrative Agent in and to the Pledged Collateral (and all right, title and interest represented by the Pledged Collateral) against the claims and demands of all Persons whomsoever. Each Pledgor agrees that at any time, and from time to time, at the expense of Pledgor, Pledgor will promptly execute and deliver all further instruments, and take all further action, that may be reasonably necessary, or that Administrative Agent may request in order to perfect and protect any security interest granted or purported to be granted hereby or to enable Administrative Agent to exercise and enforce its rights and remedies hereunder with respect to any Pledged Collateral. Pledgor agrees that it will not permit any Pledged Interests Issuer or vote its interest in any Pledged Interests in a way that allows any such Pledged Interests Issuer, except as permitted by </w:t>
      </w:r>
      <w:r>
        <w:rPr>
          <w:rFonts w:ascii="Times New Roman;Times;serif" w:hAnsi="Times New Roman;Times;serif"/>
          <w:sz w:val="24"/>
          <w:u w:val="single"/>
        </w:rPr>
        <w:t>Section 4.5(a)</w:t>
      </w:r>
      <w:r>
        <w:rPr>
          <w:rFonts w:ascii="Times New Roman;Times;serif" w:hAnsi="Times New Roman;Times;serif"/>
          <w:sz w:val="24"/>
        </w:rPr>
        <w:t xml:space="preserve"> hereof, to make any amendments to the Organizational Documents of such Pledged Interests Issuer, without the prior written consent of Administrative Agent, which such consent shall not be unreasonably withheld, conditioned, or delayed; </w:t>
      </w:r>
      <w:r>
        <w:rPr>
          <w:rFonts w:ascii="Times New Roman;Times;serif" w:hAnsi="Times New Roman;Times;serif"/>
          <w:i/>
          <w:sz w:val="24"/>
        </w:rPr>
        <w:t>provided</w:t>
      </w:r>
      <w:r>
        <w:rPr>
          <w:rFonts w:ascii="Times New Roman;Times;serif" w:hAnsi="Times New Roman;Times;serif"/>
          <w:sz w:val="24"/>
        </w:rPr>
        <w:t xml:space="preserve"> that no such consent shall be required for purely administrative or immaterial amendments that do not adversely affect the Administrative Agent’s or any Secured Parties’ rights hereunder. Pledgor agrees that, upon the acquisition after the date hereof by Pledgor of any Pledged Collateral, with respect to which the security interest granted hereunder is not perfected automatically upon such acquisition, Pledgor will take such actions with respect to such Pledged Collateral or any part thereof as required by the Loan Documents.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4.3</w:t>
      </w:r>
      <w:r>
        <w:rPr>
          <w:rFonts w:ascii="Times New Roman;Times;serif" w:hAnsi="Times New Roman;Times;serif"/>
          <w:sz w:val="24"/>
          <w:u w:val="single"/>
        </w:rPr>
        <w:t>Certificates, Etc</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(a)Each Pledgor agrees that all certificates or other instruments evidencing Pledged Interests delivered by Pledgor pursuant to this Pledge Agreement will be accompanied by duly executed, undated, and blank transfer powers, in substantially the form attached hereto as </w:t>
      </w:r>
      <w:r>
        <w:rPr>
          <w:rFonts w:ascii="Times New Roman;Times;serif" w:hAnsi="Times New Roman;Times;serif"/>
          <w:sz w:val="24"/>
          <w:u w:val="single"/>
        </w:rPr>
        <w:t>Exhibit B</w:t>
      </w:r>
      <w:r>
        <w:rPr>
          <w:rFonts w:ascii="Times New Roman;Times;serif" w:hAnsi="Times New Roman;Times;serif"/>
          <w:sz w:val="24"/>
        </w:rPr>
        <w:t xml:space="preserve">, or other equivalent instruments of transfer reasonably acceptable to Administrative Agent in its discretion from time to time. Pledgor will, from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time to time upon the written request of Administrative Agent, promptly deliver to Administrative Agent duly executed, undated, and blank transfer powers in substantially the form attached hereto as </w:t>
      </w:r>
      <w:r>
        <w:rPr>
          <w:rFonts w:ascii="Times New Roman;Times;serif" w:hAnsi="Times New Roman;Times;serif"/>
          <w:sz w:val="24"/>
          <w:u w:val="single"/>
        </w:rPr>
        <w:t>Exhibit B</w:t>
      </w:r>
      <w:r>
        <w:rPr>
          <w:rFonts w:ascii="Times New Roman;Times;serif" w:hAnsi="Times New Roman;Times;serif"/>
          <w:sz w:val="24"/>
        </w:rPr>
        <w:t>, instruments, and similar documents, in form and substance reasonably satisfactory to Administrative Agent, with respect to the Pledged Collateral as Administrative Agent may request in writing and will, from time to time upon the written request of Administrative Agent after the occurrence and during the continuance of any Event of Default, promptly transfer any Pledged Interests into the name of any nominee designated by Administrative Agent.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(b)Each Pledgor agrees that (i) Administrative Agent may notify any Pledged Interests Issuer of any Pledged Interests of the existence of this Pledge Agreement by having such Pledged Interests Issuer acknowledge the Notice of Pledge Agreement attached hereto as </w:t>
      </w:r>
      <w:r>
        <w:rPr>
          <w:rFonts w:ascii="Times New Roman;Times;serif" w:hAnsi="Times New Roman;Times;serif"/>
          <w:sz w:val="24"/>
          <w:u w:val="single"/>
        </w:rPr>
        <w:t>Exhibit C</w:t>
      </w:r>
      <w:r>
        <w:rPr>
          <w:rFonts w:ascii="Times New Roman;Times;serif" w:hAnsi="Times New Roman;Times;serif"/>
          <w:sz w:val="24"/>
        </w:rPr>
        <w:t xml:space="preserve"> immediately after the execution and delivery of this Pledge Agreement and (ii) it will keep, at its address set forth in the Credit Agreement pursuant to </w:t>
      </w:r>
      <w:r>
        <w:rPr>
          <w:rFonts w:ascii="Times New Roman;Times;serif" w:hAnsi="Times New Roman;Times;serif"/>
          <w:sz w:val="24"/>
          <w:u w:val="single"/>
        </w:rPr>
        <w:t>Section 7.3</w:t>
      </w:r>
      <w:r>
        <w:rPr>
          <w:rFonts w:ascii="Times New Roman;Times;serif" w:hAnsi="Times New Roman;Times;serif"/>
          <w:sz w:val="24"/>
        </w:rPr>
        <w:t xml:space="preserve"> hereof or such other address as Pledgor shall designate in writing to Administrative Agent from time to time, all of its records concerning the Pledged Collateral, which records will be of such character as will enable Administrative Agent or its designees to determine at any time the status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4.4</w:t>
      </w:r>
      <w:r>
        <w:rPr>
          <w:rFonts w:ascii="Times New Roman;Times;serif" w:hAnsi="Times New Roman;Times;serif"/>
          <w:sz w:val="24"/>
          <w:u w:val="single"/>
        </w:rPr>
        <w:t>Continuous Pledge</w:t>
      </w:r>
      <w:r>
        <w:rPr>
          <w:rFonts w:ascii="Times New Roman;Times;serif" w:hAnsi="Times New Roman;Times;serif"/>
          <w:sz w:val="24"/>
        </w:rPr>
        <w:t xml:space="preserve">. Subject to </w:t>
      </w:r>
      <w:r>
        <w:rPr>
          <w:rFonts w:ascii="Times New Roman;Times;serif" w:hAnsi="Times New Roman;Times;serif"/>
          <w:sz w:val="24"/>
          <w:u w:val="single"/>
        </w:rPr>
        <w:t>Section 2.4</w:t>
      </w:r>
      <w:r>
        <w:rPr>
          <w:rFonts w:ascii="Times New Roman;Times;serif" w:hAnsi="Times New Roman;Times;serif"/>
          <w:sz w:val="24"/>
        </w:rPr>
        <w:t xml:space="preserve"> hereof, each Pledgor will, at all times, keep pledged to Administrative Agent pursuant hereto all Pledged Interests and all other Pledged Collateral, all Distributions with respect thereto, and all other Pledged Collateral and other securities, instruments, proceeds, and rights from time to time received by or distributable to Pledgor in respect of any Pledged Collateral, free and clear of all Liens, security interests, options or other charges or encumbrances, except any Lien or security interest granted pursuant hereto in favor of Administrative Agent for the benefit of the Secured Parties and except as permitted by the Loan Documents (including, without limitation, as permitted by </w:t>
      </w:r>
      <w:r>
        <w:rPr>
          <w:rFonts w:ascii="Times New Roman;Times;serif" w:hAnsi="Times New Roman;Times;serif"/>
          <w:sz w:val="24"/>
          <w:u w:val="single"/>
        </w:rPr>
        <w:t>Section 2.4</w:t>
      </w:r>
      <w:r>
        <w:rPr>
          <w:rFonts w:ascii="Times New Roman;Times;serif" w:hAnsi="Times New Roman;Times;serif"/>
          <w:sz w:val="24"/>
        </w:rPr>
        <w:t xml:space="preserve"> of this Pledge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4.5</w:t>
      </w:r>
      <w:bookmarkStart w:id="1219" w:name="_Ref21358489"/>
      <w:bookmarkEnd w:id="1219"/>
      <w:r>
        <w:rPr>
          <w:rFonts w:ascii="Times New Roman;Times;serif" w:hAnsi="Times New Roman;Times;serif"/>
          <w:sz w:val="24"/>
          <w:u w:val="single"/>
        </w:rPr>
        <w:t>Voting Rights; Distributions, Etc</w:t>
      </w:r>
      <w:r>
        <w:rPr>
          <w:rFonts w:ascii="Times New Roman;Times;serif" w:hAnsi="Times New Roman;Times;serif"/>
          <w:sz w:val="24"/>
        </w:rPr>
        <w:t>. Each Pledgor agrees: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bookmarkStart w:id="1220" w:name="_Ref35293268"/>
      <w:bookmarkEnd w:id="1220"/>
      <w:r>
        <w:rPr>
          <w:rFonts w:ascii="Times New Roman;Times;serif" w:hAnsi="Times New Roman;Times;serif"/>
          <w:sz w:val="24"/>
        </w:rPr>
        <w:t xml:space="preserve">if any Event of Default shall have occurred and is continuing, promptly upon receipt of notice thereof by Pledgor upon the written request of Administrative Agent, to deliver (properly endorsed where required hereby or requested by Administrative Agent) to Administrative Agent all Distributions received after the applicable Event of Default has occurred, all interest, all principal, all other cash payments and all proceeds of the Pledged Collateral, all of which shall be held by Administrative Agent as additional Pledged Collateral for use in accordance with </w:t>
      </w:r>
      <w:r>
        <w:rPr>
          <w:rFonts w:ascii="Times New Roman;Times;serif" w:hAnsi="Times New Roman;Times;serif"/>
          <w:sz w:val="24"/>
          <w:u w:val="single"/>
        </w:rPr>
        <w:t>Section 6.2</w:t>
      </w:r>
      <w:r>
        <w:rPr>
          <w:rFonts w:ascii="Times New Roman;Times;serif" w:hAnsi="Times New Roman;Times;serif"/>
          <w:sz w:val="24"/>
        </w:rPr>
        <w:t xml:space="preserve"> hereof;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bookmarkStart w:id="1221" w:name="_Ref21358503"/>
      <w:bookmarkEnd w:id="1221"/>
      <w:r>
        <w:rPr>
          <w:rFonts w:ascii="Times New Roman;Times;serif" w:hAnsi="Times New Roman;Times;serif"/>
          <w:sz w:val="24"/>
        </w:rPr>
        <w:t xml:space="preserve">if any Event of Default shall have occurred and is continuing and Administrative Agent has notified Pledgor of Administrative Agent’s intention to exercise its voting power under this </w:t>
      </w:r>
      <w:r>
        <w:rPr>
          <w:rFonts w:ascii="Times New Roman;Times;serif" w:hAnsi="Times New Roman;Times;serif"/>
          <w:sz w:val="24"/>
          <w:u w:val="single"/>
        </w:rPr>
        <w:t>Section 4.5</w:t>
      </w:r>
      <w:r>
        <w:rPr>
          <w:rFonts w:ascii="Times New Roman;Times;serif" w:hAnsi="Times New Roman;Times;serif"/>
          <w:sz w:val="24"/>
        </w:rPr>
        <w:t xml:space="preserve">, (i) Administrative Agent may exercise (to the exclusion of Pledgor) the voting power and all other incidental rights of ownership with respect to any Pledged Interests or other shares of capital stock constituting Pledged Collateral, and Pledgor hereby grants Administrative Agent an irrevocable proxy, exercisable under such circumstances, to vote the Pledged Interests and such other Pledged Collateral, and (ii) promptly to deliver to Administrative Agent such additional proxies and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other documents as may be necessary to allow Administrative Agent to exercise such voting power and other incidental rights.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All Distributions, interest, principal, cash payments and proceeds which may at any time and from time to time be held by Pledgor but which Pledgor is then obligated to deliver to Administrative Agent pursuant to </w:t>
      </w:r>
      <w:r>
        <w:rPr>
          <w:rFonts w:ascii="Times New Roman;Times;serif" w:hAnsi="Times New Roman;Times;serif"/>
          <w:sz w:val="24"/>
          <w:u w:val="single"/>
        </w:rPr>
        <w:t>Section 4.5(a)</w:t>
      </w:r>
      <w:r>
        <w:rPr>
          <w:rFonts w:ascii="Times New Roman;Times;serif" w:hAnsi="Times New Roman;Times;serif"/>
          <w:sz w:val="24"/>
        </w:rPr>
        <w:t xml:space="preserve">, shall, until delivery to Administrative Agent, be held by such Pledgor separate and apart from its other property in trust for Administrative Agent. Notwithstanding anything to the contrary set forth in </w:t>
      </w:r>
      <w:r>
        <w:rPr>
          <w:rFonts w:ascii="Times New Roman;Times;serif" w:hAnsi="Times New Roman;Times;serif"/>
          <w:sz w:val="24"/>
          <w:u w:val="single"/>
        </w:rPr>
        <w:t>Section 4.5(b)</w:t>
      </w:r>
      <w:r>
        <w:rPr>
          <w:rFonts w:ascii="Times New Roman;Times;serif" w:hAnsi="Times New Roman;Times;serif"/>
          <w:sz w:val="24"/>
        </w:rPr>
        <w:t xml:space="preserve">, Administrative Agent agrees that unless an Event of Default shall have occurred and is continuing and Administrative Agent shall have given the notice referred to in </w:t>
      </w:r>
      <w:r>
        <w:rPr>
          <w:rFonts w:ascii="Times New Roman;Times;serif" w:hAnsi="Times New Roman;Times;serif"/>
          <w:sz w:val="24"/>
          <w:u w:val="single"/>
        </w:rPr>
        <w:t>Section 4.5(b)</w:t>
      </w:r>
      <w:r>
        <w:rPr>
          <w:rFonts w:ascii="Times New Roman;Times;serif" w:hAnsi="Times New Roman;Times;serif"/>
          <w:sz w:val="24"/>
        </w:rPr>
        <w:t xml:space="preserve"> above, Pledgor shall have the exclusive right to vote and exercise all other incidental rights of ownership with respect to all of the Pledged Interests, and Administrative Agent shall, upon the written request of Pledgor, promptly deliver such proxies and other documents, if any, as shall be reasonably requested by Pledgor which are necessary to allow Pledgor to exercise such voting power and incidental rights; </w:t>
      </w:r>
      <w:r>
        <w:rPr>
          <w:rFonts w:ascii="Times New Roman;Times;serif" w:hAnsi="Times New Roman;Times;serif"/>
          <w:i/>
          <w:sz w:val="24"/>
        </w:rPr>
        <w:t>provided</w:t>
      </w:r>
      <w:r>
        <w:rPr>
          <w:rFonts w:ascii="Times New Roman;Times;serif" w:hAnsi="Times New Roman;Times;serif"/>
          <w:sz w:val="24"/>
        </w:rPr>
        <w:t xml:space="preserve">, </w:t>
      </w:r>
      <w:r>
        <w:rPr>
          <w:rFonts w:ascii="Times New Roman;Times;serif" w:hAnsi="Times New Roman;Times;serif"/>
          <w:i/>
          <w:sz w:val="24"/>
        </w:rPr>
        <w:t>however</w:t>
      </w:r>
      <w:r>
        <w:rPr>
          <w:rFonts w:ascii="Times New Roman;Times;serif" w:hAnsi="Times New Roman;Times;serif"/>
          <w:sz w:val="24"/>
        </w:rPr>
        <w:t>, that no vote shall be cast, or consent, waiver, or ratification given, or action taken by Pledgor that would cause a Potential Default or an Event of Default, impair any Pledged Collateral (other than Permitted Liens) or violate any provision of the Credit Agreement or any other Loan Document (including this Pledge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4.6</w:t>
      </w:r>
      <w:r>
        <w:rPr>
          <w:rFonts w:ascii="Times New Roman;Times;serif" w:hAnsi="Times New Roman;Times;serif"/>
          <w:sz w:val="24"/>
          <w:u w:val="single"/>
        </w:rPr>
        <w:t>Status of Pledged Interests</w:t>
      </w:r>
      <w:r>
        <w:rPr>
          <w:rFonts w:ascii="Times New Roman;Times;serif" w:hAnsi="Times New Roman;Times;serif"/>
          <w:sz w:val="24"/>
        </w:rPr>
        <w:t>. The registration of the Pledged Interests on the permanent ownership records of each Pledged Interests Issuer shall at all times be valid and genuine and shall not be altered. The Pledged Interests at all times shall be duly authorized, validly registered, fully paid and nonassessable, and shall not be registered in violation of the Organizational Documents of Pledged Interests Issuer or the preemptive rights of any Person, if any, or of any agreement by which Pledgor or any Pledged Interests Issuer is bound.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4.7</w:t>
      </w:r>
      <w:bookmarkStart w:id="1222" w:name="_Ref21358539"/>
      <w:bookmarkEnd w:id="1222"/>
      <w:r>
        <w:rPr>
          <w:rFonts w:ascii="Times New Roman;Times;serif" w:hAnsi="Times New Roman;Times;serif"/>
          <w:sz w:val="24"/>
          <w:u w:val="single"/>
        </w:rPr>
        <w:t>Additional Undertakings</w:t>
      </w:r>
      <w:r>
        <w:rPr>
          <w:rFonts w:ascii="Times New Roman;Times;serif" w:hAnsi="Times New Roman;Times;serif"/>
          <w:sz w:val="24"/>
        </w:rPr>
        <w:t>. Pledgor will not, without the prior written consent of Administrative Agent: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bookmarkStart w:id="1223" w:name="_Ref21358445"/>
      <w:bookmarkEnd w:id="1223"/>
      <w:r>
        <w:rPr>
          <w:rFonts w:ascii="Times New Roman;Times;serif" w:hAnsi="Times New Roman;Times;serif"/>
          <w:sz w:val="24"/>
        </w:rPr>
        <w:t>enter into any agreement amending, supplementing or waiving any provision of any Pledged Interests (including any Organizational Documents or regulations to which such Pledged Interests relate) or compromising or releasing or extending the time for payment of any obligation in favor of the Pledged Interests by the maker of such obligation;</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(b)take or omit to take any action the taking or the omission of which would result in any impairment or alteration of (i) any obligation in favor of any Pledged Interests constituting Pledged Collateral or (ii) any other instrument constituting Pledged Collateral;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 xml:space="preserve">(c)cause or permit any change to be made in its name, identity, corporate structure or state of incorporation or formation, or any change to be made to a jurisdiction other than as represented in (i) the location of any Pledged Collateral, (ii) the location of any records concerning any Pledged Collateral or (iii) the location of its place of business (or, if it has more than one place of business, its chief executive office), unless Pledgor shall have notified Administrative Agent of such change at least thirty (30) days prior to the effective date of such change, and shall have first taken all action, if any, reasonably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required by Administrative Agent for the purpose of further perfecting or protecting the security interest in favor of Administrative Agent in the Pledged Collateral;</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(d)permit the issuance of (i) any additional stock, membership, partnership or other Equity Interests or units of any class of additional stock, membership, partnership or other Equity Interests or units of any Pledged Interests Issuer (unless immediately upon such issuance the same are pledged and delivered to Administrative Agent pursuant to the terms hereof), (ii) any securities convertible voluntarily by the holder thereof or automatically upon the occurrence or nonoccurrence of any event or condition into, or exchangeable for, any additional stock, membership, partnership or other Equity Interests or units of any Pledged Interests Issuer (unless immediately upon such issuance the same are pledged and delivered to Administrative Agent pursuant to the terms hereof) or (iii) any warrants, options, contracts or other commitments entitling any Person to purchase or otherwise acquire any such interests or units; or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(e)enter into any agreement creating, or otherwise permit to exist, any restriction or condition upon the transfer, voting or control of any Pledged Interests, except as contained in the Organizational Documents in effect as of the date hereof and restrictions on transfers imposed by federal and state securities laws.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Pledgor shall provide, or cause the relevant Pledged Interests Issuer to provide, Administrative Agent with a copy of any amendment or supplement to, or modification or waiver of, any term or provision of any of Organizational Documents of such Pledged Interests Issuer; </w:t>
      </w:r>
      <w:r>
        <w:rPr>
          <w:rFonts w:ascii="Times New Roman;Times;serif" w:hAnsi="Times New Roman;Times;serif"/>
          <w:i/>
          <w:sz w:val="24"/>
        </w:rPr>
        <w:t>provided</w:t>
      </w:r>
      <w:r>
        <w:rPr>
          <w:rFonts w:ascii="Times New Roman;Times;serif" w:hAnsi="Times New Roman;Times;serif"/>
          <w:sz w:val="24"/>
        </w:rPr>
        <w:t xml:space="preserve"> that Pledgor shall not enter into any such amendment, supplement, modification or waiver other than any amendment, modification, supplement or waiver which could not reasonably be expected to result in a Material Adverse Change.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4.8</w:t>
      </w:r>
      <w:r>
        <w:rPr>
          <w:rFonts w:ascii="Times New Roman;Times;serif" w:hAnsi="Times New Roman;Times;serif"/>
          <w:sz w:val="24"/>
          <w:u w:val="single"/>
        </w:rPr>
        <w:t>Filings</w:t>
      </w:r>
      <w:r>
        <w:rPr>
          <w:rFonts w:ascii="Times New Roman;Times;serif" w:hAnsi="Times New Roman;Times;serif"/>
          <w:sz w:val="24"/>
        </w:rPr>
        <w:t>. Pledgor hereby authorizes Administrative Agent to file UCC financing statements, continuations and amendments and other similar documents with respect to the Pledged Collateral without Pledgor’s signature (to the extent permitted by applicable Law).</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V</w:t>
      </w:r>
      <w:r>
        <w:rPr>
          <w:rFonts w:ascii="Times New Roman;Times;serif" w:hAnsi="Times New Roman;Times;serif"/>
          <w:caps/>
          <w:sz w:val="24"/>
        </w:rPr>
        <w:t>​</w:t>
        <w:br/>
      </w:r>
      <w:r>
        <w:rPr>
          <w:rFonts w:ascii="Times New Roman;Times;serif" w:hAnsi="Times New Roman;Times;serif"/>
          <w:b/>
          <w:caps/>
          <w:sz w:val="24"/>
        </w:rPr>
        <w:t>ADMINISTRATIVE AGENT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5.1</w:t>
      </w:r>
      <w:bookmarkStart w:id="1224" w:name="_Ref21358552"/>
      <w:bookmarkStart w:id="1225" w:name="_Hlk35331830"/>
      <w:bookmarkEnd w:id="1224"/>
      <w:bookmarkEnd w:id="1225"/>
      <w:r>
        <w:rPr>
          <w:rFonts w:ascii="Times New Roman;Times;serif" w:hAnsi="Times New Roman;Times;serif"/>
          <w:sz w:val="24"/>
          <w:u w:val="single"/>
        </w:rPr>
        <w:t>Administrative Agent Appointed Attorney-in-Fact</w:t>
      </w:r>
      <w:r>
        <w:rPr>
          <w:rFonts w:ascii="Times New Roman;Times;serif" w:hAnsi="Times New Roman;Times;serif"/>
          <w:sz w:val="24"/>
        </w:rPr>
        <w:t xml:space="preserve">. Each Pledgor hereby appoints Administrative Agent as Pledgor’s attorney-in-fact, with full authority in the place and stead of Pledgor and in the name of Pledgor or otherwise, from time to time in Administrative Agent’s discretion, to take any action and to execute any instrument which Administrative Agent may reasonably deem necessary or advisable to accomplish the purposes of this Pledge Agreement, including, without limitation: (a) to ask, demand, collect, sue for, recover, compromise, receive and give acquittance and receipts for moneys due and to become due under or in respect of any of the Pledged Collateral; (b) to receive, endorse and collect any drafts or other instruments, documents and chattel paper in connection with </w:t>
      </w:r>
      <w:r>
        <w:rPr>
          <w:rFonts w:ascii="Times New Roman;Times;serif" w:hAnsi="Times New Roman;Times;serif"/>
          <w:sz w:val="24"/>
          <w:u w:val="single"/>
        </w:rPr>
        <w:t>clause (a)</w:t>
      </w:r>
      <w:r>
        <w:rPr>
          <w:rFonts w:ascii="Times New Roman;Times;serif" w:hAnsi="Times New Roman;Times;serif"/>
          <w:sz w:val="24"/>
        </w:rPr>
        <w:t xml:space="preserve"> above; (c) to file any claims or take any action or institute any proceedings which Administrative Agent may deem necessary or advisable for the collection of any of the Pledged Collateral or otherwise to enforce the rights of Administrative Agent with respect to any of the Pledged Collateral; and (d) to perform the affirmative obligations of Pledgor hereunder (including all obligations of Pledgor under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u w:val="single"/>
        </w:rPr>
        <w:t>Section 4.7</w:t>
      </w:r>
      <w:r>
        <w:rPr>
          <w:rFonts w:ascii="Times New Roman;Times;serif" w:hAnsi="Times New Roman;Times;serif"/>
          <w:sz w:val="24"/>
        </w:rPr>
        <w:t xml:space="preserve"> hereof); </w:t>
      </w:r>
      <w:r>
        <w:rPr>
          <w:rFonts w:ascii="Times New Roman;Times;serif" w:hAnsi="Times New Roman;Times;serif"/>
          <w:i/>
          <w:sz w:val="24"/>
        </w:rPr>
        <w:t>provided</w:t>
      </w:r>
      <w:r>
        <w:rPr>
          <w:rFonts w:ascii="Times New Roman;Times;serif" w:hAnsi="Times New Roman;Times;serif"/>
          <w:sz w:val="24"/>
        </w:rPr>
        <w:t xml:space="preserve"> that, such appointment and proxy shall be effective, automatically and without the necessity of any action by any other Person, after the occurrence and during the continuance of an Event of Default and such proxy and appointment shall only terminate upon Final Satisfaction. Subject to the terms hereof, Pledgor hereby acknowledges, consents and agrees that the power of attorney granted pursuant to this </w:t>
      </w:r>
      <w:r>
        <w:rPr>
          <w:rFonts w:ascii="Times New Roman;Times;serif" w:hAnsi="Times New Roman;Times;serif"/>
          <w:sz w:val="24"/>
          <w:u w:val="single"/>
        </w:rPr>
        <w:t>Section 5.1</w:t>
      </w:r>
      <w:r>
        <w:rPr>
          <w:rFonts w:ascii="Times New Roman;Times;serif" w:hAnsi="Times New Roman;Times;serif"/>
          <w:sz w:val="24"/>
        </w:rPr>
        <w:t xml:space="preserve"> is irrevocable and coupled with an interest.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5.2</w:t>
      </w:r>
      <w:r>
        <w:rPr>
          <w:rFonts w:ascii="Times New Roman;Times;serif" w:hAnsi="Times New Roman;Times;serif"/>
          <w:sz w:val="24"/>
          <w:u w:val="single"/>
        </w:rPr>
        <w:t>Administrative Agent May Perform</w:t>
      </w:r>
      <w:r>
        <w:rPr>
          <w:rFonts w:ascii="Times New Roman;Times;serif" w:hAnsi="Times New Roman;Times;serif"/>
          <w:sz w:val="24"/>
        </w:rPr>
        <w:t xml:space="preserve">. If Pledgor fails to perform any agreement contained herein, after giving effect to applicable grace periods, if any, or if any Pledgor has failed to perform any such agreement herein within five (5) Business Days of written notice thereof from Administrative Agent, then Administrative Agent may itself perform, or cause performance of, such agreement, and the expenses of Administrative Agent incurred in connection therewith shall be payable by Pledgor pursuant to </w:t>
      </w:r>
      <w:r>
        <w:rPr>
          <w:rFonts w:ascii="Times New Roman;Times;serif" w:hAnsi="Times New Roman;Times;serif"/>
          <w:sz w:val="24"/>
          <w:u w:val="single"/>
        </w:rPr>
        <w:t>Section 6.4</w:t>
      </w:r>
      <w:r>
        <w:rPr>
          <w:rFonts w:ascii="Times New Roman;Times;serif" w:hAnsi="Times New Roman;Times;serif"/>
          <w:sz w:val="24"/>
        </w:rPr>
        <w:t xml:space="preserve"> hereof, and Administrative Agent may from time to time take any other action which Administrative Agent reasonably deems necessary for the maintenance, preservation or protection of any of the Pledged Collateral or of its security interest therein.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5.3</w:t>
      </w:r>
      <w:r>
        <w:rPr>
          <w:rFonts w:ascii="Times New Roman;Times;serif" w:hAnsi="Times New Roman;Times;serif"/>
          <w:sz w:val="24"/>
          <w:u w:val="single"/>
        </w:rPr>
        <w:t>Administrative Agent Has No Duty</w:t>
      </w:r>
      <w:r>
        <w:rPr>
          <w:rFonts w:ascii="Times New Roman;Times;serif" w:hAnsi="Times New Roman;Times;serif"/>
          <w:sz w:val="24"/>
        </w:rPr>
        <w:t xml:space="preserve">. The powers conferred on Administrative Agent hereunder are solely to protect its interest in the Pledged Collateral and shall not impose any duty on it to exercise any such powers. Administrative Agent shall have no duty as to any Pledged Collateral or responsibility for (a) ascertaining or taking action with respect to calls, conversions, exchanges, maturities, tenders or other matters relative to any Pledged Collateral, whether or not Administrative Agent has or is deemed to have knowledge of such matters, or (b) taking any necessary steps to preserve rights against prior parties or any other rights pertaining to any Pledged Collateral. Administrative Agent shall not be liable for failure to collect or realize upon the Obligations or any collateral security or guaranty therefor, or any part thereof, or for any delay in so doing, nor shall Administrative Agent be under any obligation to take any action whatsoever with regard thereto. </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VI</w:t>
      </w:r>
      <w:r>
        <w:rPr>
          <w:rFonts w:ascii="Times New Roman;Times;serif" w:hAnsi="Times New Roman;Times;serif"/>
          <w:caps/>
          <w:sz w:val="24"/>
        </w:rPr>
        <w:t>​</w:t>
        <w:br/>
      </w:r>
      <w:r>
        <w:rPr>
          <w:rFonts w:ascii="Times New Roman;Times;serif" w:hAnsi="Times New Roman;Times;serif"/>
          <w:b/>
          <w:caps/>
          <w:sz w:val="24"/>
        </w:rPr>
        <w:t>REMEDIES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6.1</w:t>
      </w:r>
      <w:r>
        <w:rPr>
          <w:rFonts w:ascii="Times New Roman;Times;serif" w:hAnsi="Times New Roman;Times;serif"/>
          <w:sz w:val="24"/>
          <w:u w:val="single"/>
        </w:rPr>
        <w:t>Certain Remedies</w:t>
      </w:r>
      <w:r>
        <w:rPr>
          <w:rFonts w:ascii="Times New Roman;Times;serif" w:hAnsi="Times New Roman;Times;serif"/>
          <w:sz w:val="24"/>
        </w:rPr>
        <w:t>. If any Event of Default shall have occurred and is continuing:</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bookmarkStart w:id="1226" w:name="_Ref21358319"/>
      <w:bookmarkEnd w:id="1226"/>
      <w:r>
        <w:rPr>
          <w:rFonts w:ascii="Times New Roman;Times;serif" w:hAnsi="Times New Roman;Times;serif"/>
          <w:sz w:val="24"/>
        </w:rPr>
        <w:t xml:space="preserve">Administrative Agent may exercise in respect of the Pledged Collateral, in addition to other rights and remedies provided for herein or otherwise available to it, all of the rights and remedies of a secured party upon default under the UCC (whether or not the UCC applies to the affected Pledged Collateral) and also may, without notice except as specified below or, as required to be provided by the UCC, sell the Pledged Collateral or any part thereof in one or more parcels at public or private sale, at any of Administrative Agent’s offices or elsewhere, for cash, on credit or for future delivery, and upon such other terms as Administrative Agent may deem commercially reasonable. Pledgor agrees that, to the extent notice of sale shall be required by law, ten (10) days’ prior written notice to Pledgor of the time and place of any public sale or the time after which any private sale is to be made shall constitute reasonable notification. Administrative Agent shall not be obligated to make any sale of Pledged Collateral regardless of notice of sale having been given. Administrative Agent may adjourn any public or private sale from time to time by </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announcement at the time and place fixed therefor, and such sale may, without further notice, be made at the time and place to which it was so adjourned.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(b)Administrative Agent may (i) transfer all or any part of the Pledged Collateral into the name of Administrative Agent or its nominee, with or without disclosing that such Pledged Collateral is subject to the lien and security interest hereunder; (ii) notify the parties obligated on any of the Pledged Collateral to make payment to Administrative Agent of any amount due or to become due thereunder; (iii) enforce collection of any of the Pledged Collateral by suit or otherwise, and surrender, release or exchange all or any part thereof, or compromise or extend or renew for any period (whether or not longer than the original period) any obligations of any nature of any party with respect thereto; (iv) endorse any checks, drafts or other writings in Pledgor’s name to allow collection of the Pledged Collateral; (v) take control of any proceeds of the Pledged Collateral; and (vi) execute (in the name, place and stead of Pledgor) endorsements, assignments, stock powers and other instruments of conveyance or transfer with respect to all or any of the Pledged Collateral.</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6.2</w:t>
      </w:r>
      <w:bookmarkStart w:id="1227" w:name="_Ref21358477"/>
      <w:bookmarkEnd w:id="1227"/>
      <w:r>
        <w:rPr>
          <w:rFonts w:ascii="Times New Roman;Times;serif" w:hAnsi="Times New Roman;Times;serif"/>
          <w:sz w:val="24"/>
          <w:u w:val="single"/>
        </w:rPr>
        <w:t>Compliance With Restrictions</w:t>
      </w:r>
      <w:r>
        <w:rPr>
          <w:rFonts w:ascii="Times New Roman;Times;serif" w:hAnsi="Times New Roman;Times;serif"/>
          <w:sz w:val="24"/>
        </w:rPr>
        <w:t>. Pledgor agrees that in any sale of any of the Pledged Collateral whenever an Event of Default shall have occurred and is continuing, 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Pledged Collateral), or in order to obtain any required approval of the sale or of the purchaser by any Official Body, and Pledgor further agrees that such compliance shall not result in such sale being considered or deemed not to have been made in a commercially reasonable manner, nor shall Administrative Agent be liable nor accountable to Pledgor for any discount allowed by the reason of the fact that such Pledged Collateral is sold in compliance with any such limitation or restriction.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6.3</w:t>
      </w:r>
      <w:r>
        <w:rPr>
          <w:rFonts w:ascii="Times New Roman;Times;serif" w:hAnsi="Times New Roman;Times;serif"/>
          <w:sz w:val="24"/>
          <w:u w:val="single"/>
        </w:rPr>
        <w:t>Application of Proceeds</w:t>
      </w:r>
      <w:r>
        <w:rPr>
          <w:rFonts w:ascii="Times New Roman;Times;serif" w:hAnsi="Times New Roman;Times;serif"/>
          <w:sz w:val="24"/>
        </w:rPr>
        <w:t xml:space="preserve">. All cash proceeds received by Administrative Agent in respect of any sale of, collection from, or other realization upon, all or any part of the Pledged Collateral shall be applied (after payment of any amounts payable to Administrative Agent pursuant to the Loan Documents or </w:t>
      </w:r>
      <w:r>
        <w:rPr>
          <w:rFonts w:ascii="Times New Roman;Times;serif" w:hAnsi="Times New Roman;Times;serif"/>
          <w:sz w:val="24"/>
          <w:u w:val="single"/>
        </w:rPr>
        <w:t>Section 6.4</w:t>
      </w:r>
      <w:r>
        <w:rPr>
          <w:rFonts w:ascii="Times New Roman;Times;serif" w:hAnsi="Times New Roman;Times;serif"/>
          <w:sz w:val="24"/>
        </w:rPr>
        <w:t xml:space="preserve"> hereof) in whole or in part by Administrative Agent against all or any part of the Secured Obligations in the following order: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i/>
          <w:sz w:val="24"/>
        </w:rPr>
        <w:t>First</w:t>
      </w:r>
      <w:r>
        <w:rPr>
          <w:rFonts w:ascii="Times New Roman;Times;serif" w:hAnsi="Times New Roman;Times;serif"/>
          <w:sz w:val="24"/>
        </w:rPr>
        <w:t>, to the payment and satisfaction of all costs and expenses, including, without limitation, out-of-pocket expenses, reasonable attorneys’ fees, and disbursements incurred by Administrative Agent and the Secured Parties in the enforcement and administration of this Pledge Agreement and of any of the other Loan Documents;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i/>
          <w:sz w:val="24"/>
        </w:rPr>
        <w:t>Second</w:t>
      </w:r>
      <w:r>
        <w:rPr>
          <w:rFonts w:ascii="Times New Roman;Times;serif" w:hAnsi="Times New Roman;Times;serif"/>
          <w:sz w:val="24"/>
        </w:rPr>
        <w:t>, to the payment and satisfaction of all the other Secured Obligations consisting of costs, expenses, interest or fees; and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i/>
          <w:sz w:val="24"/>
        </w:rPr>
        <w:t>Third</w:t>
      </w:r>
      <w:r>
        <w:rPr>
          <w:rFonts w:ascii="Times New Roman;Times;serif" w:hAnsi="Times New Roman;Times;serif"/>
          <w:sz w:val="24"/>
        </w:rPr>
        <w:t>, to the payment and satisfaction of all other Secured Obligations.</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Any surplus of such cash or cash proceeds held by Administrative Agent remaining after Final Satisfaction shall be paid over to Pledgor or to whomsoever may be lawfully entitled to receive such surplus.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6.4</w:t>
      </w:r>
      <w:bookmarkStart w:id="1228" w:name="_Ref21358567"/>
      <w:bookmarkEnd w:id="1228"/>
      <w:r>
        <w:rPr>
          <w:rFonts w:ascii="Times New Roman;Times;serif" w:hAnsi="Times New Roman;Times;serif"/>
          <w:sz w:val="24"/>
          <w:u w:val="single"/>
        </w:rPr>
        <w:t>Expenses; Taxes</w:t>
      </w:r>
      <w:r>
        <w:rPr>
          <w:rFonts w:ascii="Times New Roman;Times;serif" w:hAnsi="Times New Roman;Times;serif"/>
          <w:sz w:val="24"/>
        </w:rPr>
        <w:t>. Upon demand, Pledgor will pay to Administrative Agent the amount of any and all reasonable and documented out-of-pocket expenses, including the reasonable and documented fees and disbursements of its counsel and of any experts and agents (but specifically excluding all fees and time charges and disbursements for attorneys who may be employees of Administrative Agent), which Administrative Agent and any local counsel may incur in connection herewith, including, without limitation, (a) the administration of this Pledge Agreement, the Credit Agreement and each other Loan Document; (b) the custody, preservation, use or operation of, or sale of, collection from or other realization upon, any of the Pledged Collateral; (c) the exercise or enforcement of any of the rights of Administrative Agent and the Secured Parties hereunder; or (d) the failure by Pledgor to perform or observe any of the provisions hereof. Pledgor will, upon written demand, pay to Administrative Agent any taxes (excluding income taxes, franchise taxes or other taxes levied on gross earnings, profits or the like of the Secured Parties and any other Excluded Taxes) payable or ruled payable by any Official Body in respect of this Pledge Agreement, together with interest and penalties, if any.</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6.5</w:t>
      </w:r>
      <w:r>
        <w:rPr>
          <w:rFonts w:ascii="Times New Roman;Times;serif" w:hAnsi="Times New Roman;Times;serif"/>
          <w:sz w:val="24"/>
          <w:u w:val="single"/>
        </w:rPr>
        <w:t>Warranties</w:t>
      </w:r>
      <w:r>
        <w:rPr>
          <w:rFonts w:ascii="Times New Roman;Times;serif" w:hAnsi="Times New Roman;Times;serif"/>
          <w:sz w:val="24"/>
        </w:rPr>
        <w:t>. In any sale conducted pursuant hereto, Administrative Agent may sell the Pledged Collateral without giving any warranties or representations as to the Pledged Collateral. Administrative Agent may disclaim any warranties of title or the like. This procedure will not be considered to adversely affect the commercial reasonableness of any sale of the Pledged Collateral.</w:t>
      </w:r>
    </w:p>
    <w:p>
      <w:pPr>
        <w:pStyle w:val="TextBody"/>
        <w:bidi w:val="0"/>
        <w:spacing w:before="0" w:after="240"/>
        <w:ind w:left="0" w:right="0" w:hanging="0"/>
        <w:jc w:val="center"/>
        <w:rPr>
          <w:rFonts w:ascii="Times New Roman;Times;serif" w:hAnsi="Times New Roman;Times;serif"/>
          <w:caps/>
          <w:sz w:val="24"/>
        </w:rPr>
      </w:pPr>
      <w:r>
        <w:rPr>
          <w:rFonts w:ascii="Times New Roman;Times;serif" w:hAnsi="Times New Roman;Times;serif"/>
          <w:b/>
          <w:caps/>
          <w:sz w:val="24"/>
        </w:rPr>
        <w:t>Article VII</w:t>
      </w:r>
      <w:r>
        <w:rPr>
          <w:rFonts w:ascii="Times New Roman;Times;serif" w:hAnsi="Times New Roman;Times;serif"/>
          <w:caps/>
          <w:sz w:val="24"/>
        </w:rPr>
        <w:t>​</w:t>
        <w:br/>
      </w:r>
      <w:r>
        <w:rPr>
          <w:rFonts w:ascii="Times New Roman;Times;serif" w:hAnsi="Times New Roman;Times;serif"/>
          <w:b/>
          <w:caps/>
          <w:sz w:val="24"/>
        </w:rPr>
        <w:t>MISCELLANEOUS PROVISIONS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7.1</w:t>
      </w:r>
      <w:r>
        <w:rPr>
          <w:rFonts w:ascii="Times New Roman;Times;serif" w:hAnsi="Times New Roman;Times;serif"/>
          <w:sz w:val="24"/>
          <w:u w:val="single"/>
        </w:rPr>
        <w:t>Loan Document</w:t>
      </w:r>
      <w:r>
        <w:rPr>
          <w:rFonts w:ascii="Times New Roman;Times;serif" w:hAnsi="Times New Roman;Times;serif"/>
          <w:sz w:val="24"/>
        </w:rPr>
        <w:t>. This Pledge Agreement is a Loan Document executed pursuant to the Credit Agreement and shall (unless otherwise expressly indicated herein) be construed, administered and applied in accordance with the terms and provisions thereof.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7.2</w:t>
      </w:r>
      <w:r>
        <w:rPr>
          <w:rFonts w:ascii="Times New Roman;Times;serif" w:hAnsi="Times New Roman;Times;serif"/>
          <w:sz w:val="24"/>
          <w:u w:val="single"/>
        </w:rPr>
        <w:t>Amendments, Etc</w:t>
      </w:r>
      <w:r>
        <w:rPr>
          <w:rFonts w:ascii="Times New Roman;Times;serif" w:hAnsi="Times New Roman;Times;serif"/>
          <w:sz w:val="24"/>
        </w:rPr>
        <w:t>. No amendment to, or waiver of, any provision of this Pledge Agreement nor consent to any departure by Pledgor herefrom shall in any event be effective unless the same shall be in writing and signed by Administrative Agent and any Pledgor, and then such waiver or consent shall be effective only in the specific instance and for the specific purpose for which it is given.</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7.3</w:t>
      </w:r>
      <w:r>
        <w:rPr>
          <w:rFonts w:ascii="Times New Roman;Times;serif" w:hAnsi="Times New Roman;Times;serif"/>
          <w:sz w:val="24"/>
          <w:u w:val="single"/>
        </w:rPr>
        <w:t>Notices</w:t>
      </w:r>
      <w:r>
        <w:rPr>
          <w:rFonts w:ascii="Times New Roman;Times;serif" w:hAnsi="Times New Roman;Times;serif"/>
          <w:sz w:val="24"/>
        </w:rPr>
        <w:t>. All notices and other communications provided to any party hereto shall be provided in accordance with Section 11.5 of the Credit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7.4</w:t>
      </w:r>
      <w:r>
        <w:rPr>
          <w:rFonts w:ascii="Times New Roman;Times;serif" w:hAnsi="Times New Roman;Times;serif"/>
          <w:sz w:val="24"/>
          <w:u w:val="single"/>
        </w:rPr>
        <w:t>Headings</w:t>
      </w:r>
      <w:r>
        <w:rPr>
          <w:rFonts w:ascii="Times New Roman;Times;serif" w:hAnsi="Times New Roman;Times;serif"/>
          <w:sz w:val="24"/>
        </w:rPr>
        <w:t>. The various headings of this Pledge Agreement are inserted for convenience only and shall not affect the meaning or interpretation of this Pledge Agreement or any provisions hereof.</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7.5</w:t>
      </w:r>
      <w:r>
        <w:rPr>
          <w:rFonts w:ascii="Times New Roman;Times;serif" w:hAnsi="Times New Roman;Times;serif"/>
          <w:sz w:val="24"/>
          <w:u w:val="single"/>
        </w:rPr>
        <w:t>Applicable Credit Agreement Provisions</w:t>
      </w:r>
      <w:r>
        <w:rPr>
          <w:rFonts w:ascii="Times New Roman;Times;serif" w:hAnsi="Times New Roman;Times;serif"/>
          <w:sz w:val="24"/>
        </w:rPr>
        <w:t xml:space="preserve">. All provisions of Article 11 of the Credit Agreement apply to this Pledge Agreement, the same as if such provisions were set forth in full in this Pledge Agreement, </w:t>
      </w:r>
      <w:r>
        <w:rPr>
          <w:rFonts w:ascii="Times New Roman;Times;serif" w:hAnsi="Times New Roman;Times;serif"/>
          <w:i/>
          <w:sz w:val="24"/>
        </w:rPr>
        <w:t>mutatis mutandis</w:t>
      </w:r>
      <w:r>
        <w:rPr>
          <w:rFonts w:ascii="Times New Roman;Times;serif" w:hAnsi="Times New Roman;Times;serif"/>
          <w:sz w:val="24"/>
        </w:rPr>
        <w:t>.</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7.6</w:t>
      </w:r>
      <w:r>
        <w:rPr>
          <w:rFonts w:ascii="Times New Roman;Times;serif" w:hAnsi="Times New Roman;Times;serif"/>
          <w:sz w:val="24"/>
          <w:u w:val="single"/>
        </w:rPr>
        <w:t>No Oral Agreements</w:t>
      </w:r>
      <w:r>
        <w:rPr>
          <w:rFonts w:ascii="Times New Roman;Times;serif" w:hAnsi="Times New Roman;Times;serif"/>
          <w:sz w:val="24"/>
        </w:rPr>
        <w:t xml:space="preserve">. </w:t>
      </w:r>
      <w:r>
        <w:rPr>
          <w:rFonts w:ascii="Times New Roman;Times;serif" w:hAnsi="Times New Roman;Times;serif"/>
          <w:caps/>
          <w:sz w:val="24"/>
        </w:rPr>
        <w:t>THIS PLEDGE AGREEMENT AND THE OTHER LOAN DOCUMENTS REPRESENT THE FINAL AGREEMENT BETWEEN THE PARTIES HERETO AND MAY NOT BE CONTRADICTED BY EVIDENCE OF PRIOR, CONTEMPORANEOUS OR SUBSEQUENT ORAL AGREEMENTS OF THE PARTIES HERETO. THERE ARE NO UNWRITTEN ORAL AGREEMENTS AMONG THE PARTIES HERETO.</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7.7</w:t>
      </w:r>
      <w:r>
        <w:rPr>
          <w:rFonts w:ascii="Times New Roman;Times;serif" w:hAnsi="Times New Roman;Times;serif"/>
          <w:sz w:val="24"/>
          <w:u w:val="single"/>
        </w:rPr>
        <w:t>Survival of Representations</w:t>
      </w:r>
      <w:r>
        <w:rPr>
          <w:rFonts w:ascii="Times New Roman;Times;serif" w:hAnsi="Times New Roman;Times;serif"/>
          <w:sz w:val="24"/>
        </w:rPr>
        <w:t>. All representations and warranties of each Pledgor contained in this Pledge Agreement shall survive the execution and delivery of this Pledge Agreement.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7.8</w:t>
      </w:r>
      <w:r>
        <w:rPr>
          <w:rFonts w:ascii="Times New Roman;Times;serif" w:hAnsi="Times New Roman;Times;serif"/>
          <w:sz w:val="24"/>
          <w:u w:val="single"/>
        </w:rPr>
        <w:t>Filing as a Financing Statement</w:t>
      </w:r>
      <w:r>
        <w:rPr>
          <w:rFonts w:ascii="Times New Roman;Times;serif" w:hAnsi="Times New Roman;Times;serif"/>
          <w:sz w:val="24"/>
        </w:rPr>
        <w:t>. At the option of Administrative Agent, this Pledge Agreement, or a carbon, photographic or other reproduction of this Pledge Agreement or of any UCC financing statement, continuations and amendments thereto, covering all of the Pledged Collateral or any portion thereof shall be sufficient as a UCC financing statement and may be filed as such without the signature of Pledgor where and to the full extent permitted by applicable Law.</w:t>
      </w:r>
    </w:p>
    <w:p>
      <w:pPr>
        <w:pStyle w:val="TextBody"/>
        <w:bidi w:val="0"/>
        <w:spacing w:before="0" w:after="0"/>
        <w:ind w:left="0" w:right="0" w:hanging="0"/>
        <w:jc w:val="center"/>
        <w:rPr>
          <w:rFonts w:ascii="Times New Roman;Times;serif" w:hAnsi="Times New Roman;Times;serif"/>
          <w:caps/>
          <w:sz w:val="24"/>
        </w:rPr>
      </w:pPr>
      <w:r>
        <w:rPr>
          <w:rFonts w:ascii="Times New Roman;Times;serif" w:hAnsi="Times New Roman;Times;serif"/>
          <w:caps/>
          <w:sz w:val="24"/>
        </w:rPr>
        <w:t>[SIGNATURE PAGES FOLLOW]</w:t>
      </w:r>
    </w:p>
    <w:p>
      <w:pPr>
        <w:pStyle w:val="TextBody"/>
        <w:bidi w:val="0"/>
        <w:spacing w:before="0" w:after="240"/>
        <w:ind w:left="0" w:right="0" w:firstLine="720"/>
        <w:jc w:val="both"/>
        <w:rPr/>
      </w:pPr>
      <w:r>
        <w:rPr/>
        <w:t>​</w:t>
      </w:r>
    </w:p>
    <w:p>
      <w:pPr>
        <w:pStyle w:val="TextBody"/>
        <w:bidi w:val="0"/>
        <w:spacing w:lineRule="atLeast" w:line="200" w:before="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each of the parties hereto have caused this Pledge Agreement to be duly executed and delivered by its officers thereunto duly authorized as of the date first above written.</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b/>
          <w:sz w:val="24"/>
        </w:rPr>
        <w:t>PLEDGOR</w:t>
      </w:r>
      <w:r>
        <w:rPr>
          <w:rFonts w:ascii="Times New Roman;Times;serif" w:hAnsi="Times New Roman;Times;serif"/>
          <w:sz w:val="24"/>
        </w:rPr>
        <w:t>:</w:t>
      </w:r>
    </w:p>
    <w:p>
      <w:pPr>
        <w:pStyle w:val="TextBody"/>
        <w:bidi w:val="0"/>
        <w:spacing w:before="0" w:after="720"/>
        <w:ind w:left="4320" w:right="0" w:hanging="0"/>
        <w:jc w:val="both"/>
        <w:rPr>
          <w:rFonts w:ascii="Times New Roman;Times;serif" w:hAnsi="Times New Roman;Times;serif"/>
          <w:sz w:val="24"/>
        </w:rPr>
      </w:pPr>
      <w:r>
        <w:rPr>
          <w:rFonts w:ascii="Times New Roman;Times;serif" w:hAnsi="Times New Roman;Times;serif"/>
          <w:b/>
          <w:sz w:val="24"/>
        </w:rPr>
        <w:t>GRAND CANYON EDUCATION, INC.</w:t>
      </w:r>
      <w:r>
        <w:rPr>
          <w:rFonts w:ascii="Times New Roman;Times;serif" w:hAnsi="Times New Roman;Times;serif"/>
          <w:sz w:val="24"/>
        </w:rPr>
        <w:t>, a Delaware corporation</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  /s/ Lori Browning</w:t>
      </w:r>
    </w:p>
    <w:p>
      <w:pPr>
        <w:pStyle w:val="TextBody"/>
        <w:bidi w:val="0"/>
        <w:spacing w:before="0" w:after="480"/>
        <w:ind w:left="4320" w:right="0" w:hanging="0"/>
        <w:jc w:val="left"/>
        <w:rPr>
          <w:rFonts w:ascii="Times New Roman;Times;serif" w:hAnsi="Times New Roman;Times;serif"/>
          <w:sz w:val="24"/>
        </w:rPr>
      </w:pPr>
      <w:r>
        <w:rPr>
          <w:rFonts w:ascii="Times New Roman;Times;serif" w:hAnsi="Times New Roman;Times;serif"/>
          <w:sz w:val="24"/>
        </w:rPr>
        <w:t>Name:Lori Browning</w:t>
        <w:br/>
        <w:t>Title:Interim Chief Financial Officer</w:t>
      </w:r>
    </w:p>
    <w:p>
      <w:pPr>
        <w:pStyle w:val="TextBody"/>
        <w:bidi w:val="0"/>
        <w:spacing w:before="0" w:after="720"/>
        <w:ind w:left="4320" w:right="0" w:hanging="0"/>
        <w:jc w:val="both"/>
        <w:rPr>
          <w:rFonts w:ascii="Times New Roman;Times;serif" w:hAnsi="Times New Roman;Times;serif"/>
          <w:sz w:val="24"/>
        </w:rPr>
      </w:pPr>
      <w:r>
        <w:rPr>
          <w:rFonts w:ascii="Times New Roman;Times;serif" w:hAnsi="Times New Roman;Times;serif"/>
          <w:b/>
          <w:sz w:val="24"/>
        </w:rPr>
        <w:t>ORBIS EDUCATION SERVICES, LLC</w:t>
      </w:r>
      <w:r>
        <w:rPr>
          <w:rFonts w:ascii="Times New Roman;Times;serif" w:hAnsi="Times New Roman;Times;serif"/>
          <w:sz w:val="24"/>
        </w:rPr>
        <w:t>, a Delaware limited liability company</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  /s/ Lori Browning</w:t>
      </w:r>
    </w:p>
    <w:p>
      <w:pPr>
        <w:pStyle w:val="TextBody"/>
        <w:bidi w:val="0"/>
        <w:spacing w:before="0" w:after="480"/>
        <w:ind w:left="4320" w:right="0" w:hanging="0"/>
        <w:jc w:val="left"/>
        <w:rPr>
          <w:rFonts w:ascii="Times New Roman;Times;serif" w:hAnsi="Times New Roman;Times;serif"/>
          <w:sz w:val="24"/>
        </w:rPr>
      </w:pPr>
      <w:r>
        <w:rPr>
          <w:rFonts w:ascii="Times New Roman;Times;serif" w:hAnsi="Times New Roman;Times;serif"/>
          <w:sz w:val="24"/>
        </w:rPr>
        <w:t>Name:Lori Browning</w:t>
        <w:br/>
        <w:t>Title:Interim Chief Financial Officer</w:t>
      </w:r>
    </w:p>
    <w:p>
      <w:pPr>
        <w:pStyle w:val="TextBody"/>
        <w:bidi w:val="0"/>
        <w:spacing w:before="0" w:after="360"/>
        <w:ind w:left="4312" w:right="0" w:hanging="0"/>
        <w:jc w:val="left"/>
        <w:rPr/>
      </w:pPr>
      <w:r>
        <w:rPr/>
        <w:t>​</w:t>
      </w:r>
    </w:p>
    <w:p>
      <w:pPr>
        <w:pStyle w:val="TextBody"/>
        <w:bidi w:val="0"/>
        <w:spacing w:before="0" w:after="360"/>
        <w:ind w:left="4312" w:right="0" w:hanging="0"/>
        <w:jc w:val="left"/>
        <w:rPr/>
      </w:pPr>
      <w:r>
        <w:rPr/>
        <w:t>​</w:t>
      </w:r>
    </w:p>
    <w:p>
      <w:pPr>
        <w:pStyle w:val="TextBody"/>
        <w:bidi w:val="0"/>
        <w:spacing w:before="0" w:after="360"/>
        <w:ind w:left="4312" w:right="0" w:hanging="0"/>
        <w:jc w:val="left"/>
        <w:rPr/>
      </w:pPr>
      <w:r>
        <w:rPr/>
        <w:t>​</w:t>
      </w:r>
    </w:p>
    <w:p>
      <w:pPr>
        <w:pStyle w:val="TextBody"/>
        <w:bidi w:val="0"/>
        <w:spacing w:before="0" w:after="360"/>
        <w:ind w:left="4320" w:right="0" w:hanging="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to Pledge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4320" w:right="0" w:hanging="0"/>
        <w:jc w:val="both"/>
        <w:rPr>
          <w:rFonts w:ascii="Times New Roman;Times;serif" w:hAnsi="Times New Roman;Times;serif"/>
          <w:sz w:val="24"/>
        </w:rPr>
      </w:pPr>
      <w:r>
        <w:rPr>
          <w:rFonts w:ascii="Times New Roman;Times;serif" w:hAnsi="Times New Roman;Times;serif"/>
          <w:b/>
          <w:sz w:val="24"/>
        </w:rPr>
        <w:t>ADMINISTRATIVE AGENT</w:t>
      </w:r>
      <w:r>
        <w:rPr>
          <w:rFonts w:ascii="Times New Roman;Times;serif" w:hAnsi="Times New Roman;Times;serif"/>
          <w:sz w:val="24"/>
        </w:rPr>
        <w:t>:</w:t>
      </w:r>
    </w:p>
    <w:p>
      <w:pPr>
        <w:pStyle w:val="TextBody"/>
        <w:bidi w:val="0"/>
        <w:spacing w:before="0" w:after="360"/>
        <w:ind w:left="4320" w:right="0" w:hanging="0"/>
        <w:jc w:val="both"/>
        <w:rPr>
          <w:rFonts w:ascii="Times New Roman;Times;serif" w:hAnsi="Times New Roman;Times;serif"/>
          <w:b/>
          <w:sz w:val="24"/>
        </w:rPr>
      </w:pPr>
      <w:r>
        <w:rPr>
          <w:rFonts w:ascii="Times New Roman;Times;serif" w:hAnsi="Times New Roman;Times;serif"/>
          <w:b/>
          <w:sz w:val="24"/>
        </w:rPr>
        <w:t>ZIONS BANCORPORATION, N.A. dba NATIONAL BANK OF ARIZONA</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By: /s/ Jeffrey Byers</w:t>
        <w:br/>
        <w:t>Name:Jeffrey Byers</w:t>
      </w:r>
    </w:p>
    <w:p>
      <w:pPr>
        <w:pStyle w:val="TextBody"/>
        <w:bidi w:val="0"/>
        <w:spacing w:before="0" w:after="360"/>
        <w:ind w:left="4320" w:right="0" w:hanging="0"/>
        <w:jc w:val="both"/>
        <w:rPr>
          <w:rFonts w:ascii="Times New Roman;Times;serif" w:hAnsi="Times New Roman;Times;serif"/>
          <w:sz w:val="24"/>
        </w:rPr>
      </w:pPr>
      <w:r>
        <w:rPr>
          <w:rFonts w:ascii="Times New Roman;Times;serif" w:hAnsi="Times New Roman;Times;serif"/>
          <w:sz w:val="24"/>
        </w:rPr>
        <w:t>Title:   Senior Vice President</w:t>
      </w:r>
    </w:p>
    <w:p>
      <w:pPr>
        <w:pStyle w:val="TextBody"/>
        <w:bidi w:val="0"/>
        <w:spacing w:before="0" w:after="240"/>
        <w:ind w:left="0" w:right="0" w:hanging="0"/>
        <w:jc w:val="center"/>
        <w:rPr>
          <w:caps/>
        </w:rPr>
      </w:pPr>
      <w:r>
        <w:rPr>
          <w:caps/>
        </w:rPr>
        <w:t>​</w:t>
      </w:r>
    </w:p>
    <w:p>
      <w:pPr>
        <w:pStyle w:val="TextBody"/>
        <w:bidi w:val="0"/>
        <w:spacing w:before="0" w:after="240"/>
        <w:ind w:left="0" w:right="0" w:firstLine="720"/>
        <w:jc w:val="both"/>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 to Pledge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bookmarkStart w:id="1229" w:name="_Hlk79682486"/>
      <w:bookmarkEnd w:id="1229"/>
      <w:r>
        <w:rPr>
          <w:rFonts w:ascii="Times New Roman;Times;serif" w:hAnsi="Times New Roman;Times;serif"/>
          <w:b/>
          <w:caps/>
          <w:sz w:val="24"/>
        </w:rPr>
        <w:t>EXHIBIT A</w:t>
      </w:r>
    </w:p>
    <w:p>
      <w:pPr>
        <w:pStyle w:val="TextBody"/>
        <w:bidi w:val="0"/>
        <w:spacing w:before="0" w:after="360"/>
        <w:ind w:left="0" w:right="0" w:hanging="0"/>
        <w:jc w:val="center"/>
        <w:rPr>
          <w:rFonts w:ascii="Times New Roman;Times;serif" w:hAnsi="Times New Roman;Times;serif"/>
          <w:b/>
          <w:caps/>
          <w:sz w:val="24"/>
        </w:rPr>
      </w:pPr>
      <w:r>
        <w:rPr>
          <w:rFonts w:ascii="Times New Roman;Times;serif" w:hAnsi="Times New Roman;Times;serif"/>
          <w:b/>
          <w:caps/>
          <w:sz w:val="24"/>
        </w:rPr>
        <w:t>PLEDGOR INFORMATION</w:t>
      </w:r>
    </w:p>
    <w:tbl>
      <w:tblPr>
        <w:tblW w:w="10205" w:type="dxa"/>
        <w:jc w:val="center"/>
        <w:tblInd w:w="0" w:type="dxa"/>
        <w:tblLayout w:type="fixed"/>
        <w:tblCellMar>
          <w:top w:w="28" w:type="dxa"/>
          <w:left w:w="103" w:type="dxa"/>
          <w:bottom w:w="28" w:type="dxa"/>
          <w:right w:w="103" w:type="dxa"/>
        </w:tblCellMar>
      </w:tblPr>
      <w:tblGrid>
        <w:gridCol w:w="2595"/>
        <w:gridCol w:w="2362"/>
        <w:gridCol w:w="2344"/>
        <w:gridCol w:w="2904"/>
      </w:tblGrid>
      <w:tr>
        <w:trPr/>
        <w:tc>
          <w:tcPr>
            <w:tcW w:w="2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Name of Pledgor</w:t>
            </w:r>
          </w:p>
        </w:tc>
        <w:tc>
          <w:tcPr>
            <w:tcW w:w="23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Type of</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Organization</w:t>
            </w:r>
          </w:p>
        </w:tc>
        <w:tc>
          <w:tcPr>
            <w:tcW w:w="23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Jurisdiction of</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Organization/ Formation</w:t>
            </w:r>
          </w:p>
        </w:tc>
        <w:tc>
          <w:tcPr>
            <w:tcW w:w="29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Principal Place of Business </w:t>
            </w:r>
          </w:p>
        </w:tc>
      </w:tr>
      <w:tr>
        <w:trPr/>
        <w:tc>
          <w:tcPr>
            <w:tcW w:w="2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Grand Canyon Education, Inc.</w:t>
            </w:r>
          </w:p>
        </w:tc>
        <w:tc>
          <w:tcPr>
            <w:tcW w:w="23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Corporation</w:t>
            </w:r>
          </w:p>
        </w:tc>
        <w:tc>
          <w:tcPr>
            <w:tcW w:w="23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Delaware</w:t>
            </w:r>
          </w:p>
        </w:tc>
        <w:tc>
          <w:tcPr>
            <w:tcW w:w="29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2600 W. Camelback Rd</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Phoenix, Arizona, Maricopa 85017</w:t>
            </w:r>
          </w:p>
        </w:tc>
      </w:tr>
      <w:tr>
        <w:trPr/>
        <w:tc>
          <w:tcPr>
            <w:tcW w:w="25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Orbis Education Services, LLC</w:t>
            </w:r>
          </w:p>
        </w:tc>
        <w:tc>
          <w:tcPr>
            <w:tcW w:w="236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Limited Liability Company</w:t>
            </w:r>
          </w:p>
        </w:tc>
        <w:tc>
          <w:tcPr>
            <w:tcW w:w="23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Delaware</w:t>
            </w:r>
          </w:p>
        </w:tc>
        <w:tc>
          <w:tcPr>
            <w:tcW w:w="290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2600 W. Camelback Rd</w:t>
            </w:r>
          </w:p>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Phoenix, Arizona, Maricopa 85017</w:t>
            </w:r>
          </w:p>
        </w:tc>
      </w:tr>
    </w:tbl>
    <w:p>
      <w:pPr>
        <w:pStyle w:val="TextBody"/>
        <w:bidi w:val="0"/>
        <w:spacing w:before="0" w:after="480"/>
        <w:ind w:left="0" w:right="0" w:hanging="0"/>
        <w:jc w:val="left"/>
        <w:rPr/>
      </w:pPr>
      <w:r>
        <w:rPr/>
        <w:t>​</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caps/>
        </w:rPr>
      </w:pPr>
      <w:r>
        <w:rPr>
          <w:caps/>
        </w:rPr>
        <w:t>​</w:t>
      </w:r>
    </w:p>
    <w:p>
      <w:pPr>
        <w:pStyle w:val="TextBody"/>
        <w:bidi w:val="0"/>
        <w:spacing w:before="0" w:after="240"/>
        <w:ind w:left="0" w:right="0" w:hanging="0"/>
        <w:jc w:val="center"/>
        <w:rPr>
          <w:caps/>
        </w:rPr>
      </w:pPr>
      <w:r>
        <w:rPr>
          <w:caps/>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B</w:t>
      </w:r>
    </w:p>
    <w:p>
      <w:pPr>
        <w:pStyle w:val="TextBody"/>
        <w:bidi w:val="0"/>
        <w:spacing w:before="0" w:after="360"/>
        <w:ind w:left="0" w:right="0" w:hanging="0"/>
        <w:jc w:val="center"/>
        <w:rPr>
          <w:rFonts w:ascii="Times New Roman;Times;serif" w:hAnsi="Times New Roman;Times;serif"/>
          <w:b/>
          <w:caps/>
          <w:sz w:val="24"/>
        </w:rPr>
      </w:pPr>
      <w:bookmarkStart w:id="1230" w:name="_Hlk210051625"/>
      <w:bookmarkEnd w:id="1230"/>
      <w:r>
        <w:rPr>
          <w:rFonts w:ascii="Times New Roman;Times;serif" w:hAnsi="Times New Roman;Times;serif"/>
          <w:b/>
          <w:caps/>
          <w:sz w:val="24"/>
        </w:rPr>
        <w:t>FORM OF TRANSFER POWER</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 xml:space="preserve">FOR VALUE RECEIVED, the undersigned hereby sells, assigns and transfers unto </w:t>
      </w:r>
      <w:r>
        <w:rPr>
          <w:rFonts w:ascii="Times New Roman;Times;serif" w:hAnsi="Times New Roman;Times;serif"/>
          <w:sz w:val="24"/>
          <w:u w:val="single"/>
        </w:rPr>
        <w:t>_______________________</w:t>
      </w:r>
      <w:r>
        <w:rPr>
          <w:rFonts w:ascii="Times New Roman;Times;serif" w:hAnsi="Times New Roman;Times;serif"/>
          <w:sz w:val="24"/>
        </w:rPr>
        <w:t xml:space="preserve"> (“</w:t>
      </w:r>
      <w:r>
        <w:rPr>
          <w:rFonts w:ascii="Times New Roman;Times;serif" w:hAnsi="Times New Roman;Times;serif"/>
          <w:sz w:val="24"/>
          <w:u w:val="single"/>
        </w:rPr>
        <w:t>Transferee</w:t>
      </w:r>
      <w:r>
        <w:rPr>
          <w:rFonts w:ascii="Times New Roman;Times;serif" w:hAnsi="Times New Roman;Times;serif"/>
          <w:sz w:val="24"/>
        </w:rPr>
        <w:t xml:space="preserve">”) </w:t>
      </w:r>
      <w:r>
        <w:rPr>
          <w:rFonts w:ascii="Times New Roman;Times;serif" w:hAnsi="Times New Roman;Times;serif"/>
          <w:sz w:val="24"/>
          <w:u w:val="single"/>
        </w:rPr>
        <w:t>________</w:t>
      </w:r>
      <w:r>
        <w:rPr>
          <w:rFonts w:ascii="Times New Roman;Times;serif" w:hAnsi="Times New Roman;Times;serif"/>
          <w:sz w:val="24"/>
        </w:rPr>
        <w:t xml:space="preserve"> interests in </w:t>
      </w:r>
      <w:r>
        <w:rPr>
          <w:rFonts w:ascii="Times New Roman;Times;serif" w:hAnsi="Times New Roman;Times;serif"/>
          <w:sz w:val="24"/>
          <w:u w:val="single"/>
        </w:rPr>
        <w:t>_______________________</w:t>
      </w:r>
      <w:r>
        <w:rPr>
          <w:rFonts w:ascii="Times New Roman;Times;serif" w:hAnsi="Times New Roman;Times;serif"/>
          <w:sz w:val="24"/>
        </w:rPr>
        <w:t>, a/an _________________________ (the “</w:t>
      </w:r>
      <w:r>
        <w:rPr>
          <w:rFonts w:ascii="Times New Roman;Times;serif" w:hAnsi="Times New Roman;Times;serif"/>
          <w:sz w:val="24"/>
          <w:u w:val="single"/>
        </w:rPr>
        <w:t>Pledged Interests Issuer</w:t>
      </w:r>
      <w:r>
        <w:rPr>
          <w:rFonts w:ascii="Times New Roman;Times;serif" w:hAnsi="Times New Roman;Times;serif"/>
          <w:sz w:val="24"/>
        </w:rPr>
        <w:t xml:space="preserve">”), represented by the attached Certificate No. </w:t>
      </w:r>
      <w:r>
        <w:rPr>
          <w:rFonts w:ascii="Times New Roman;Times;serif" w:hAnsi="Times New Roman;Times;serif"/>
          <w:sz w:val="24"/>
          <w:u w:val="single"/>
        </w:rPr>
        <w:t>____</w:t>
      </w:r>
      <w:r>
        <w:rPr>
          <w:rFonts w:ascii="Times New Roman;Times;serif" w:hAnsi="Times New Roman;Times;serif"/>
          <w:sz w:val="24"/>
        </w:rPr>
        <w:t xml:space="preserve"> herewith and do hereby irrevocably constitute and appoint Transferee as attorney to transfer the said additional stock, membership, partnership or other Equity Interests or units on the books of the Pledged Interests Issuer with full power of substitution in the premises.</w:t>
      </w:r>
    </w:p>
    <w:p>
      <w:pPr>
        <w:pStyle w:val="TextBody"/>
        <w:bidi w:val="0"/>
        <w:spacing w:before="0" w:after="360"/>
        <w:ind w:left="0" w:right="0" w:hanging="0"/>
        <w:jc w:val="both"/>
        <w:rPr>
          <w:rFonts w:ascii="Times New Roman;Times;serif" w:hAnsi="Times New Roman;Times;serif"/>
          <w:sz w:val="24"/>
        </w:rPr>
      </w:pPr>
      <w:r>
        <w:rPr>
          <w:rFonts w:ascii="Times New Roman;Times;serif" w:hAnsi="Times New Roman;Times;serif"/>
          <w:sz w:val="24"/>
        </w:rPr>
        <w:t>Dated: [______________, 20__]</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PLEDGOR:</w:t>
      </w:r>
    </w:p>
    <w:p>
      <w:pPr>
        <w:pStyle w:val="TextBody"/>
        <w:bidi w:val="0"/>
        <w:spacing w:before="0" w:after="600"/>
        <w:ind w:left="4320" w:right="0" w:hanging="0"/>
        <w:jc w:val="left"/>
        <w:rPr>
          <w:rFonts w:ascii="Times New Roman;Times;serif" w:hAnsi="Times New Roman;Times;serif"/>
          <w:sz w:val="24"/>
        </w:rPr>
      </w:pPr>
      <w:r>
        <w:rPr>
          <w:rFonts w:ascii="Times New Roman;Times;serif" w:hAnsi="Times New Roman;Times;serif"/>
          <w:sz w:val="24"/>
        </w:rPr>
        <w:t>_________________________________________</w:t>
        <w:br/>
        <w:t>Printed Name: _____________________</w:t>
      </w:r>
    </w:p>
    <w:p>
      <w:pPr>
        <w:pStyle w:val="TextBody"/>
        <w:bidi w:val="0"/>
        <w:spacing w:before="0" w:after="720"/>
        <w:ind w:left="0" w:right="0" w:hanging="0"/>
        <w:jc w:val="left"/>
        <w:rPr>
          <w:rFonts w:ascii="Times New Roman;Times;serif" w:hAnsi="Times New Roman;Times;serif"/>
          <w:sz w:val="24"/>
        </w:rPr>
      </w:pPr>
      <w:r>
        <w:rPr>
          <w:rFonts w:ascii="Times New Roman;Times;serif" w:hAnsi="Times New Roman;Times;serif"/>
          <w:sz w:val="24"/>
        </w:rPr>
        <w:t>IN PRESENCE 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caps/>
        </w:rPr>
      </w:pPr>
      <w:r>
        <w:rPr>
          <w:caps/>
        </w:rPr>
        <w: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caps/>
          <w:sz w:val="24"/>
        </w:rPr>
      </w:pPr>
      <w:r>
        <w:rPr>
          <w:rFonts w:ascii="Times New Roman;Times;serif" w:hAnsi="Times New Roman;Times;serif"/>
          <w:b/>
          <w:caps/>
          <w:sz w:val="24"/>
        </w:rPr>
        <w:t>EXHIBIT C</w:t>
      </w:r>
    </w:p>
    <w:p>
      <w:pPr>
        <w:pStyle w:val="TextBody"/>
        <w:bidi w:val="0"/>
        <w:spacing w:before="0" w:after="360"/>
        <w:ind w:left="0" w:right="0" w:hanging="0"/>
        <w:jc w:val="center"/>
        <w:rPr>
          <w:rFonts w:ascii="Times New Roman;Times;serif" w:hAnsi="Times New Roman;Times;serif"/>
          <w:b/>
          <w:caps/>
          <w:sz w:val="24"/>
        </w:rPr>
      </w:pPr>
      <w:r>
        <w:rPr>
          <w:rFonts w:ascii="Times New Roman;Times;serif" w:hAnsi="Times New Roman;Times;serif"/>
          <w:b/>
          <w:caps/>
          <w:sz w:val="24"/>
        </w:rPr>
        <w:t>FORM OF NOTICE OF PLEDGE AGREEMENT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TO:</w:t>
      </w:r>
      <w:r>
        <w:rPr>
          <w:rFonts w:ascii="Times New Roman;Times;serif" w:hAnsi="Times New Roman;Times;serif"/>
          <w:sz w:val="24"/>
        </w:rPr>
        <w:t>Grand Canyon Education, Inc.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Orbis Education Services, LLC</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2600 W. Camelback Rd.</w:t>
      </w:r>
    </w:p>
    <w:p>
      <w:pPr>
        <w:pStyle w:val="TextBody"/>
        <w:bidi w:val="0"/>
        <w:spacing w:before="0" w:after="240"/>
        <w:ind w:left="720" w:right="0" w:hanging="0"/>
        <w:jc w:val="left"/>
        <w:rPr>
          <w:rFonts w:ascii="Times New Roman;Times;serif" w:hAnsi="Times New Roman;Times;serif"/>
          <w:sz w:val="24"/>
        </w:rPr>
      </w:pPr>
      <w:r>
        <w:rPr>
          <w:rFonts w:ascii="Times New Roman;Times;serif" w:hAnsi="Times New Roman;Times;serif"/>
          <w:sz w:val="24"/>
        </w:rPr>
        <w:t>Phoenix, Arizona 85017</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Notice is hereby given that, pursuant to a Pledge Agreement dated as of September 28, 2026 (the “</w:t>
      </w:r>
      <w:r>
        <w:rPr>
          <w:rFonts w:ascii="Times New Roman;Times;serif" w:hAnsi="Times New Roman;Times;serif"/>
          <w:sz w:val="24"/>
          <w:u w:val="single"/>
        </w:rPr>
        <w:t>Pledge Agreement</w:t>
      </w:r>
      <w:r>
        <w:rPr>
          <w:rFonts w:ascii="Times New Roman;Times;serif" w:hAnsi="Times New Roman;Times;serif"/>
          <w:sz w:val="24"/>
        </w:rPr>
        <w:t xml:space="preserve">”), among </w:t>
      </w:r>
      <w:r>
        <w:rPr>
          <w:rFonts w:ascii="Times New Roman;Times;serif" w:hAnsi="Times New Roman;Times;serif"/>
          <w:b/>
          <w:sz w:val="24"/>
        </w:rPr>
        <w:t>GRAND CANYON EDUCATION, INC.</w:t>
      </w:r>
      <w:r>
        <w:rPr>
          <w:rFonts w:ascii="Times New Roman;Times;serif" w:hAnsi="Times New Roman;Times;serif"/>
          <w:sz w:val="24"/>
        </w:rPr>
        <w:t>, a Delaware corporation (“</w:t>
      </w:r>
      <w:r>
        <w:rPr>
          <w:rFonts w:ascii="Times New Roman;Times;serif" w:hAnsi="Times New Roman;Times;serif"/>
          <w:sz w:val="24"/>
          <w:u w:val="single"/>
        </w:rPr>
        <w:t>Borrower</w:t>
      </w:r>
      <w:r>
        <w:rPr>
          <w:rFonts w:ascii="Times New Roman;Times;serif" w:hAnsi="Times New Roman;Times;serif"/>
          <w:sz w:val="24"/>
        </w:rPr>
        <w:t xml:space="preserve">”), </w:t>
      </w:r>
      <w:r>
        <w:rPr>
          <w:rFonts w:ascii="Times New Roman;Times;serif" w:hAnsi="Times New Roman;Times;serif"/>
          <w:b/>
          <w:sz w:val="24"/>
        </w:rPr>
        <w:t>ORBIS EDUCATION SERVICES, LLC</w:t>
      </w:r>
      <w:r>
        <w:rPr>
          <w:rFonts w:ascii="Times New Roman;Times;serif" w:hAnsi="Times New Roman;Times;serif"/>
          <w:sz w:val="24"/>
        </w:rPr>
        <w:t>, a Delaware limited liability company (“</w:t>
      </w:r>
      <w:r>
        <w:rPr>
          <w:rFonts w:ascii="Times New Roman;Times;serif" w:hAnsi="Times New Roman;Times;serif"/>
          <w:sz w:val="24"/>
          <w:u w:val="single"/>
        </w:rPr>
        <w:t>Orbis</w:t>
      </w:r>
      <w:r>
        <w:rPr>
          <w:rFonts w:ascii="Times New Roman;Times;serif" w:hAnsi="Times New Roman;Times;serif"/>
          <w:sz w:val="24"/>
        </w:rPr>
        <w:t>” and, together with each additional Person executed a Guarantor Joinder (as defined in the Credit Agreement) in form and substance acceptable to Administrative Agent, individually and collectively, “</w:t>
      </w:r>
      <w:r>
        <w:rPr>
          <w:rFonts w:ascii="Times New Roman;Times;serif" w:hAnsi="Times New Roman;Times;serif"/>
          <w:sz w:val="24"/>
          <w:u w:val="single"/>
        </w:rPr>
        <w:t>Guarantor</w:t>
      </w:r>
      <w:r>
        <w:rPr>
          <w:rFonts w:ascii="Times New Roman;Times;serif" w:hAnsi="Times New Roman;Times;serif"/>
          <w:sz w:val="24"/>
        </w:rPr>
        <w:t>”, and, together with Borrower and each additional Guarantor acceptable to Administrative Agent, individually and collectively, “</w:t>
      </w:r>
      <w:r>
        <w:rPr>
          <w:rFonts w:ascii="Times New Roman;Times;serif" w:hAnsi="Times New Roman;Times;serif"/>
          <w:sz w:val="24"/>
          <w:u w:val="single"/>
        </w:rPr>
        <w:t>Pledgor</w:t>
      </w:r>
      <w:r>
        <w:rPr>
          <w:rFonts w:ascii="Times New Roman;Times;serif" w:hAnsi="Times New Roman;Times;serif"/>
          <w:sz w:val="24"/>
        </w:rPr>
        <w:t xml:space="preserve">”) and ZIONS </w:t>
      </w:r>
      <w:r>
        <w:rPr>
          <w:rFonts w:ascii="Times New Roman;Times;serif" w:hAnsi="Times New Roman;Times;serif"/>
          <w:b/>
          <w:sz w:val="24"/>
        </w:rPr>
        <w:t>BANCORPORATION, N.A. dba NATIONAL BANK OF ARIZONA</w:t>
      </w:r>
      <w:r>
        <w:rPr>
          <w:rFonts w:ascii="Times New Roman;Times;serif" w:hAnsi="Times New Roman;Times;serif"/>
          <w:sz w:val="24"/>
        </w:rPr>
        <w:t>, for the benefit of the Secured Parties (as defined in the Pledge Agreement) (together with its successors and assigns, “</w:t>
      </w:r>
      <w:r>
        <w:rPr>
          <w:rFonts w:ascii="Times New Roman;Times;serif" w:hAnsi="Times New Roman;Times;serif"/>
          <w:sz w:val="24"/>
          <w:u w:val="single"/>
        </w:rPr>
        <w:t>Administrative Agent</w:t>
      </w:r>
      <w:r>
        <w:rPr>
          <w:rFonts w:ascii="Times New Roman;Times;serif" w:hAnsi="Times New Roman;Times;serif"/>
          <w:sz w:val="24"/>
        </w:rPr>
        <w:t>”), Pledgor has pledged and assigned to Administrative Agent, and granted to Administrative Agent for the benefit of the Secured Parties a continuing security interest in, all right, title and interest of Pledgor, whether now existing or hereafter arising or acquired, in, to and under the membership interests (the “</w:t>
      </w:r>
      <w:r>
        <w:rPr>
          <w:rFonts w:ascii="Times New Roman;Times;serif" w:hAnsi="Times New Roman;Times;serif"/>
          <w:sz w:val="24"/>
          <w:u w:val="single"/>
        </w:rPr>
        <w:t>Pledged Interests</w:t>
      </w:r>
      <w:r>
        <w:rPr>
          <w:rFonts w:ascii="Times New Roman;Times;serif" w:hAnsi="Times New Roman;Times;serif"/>
          <w:sz w:val="24"/>
        </w:rPr>
        <w:t>”) of Orbis (“</w:t>
      </w:r>
      <w:r>
        <w:rPr>
          <w:rFonts w:ascii="Times New Roman;Times;serif" w:hAnsi="Times New Roman;Times;serif"/>
          <w:sz w:val="24"/>
          <w:u w:val="single"/>
        </w:rPr>
        <w:t>Pledged Interests Issuer</w:t>
      </w:r>
      <w:r>
        <w:rPr>
          <w:rFonts w:ascii="Times New Roman;Times;serif" w:hAnsi="Times New Roman;Times;serif"/>
          <w:sz w:val="24"/>
        </w:rPr>
        <w:t>”), including, without limitation:</w:t>
      </w:r>
    </w:p>
    <w:p>
      <w:pPr>
        <w:pStyle w:val="TextBody"/>
        <w:bidi w:val="0"/>
        <w:spacing w:before="0" w:after="240"/>
        <w:ind w:left="720" w:right="720" w:hanging="0"/>
        <w:jc w:val="both"/>
        <w:rPr>
          <w:rFonts w:ascii="Times New Roman;Times;serif" w:hAnsi="Times New Roman;Times;serif"/>
          <w:sz w:val="24"/>
        </w:rPr>
      </w:pPr>
      <w:r>
        <w:rPr>
          <w:rFonts w:ascii="Times New Roman;Times;serif" w:hAnsi="Times New Roman;Times;serif"/>
          <w:sz w:val="24"/>
        </w:rPr>
        <w:t>Pledgor’s rights, now existing or hereafter arising or acquired, to receive from time to time its share of profits, income, surplus, compensation, return of capital, distributions and other reimbursements and payments from any Pledged Interests Issuer (including, without limitation, specific properties of the Pledged Interests Issuer upon dissolution and otherwise), in respect of any and all of the following:</w:t>
      </w:r>
    </w:p>
    <w:p>
      <w:pPr>
        <w:pStyle w:val="TextBody"/>
        <w:bidi w:val="0"/>
        <w:spacing w:before="0" w:after="24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w:t>
      </w:r>
      <w:r>
        <w:rPr>
          <w:rFonts w:ascii="Times New Roman;Times;serif" w:hAnsi="Times New Roman;Times;serif"/>
          <w:sz w:val="24"/>
        </w:rPr>
        <w:t>All stock, membership, partnership or other Equity Interests or units now owned or hereafter acquired by Pledgor in any Pledged Interests Issuer as a result of exchange offers, direct investments or contributions or otherwise;</w:t>
      </w:r>
    </w:p>
    <w:p>
      <w:pPr>
        <w:pStyle w:val="TextBody"/>
        <w:bidi w:val="0"/>
        <w:spacing w:before="0" w:after="24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(2)</w:t>
      </w:r>
      <w:r>
        <w:rPr>
          <w:rFonts w:ascii="Times New Roman;Times;serif" w:hAnsi="Times New Roman;Times;serif"/>
          <w:sz w:val="24"/>
        </w:rPr>
        <w:t>Pledgor’s accounts, general intangibles and other rights to payment or reimbursement, now existing or hereafter arising or acquired, from any Pledged Interests Issuer, existing or arising from loans, advances or other extensions of credit by Pledgor from time to time to or for the account of the Pledged Interests Issuer, or from services rendered by Pledgor from time to time to or for the account of the Pledged Interests Issuer; and</w:t>
      </w:r>
    </w:p>
    <w:p>
      <w:pPr>
        <w:pStyle w:val="TextBody"/>
        <w:bidi w:val="0"/>
        <w:spacing w:before="0" w:after="240"/>
        <w:ind w:left="720" w:right="72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w:t>
      </w:r>
      <w:r>
        <w:rPr>
          <w:rFonts w:ascii="Times New Roman;Times;serif" w:hAnsi="Times New Roman;Times;serif"/>
          <w:sz w:val="24"/>
        </w:rPr>
        <w:t>The proceeds of and from any and all of the foregoing.</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Pursuant to and subject to the terms of the Pledge Agreement, the Pledged Interests Issuers are hereby authorized and directed to (a) register Pledgor’s pledge to Administrative Agent of Pledgor’s stock, membership, partnership or other Equity Interests or units on the Pledged Interests Issuers’ books; (b) to make direct payment to Administrative Agent of any amounts due or to </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become due to Pledgor under the Pledged Interests, if so notified by Administrative Agent in accordance with the Pledge Agreement; and (c) permit Administrative Agent to exercise (to the exclusion of Pledgor) the voting power and all other incidental rights of ownership with respect to such stock, membership, partnership or other Equity Interests or units in accordance with the terms of the Pledge Agreement.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Administrative Agent hereby requests the Pledged Interests Issuers to indicate the Pledged Interests Issuers’ acceptance of this Notice and consent to and confirmation of its terms and provisions by signing a copy hereof and returning the same to Administrative Agent.</w:t>
      </w:r>
    </w:p>
    <w:p>
      <w:pPr>
        <w:pStyle w:val="TextBody"/>
        <w:bidi w:val="0"/>
        <w:spacing w:before="0" w:after="480"/>
        <w:ind w:left="0" w:right="0" w:firstLine="720"/>
        <w:jc w:val="both"/>
        <w:rPr>
          <w:rFonts w:ascii="Times New Roman;Times;serif" w:hAnsi="Times New Roman;Times;serif"/>
          <w:sz w:val="24"/>
        </w:rPr>
      </w:pPr>
      <w:r>
        <w:rPr>
          <w:rFonts w:ascii="Times New Roman;Times;serif" w:hAnsi="Times New Roman;Times;serif"/>
          <w:sz w:val="24"/>
        </w:rPr>
        <w:t>Dated: ___________, 20[__].</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360"/>
        <w:ind w:left="0" w:right="0" w:hanging="0"/>
        <w:jc w:val="left"/>
        <w:rPr>
          <w:rFonts w:ascii="Times New Roman;Times;serif" w:hAnsi="Times New Roman;Times;serif"/>
          <w:sz w:val="24"/>
        </w:rPr>
      </w:pPr>
      <w:r>
        <w:rPr>
          <w:rFonts w:ascii="Times New Roman;Times;serif" w:hAnsi="Times New Roman;Times;serif"/>
          <w:sz w:val="24"/>
        </w:rPr>
        <w:t>DATED as of the date first above written.</w:t>
      </w:r>
    </w:p>
    <w:p>
      <w:pPr>
        <w:pStyle w:val="TextBody"/>
        <w:bidi w:val="0"/>
        <w:spacing w:before="0" w:after="360"/>
        <w:ind w:left="4320" w:right="0" w:hanging="0"/>
        <w:jc w:val="both"/>
        <w:rPr>
          <w:rFonts w:ascii="Times New Roman;Times;serif" w:hAnsi="Times New Roman;Times;serif"/>
          <w:b/>
          <w:sz w:val="24"/>
        </w:rPr>
      </w:pPr>
      <w:r>
        <w:rPr>
          <w:rFonts w:ascii="Times New Roman;Times;serif" w:hAnsi="Times New Roman;Times;serif"/>
          <w:b/>
          <w:sz w:val="24"/>
        </w:rPr>
        <w:t>ZIONS BANCORPORATION, N.A. dba NATIONAL BANK OF ARIZONA</w:t>
      </w:r>
    </w:p>
    <w:p>
      <w:pPr>
        <w:pStyle w:val="TextBody"/>
        <w:bidi w:val="0"/>
        <w:spacing w:before="0" w:after="0"/>
        <w:ind w:left="4320"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 ​​ ​​ ​​ ​​ ​​ ​</w:t>
      </w:r>
      <w:r>
        <w:rPr>
          <w:rFonts w:ascii="Times New Roman;Times;serif" w:hAnsi="Times New Roman;Times;serif"/>
          <w:sz w:val="24"/>
        </w:rPr>
        <w:br/>
        <w:t>Name:Jeffrey Byers</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Title: Senior Vice President Address for Notices:</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National Bank of Arizona</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6001 N. 24</w:t>
      </w:r>
      <w:r>
        <w:rPr>
          <w:rFonts w:ascii="Times New Roman;Times;serif" w:hAnsi="Times New Roman;Times;serif"/>
          <w:sz w:val="18"/>
        </w:rPr>
        <w:t>th</w:t>
      </w:r>
      <w:r>
        <w:rPr>
          <w:rFonts w:ascii="Times New Roman;Times;serif" w:hAnsi="Times New Roman;Times;serif"/>
          <w:sz w:val="24"/>
        </w:rPr>
        <w:t xml:space="preserve"> Street</w:t>
      </w:r>
    </w:p>
    <w:p>
      <w:pPr>
        <w:pStyle w:val="TextBody"/>
        <w:bidi w:val="0"/>
        <w:spacing w:before="0" w:after="0"/>
        <w:ind w:left="4320" w:right="0" w:hanging="0"/>
        <w:jc w:val="left"/>
        <w:rPr>
          <w:rFonts w:ascii="Times New Roman;Times;serif" w:hAnsi="Times New Roman;Times;serif"/>
          <w:sz w:val="24"/>
        </w:rPr>
      </w:pPr>
      <w:r>
        <w:rPr>
          <w:rFonts w:ascii="Times New Roman;Times;serif" w:hAnsi="Times New Roman;Times;serif"/>
          <w:sz w:val="24"/>
        </w:rPr>
        <w:t>Phoenix, Arizona 85016</w:t>
      </w:r>
    </w:p>
    <w:p>
      <w:pPr>
        <w:pStyle w:val="TextBody"/>
        <w:bidi w:val="0"/>
        <w:spacing w:before="0" w:after="240"/>
        <w:ind w:left="4320" w:right="0" w:hanging="0"/>
        <w:jc w:val="left"/>
        <w:rPr>
          <w:rFonts w:ascii="Times New Roman;Times;serif" w:hAnsi="Times New Roman;Times;serif"/>
          <w:sz w:val="24"/>
        </w:rPr>
      </w:pPr>
      <w:r>
        <w:rPr>
          <w:rFonts w:ascii="Times New Roman;Times;serif" w:hAnsi="Times New Roman;Times;serif"/>
          <w:sz w:val="24"/>
        </w:rPr>
        <w:t>Attention: Jeff Byers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360"/>
        <w:ind w:left="0" w:right="0" w:hanging="0"/>
        <w:jc w:val="center"/>
        <w:rPr>
          <w:rFonts w:ascii="Times New Roman;Times;serif" w:hAnsi="Times New Roman;Times;serif"/>
          <w:b w:val="false"/>
          <w:caps/>
          <w:sz w:val="24"/>
        </w:rPr>
      </w:pPr>
      <w:r>
        <w:rPr>
          <w:rFonts w:ascii="Times New Roman;Times;serif" w:hAnsi="Times New Roman;Times;serif"/>
          <w:b w:val="false"/>
          <w:caps/>
          <w:sz w:val="24"/>
        </w:rPr>
        <w:t>ACKNOWLEDGMENT OF PLEDGED INTERESTS ISSUER[s] [and co-members]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undersigned Pledged Interests Issuer[s] [and Co-Members], hereby: (a) acknowledge and consent to the assignment by [__] (individually and collectively, together with each additional Person who executes a joinder to the Pledge Agreement in form and substance acceptable to Administrative Agent, “</w:t>
      </w:r>
      <w:r>
        <w:rPr>
          <w:rFonts w:ascii="Times New Roman;Times;serif" w:hAnsi="Times New Roman;Times;serif"/>
          <w:sz w:val="24"/>
          <w:u w:val="single"/>
        </w:rPr>
        <w:t>Pledgor</w:t>
      </w:r>
      <w:r>
        <w:rPr>
          <w:rFonts w:ascii="Times New Roman;Times;serif" w:hAnsi="Times New Roman;Times;serif"/>
          <w:sz w:val="24"/>
        </w:rPr>
        <w:t>”) of Pledgor’s right, title and interest in, to and under 100% of Pledgor’s membership interests in the Pledged Interests Issuer[s] (the “</w:t>
      </w:r>
      <w:r>
        <w:rPr>
          <w:rFonts w:ascii="Times New Roman;Times;serif" w:hAnsi="Times New Roman;Times;serif"/>
          <w:sz w:val="24"/>
          <w:u w:val="single"/>
        </w:rPr>
        <w:t>Pledged Interests</w:t>
      </w:r>
      <w:r>
        <w:rPr>
          <w:rFonts w:ascii="Times New Roman;Times;serif" w:hAnsi="Times New Roman;Times;serif"/>
          <w:sz w:val="24"/>
        </w:rPr>
        <w:t>”), pursuant to the terms of the Pledge Agreement dated as of September 28, 2026 (the “</w:t>
      </w:r>
      <w:r>
        <w:rPr>
          <w:rFonts w:ascii="Times New Roman;Times;serif" w:hAnsi="Times New Roman;Times;serif"/>
          <w:sz w:val="24"/>
          <w:u w:val="single"/>
        </w:rPr>
        <w:t>Pledge Agreement</w:t>
      </w:r>
      <w:r>
        <w:rPr>
          <w:rFonts w:ascii="Times New Roman;Times;serif" w:hAnsi="Times New Roman;Times;serif"/>
          <w:sz w:val="24"/>
        </w:rPr>
        <w:t xml:space="preserve">”), by and between Pledgor, each of the undersigned, and </w:t>
      </w:r>
      <w:r>
        <w:rPr>
          <w:rFonts w:ascii="Times New Roman;Times;serif" w:hAnsi="Times New Roman;Times;serif"/>
          <w:b/>
          <w:sz w:val="24"/>
        </w:rPr>
        <w:t>ZIONS BANCORPORATION, N.A. dba NATIONAL BANK OF ARIZONA</w:t>
      </w:r>
      <w:r>
        <w:rPr>
          <w:rFonts w:ascii="Times New Roman;Times;serif" w:hAnsi="Times New Roman;Times;serif"/>
          <w:sz w:val="24"/>
        </w:rPr>
        <w:t>, for the benefit of the other Secured Parties (as defined in the Pledge Agreement) (together with its successors and assigns, “</w:t>
      </w:r>
      <w:r>
        <w:rPr>
          <w:rFonts w:ascii="Times New Roman;Times;serif" w:hAnsi="Times New Roman;Times;serif"/>
          <w:sz w:val="24"/>
          <w:u w:val="single"/>
        </w:rPr>
        <w:t>Administrative Agent</w:t>
      </w:r>
      <w:r>
        <w:rPr>
          <w:rFonts w:ascii="Times New Roman;Times;serif" w:hAnsi="Times New Roman;Times;serif"/>
          <w:sz w:val="24"/>
        </w:rPr>
        <w:t>”); (b) confirm that such Pledged Interests Issuer [and/or Co-Member] has reviewed the Pledge Agreement; (c) [with respect to each Pledged Interests Issuer,] upon notice from Administrative Agent, agrees to make direct payment to Administrative Agent of any amounts due or to become due to Pledgor under the Pledged Interests in accordance with the Pledge Agreement; (d) upon exercise of its remedies under the Pledge Agreement, agrees to recognize Administrative Agent (to the exclusion of Pledgor) as the sole Person entitled to exercise the voting power and all other incidental rights of ownership with respect to such stock, membership, partnership or other Equity Interests or units in accordance with the terms of the Pledge Agreement and waives any right to be provided at any time hereafter with a copy of the Pledge Agreement, any other Loan Document or any other instrument in connection with any exercise by Administrative Agent (or its agent or nominee) of voting or other consensual rights in respect of the Pledged Interest or any registration of any of the Pledged Interests in the name of Administrative Agent (or its agent or nominee); (e) agrees to comply with instructions provided by Administrative Agent without further consent by Pledgor; (f) agrees to record in its records the Pledged Interests in favor of Administrative Agent; (g) agrees not to take any action to cause any partnership interests or membership interest comprising the Pledged Interests to be or become a “security” within the meaning of, or to be governed by, Article 8 (Investment Securities) of the UCC as in effect under the laws of any state having jurisdiction, except in each case for Pledged Interests that is under the “control” of Administrative Agent pursuant to Article 8 of the UCC; (h) agrees not to “opt in” or to take any other action seeking to establish any partnership interest or membership interest comprising the Pledged Interests as a “security” and not to certificate any membership interest comprising the Pledged Interests, except in each case for such Pledged Interest that is under the “control” of Administrative Agent pursuant to Article 8 of the UCC and (i) to the extent that such Pledged Interests Issuer has caused any membership interest or partnership interest comprising the Pledged Interests to be or become a “security” within the meaning of, or to be governed by Article 8 of the UCC as in effect under the laws of any state having jurisdiction, Pledged Interests Issuer shall take all actions necessary or required by Administrative Agent to perfect Administrative Agent’s security interest in such Pledged Interests and shall not “opt out” or otherwise cause any such Pledged Interests to cease to be a “security” within the meaning of Article 8 of the UCC of the applicable jurisdiction.</w:t>
      </w:r>
    </w:p>
    <w:p>
      <w:pPr>
        <w:pStyle w:val="TextBody"/>
        <w:bidi w:val="0"/>
        <w:spacing w:before="0" w:after="360"/>
        <w:ind w:left="0" w:right="0" w:hanging="0"/>
        <w:jc w:val="left"/>
        <w:rPr>
          <w:rFonts w:ascii="Times New Roman;Times;serif" w:hAnsi="Times New Roman;Times;serif"/>
          <w:sz w:val="24"/>
        </w:rPr>
      </w:pPr>
      <w:r>
        <w:rPr>
          <w:rFonts w:ascii="Times New Roman;Times;serif" w:hAnsi="Times New Roman;Times;serif"/>
          <w:sz w:val="24"/>
        </w:rPr>
        <w:t>Dated: ______________, 20[__].</w:t>
      </w:r>
    </w:p>
    <w:p>
      <w:pPr>
        <w:pStyle w:val="TextBody"/>
        <w:bidi w:val="0"/>
        <w:spacing w:before="0" w:after="36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360"/>
        <w:ind w:left="0" w:right="0" w:hanging="0"/>
        <w:jc w:val="left"/>
        <w:rPr>
          <w:rFonts w:ascii="Times New Roman;Times;serif" w:hAnsi="Times New Roman;Times;serif"/>
          <w:sz w:val="24"/>
        </w:rPr>
      </w:pPr>
      <w:r>
        <w:rPr>
          <w:rFonts w:ascii="Times New Roman;Times;serif" w:hAnsi="Times New Roman;Times;serif"/>
          <w:sz w:val="24"/>
        </w:rPr>
        <w:t>DATED as of the date first above written.</w:t>
      </w:r>
    </w:p>
    <w:p>
      <w:pPr>
        <w:pStyle w:val="TextBody"/>
        <w:bidi w:val="0"/>
        <w:spacing w:before="0" w:after="360"/>
        <w:ind w:left="4320" w:right="0" w:hanging="0"/>
        <w:jc w:val="left"/>
        <w:rPr>
          <w:rFonts w:ascii="Times New Roman;Times;serif" w:hAnsi="Times New Roman;Times;serif"/>
          <w:sz w:val="24"/>
        </w:rPr>
      </w:pPr>
      <w:r>
        <w:rPr>
          <w:rFonts w:ascii="Times New Roman;Times;serif" w:hAnsi="Times New Roman;Times;serif"/>
          <w:sz w:val="24"/>
        </w:rPr>
        <w:t xml:space="preserve">PLEDGED INTERESTS ISSUER[S]: </w:t>
      </w:r>
    </w:p>
    <w:p>
      <w:pPr>
        <w:pStyle w:val="TextBody"/>
        <w:bidi w:val="0"/>
        <w:spacing w:before="0" w:after="360"/>
        <w:ind w:left="4320" w:right="0" w:hanging="0"/>
        <w:jc w:val="left"/>
        <w:rPr>
          <w:rFonts w:ascii="Times New Roman;Times;serif" w:hAnsi="Times New Roman;Times;serif"/>
          <w:sz w:val="24"/>
        </w:rPr>
      </w:pPr>
      <w:r>
        <w:rPr>
          <w:rFonts w:ascii="Times New Roman;Times;serif" w:hAnsi="Times New Roman;Times;serif"/>
          <w:sz w:val="24"/>
        </w:rPr>
        <w:t>[__]</w:t>
      </w:r>
    </w:p>
    <w:p>
      <w:pPr>
        <w:pStyle w:val="TextBody"/>
        <w:bidi w:val="0"/>
        <w:spacing w:before="0" w:after="0"/>
        <w:ind w:left="4312" w:right="0" w:hanging="0"/>
        <w:jc w:val="both"/>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 ​</w:t>
      </w:r>
    </w:p>
    <w:p>
      <w:pPr>
        <w:pStyle w:val="TextBody"/>
        <w:bidi w:val="0"/>
        <w:spacing w:before="0" w:after="0"/>
        <w:ind w:left="4312" w:right="0" w:hanging="0"/>
        <w:jc w:val="left"/>
        <w:rPr>
          <w:rFonts w:ascii="Times New Roman;Times;serif" w:hAnsi="Times New Roman;Times;serif"/>
          <w:sz w:val="24"/>
        </w:rPr>
      </w:pPr>
      <w:r>
        <w:rPr>
          <w:rFonts w:ascii="Times New Roman;Times;serif" w:hAnsi="Times New Roman;Times;serif"/>
          <w:sz w:val="24"/>
        </w:rPr>
        <w:t>Name: ____________________________________</w:t>
      </w:r>
    </w:p>
    <w:p>
      <w:pPr>
        <w:pStyle w:val="TextBody"/>
        <w:bidi w:val="0"/>
        <w:spacing w:before="0" w:after="360"/>
        <w:ind w:left="4312" w:right="0" w:hanging="0"/>
        <w:jc w:val="left"/>
        <w:rPr>
          <w:rFonts w:ascii="Times New Roman;Times;serif" w:hAnsi="Times New Roman;Times;serif"/>
          <w:sz w:val="24"/>
        </w:rPr>
      </w:pPr>
      <w:r>
        <w:rPr>
          <w:rFonts w:ascii="Times New Roman;Times;serif" w:hAnsi="Times New Roman;Times;serif"/>
          <w:sz w:val="24"/>
        </w:rPr>
        <w:t>Title: ____________________________________]</w:t>
      </w:r>
    </w:p>
    <w:p>
      <w:pPr>
        <w:pStyle w:val="TextBody"/>
        <w:bidi w:val="0"/>
        <w:spacing w:before="0" w:after="360"/>
        <w:ind w:left="4320" w:right="0" w:hanging="0"/>
        <w:jc w:val="left"/>
        <w:rPr>
          <w:rFonts w:ascii="Times New Roman;Times;serif" w:hAnsi="Times New Roman;Times;serif"/>
          <w:sz w:val="24"/>
        </w:rPr>
      </w:pPr>
      <w:r>
        <w:rPr>
          <w:rFonts w:ascii="Times New Roman;Times;serif" w:hAnsi="Times New Roman;Times;serif"/>
          <w:sz w:val="24"/>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 Page to Acknowledgment of Pledge Agreement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Unicode MS">
    <w:charset w:val="01"/>
    <w:family w:val="auto"/>
    <w:pitch w:val="default"/>
  </w:font>
  <w:font w:name="Helvetica">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81943</Words>
  <Characters>440983</Characters>
  <CharactersWithSpaces>522423</CharactersWithSpaces>
  <Paragraphs>2437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