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Adame David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that vests on the one year anniversary of the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that vests on the earlier of June 15, 2022 or immediately prior to the 2022 annual stockholders' meeting.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David M. Adadme,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06/24/2021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8014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2021-06-24T15:41:32Z</dcterms:created>
  <dcterms:modified xsi:type="dcterms:W3CDTF">2021-06-24T15:41:32Z</dcterms:modified>
</cp:coreProperties>
</file>