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Richardson Christopher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01/09/2012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63"/>
        <w:spacing w:after="0"/>
        <w:rPr>
          <w:sz w:val="20"/>
          <w:szCs w:val="20"/>
          <w:color w:val="auto"/>
        </w:rPr>
      </w:pPr>
      <w:r>
        <w:rPr>
          <w:rFonts w:ascii="Arial" w:cs="Arial" w:eastAsia="Arial" w:hAnsi="Arial"/>
          <w:sz w:val="18"/>
          <w:szCs w:val="18"/>
          <w:color w:val="0000FF"/>
        </w:rPr>
        <w:t>General Counsel</w:t>
      </w:r>
    </w:p>
    <w:p>
      <w:pPr>
        <w:spacing w:after="0" w:line="26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40" w:type="dxa"/>
            <w:vAlign w:val="bottom"/>
            <w:gridSpan w:val="6"/>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7"/>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40" w:type="dxa"/>
            <w:vAlign w:val="bottom"/>
            <w:gridSpan w:val="6"/>
            <w:vMerge w:val="continue"/>
          </w:tcPr>
          <w:p>
            <w:pPr>
              <w:spacing w:after="0"/>
              <w:rPr>
                <w:sz w:val="11"/>
                <w:szCs w:val="11"/>
                <w:color w:val="auto"/>
              </w:rPr>
            </w:pPr>
          </w:p>
        </w:tc>
        <w:tc>
          <w:tcPr>
            <w:tcW w:w="36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PHOENIX</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AZ</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85017</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C&amp;H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01/09/2012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21,000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16.26</w:t>
            </w:r>
            <w:r>
              <w:rPr>
                <w:rFonts w:ascii="Arial" w:cs="Arial" w:eastAsia="Arial" w:hAnsi="Arial"/>
                <w:sz w:val="22"/>
                <w:szCs w:val="22"/>
                <w:color w:val="008000"/>
                <w:w w:val="93"/>
                <w:vertAlign w:val="superscript"/>
              </w:rPr>
              <w:t>(2)</w:t>
            </w:r>
          </w:p>
        </w:tc>
        <w:tc>
          <w:tcPr>
            <w:tcW w:w="1220" w:type="dxa"/>
            <w:vAlign w:val="bottom"/>
            <w:gridSpan w:val="2"/>
          </w:tcPr>
          <w:p>
            <w:pPr>
              <w:ind w:left="300"/>
              <w:spacing w:after="0"/>
              <w:rPr>
                <w:sz w:val="20"/>
                <w:szCs w:val="20"/>
                <w:color w:val="auto"/>
              </w:rPr>
            </w:pPr>
            <w:r>
              <w:rPr>
                <w:rFonts w:ascii="Arial" w:cs="Arial" w:eastAsia="Arial" w:hAnsi="Arial"/>
                <w:sz w:val="18"/>
                <w:szCs w:val="18"/>
                <w:color w:val="0000FF"/>
              </w:rPr>
              <w:t>972,970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C&amp;H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01/10/2012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20,900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16.84</w:t>
            </w:r>
            <w:r>
              <w:rPr>
                <w:rFonts w:ascii="Arial" w:cs="Arial" w:eastAsia="Arial" w:hAnsi="Arial"/>
                <w:sz w:val="22"/>
                <w:szCs w:val="22"/>
                <w:color w:val="008000"/>
                <w:w w:val="93"/>
                <w:vertAlign w:val="superscript"/>
              </w:rPr>
              <w:t>(3)</w:t>
            </w:r>
          </w:p>
        </w:tc>
        <w:tc>
          <w:tcPr>
            <w:tcW w:w="1220" w:type="dxa"/>
            <w:vAlign w:val="bottom"/>
            <w:gridSpan w:val="2"/>
          </w:tcPr>
          <w:p>
            <w:pPr>
              <w:ind w:left="300"/>
              <w:spacing w:after="0"/>
              <w:rPr>
                <w:sz w:val="20"/>
                <w:szCs w:val="20"/>
                <w:color w:val="auto"/>
              </w:rPr>
            </w:pPr>
            <w:r>
              <w:rPr>
                <w:rFonts w:ascii="Arial" w:cs="Arial" w:eastAsia="Arial" w:hAnsi="Arial"/>
                <w:sz w:val="18"/>
                <w:szCs w:val="18"/>
                <w:color w:val="0000FF"/>
              </w:rPr>
              <w:t>952,070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9"/>
          </w:tcPr>
          <w:p>
            <w:pPr>
              <w:jc w:val="center"/>
              <w:ind w:left="23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sales were effected pursuant to a 10b5-1 plan adopted by the reporting person dated December 14, 2010 and modified by the reporting person on December 15, 2011.</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$15.95 to $16.78,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footnotes (2) and (3)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$16.53 to $17.26, inclusive.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Lyn Bickle, Attorney-in-</w:t>
            </w:r>
          </w:p>
        </w:tc>
        <w:tc>
          <w:tcPr>
            <w:tcW w:w="16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01/11/2012</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0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7566"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2019-12-18T02:46:43Z</dcterms:created>
  <dcterms:modified xsi:type="dcterms:W3CDTF">2019-12-18T02:46:43Z</dcterms:modified>
</cp:coreProperties>
</file>