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BACHUS DANIEL E</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27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01/25/2023</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5,727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119,395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that vest 20% on March 1, 2024 (the "First Vesting Date") and 20% on each of the first four anniversaries of the First Vesting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/s/Daniel E. Bachus, by Lyn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16(a) REPORTING</w:t>
      </w:r>
    </w:p>
    <w:p>
      <w:pPr>
        <w:spacing w:after="0" w:line="175" w:lineRule="exact"/>
        <w:rPr>
          <w:sz w:val="20"/>
          <w:szCs w:val="20"/>
          <w:color w:val="auto"/>
        </w:rPr>
      </w:pPr>
    </w:p>
    <w:p>
      <w:pPr>
        <w:ind w:right="1779" w:firstLine="832"/>
        <w:spacing w:after="0" w:line="273"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85" w:lineRule="exact"/>
        <w:rPr>
          <w:sz w:val="20"/>
          <w:szCs w:val="20"/>
          <w:color w:val="auto"/>
        </w:rPr>
      </w:pPr>
    </w:p>
    <w:p>
      <w:pPr>
        <w:ind w:right="6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with the Securities and Exchange Commission, any national securities exchange or securities quotation system and Grand Canyon</w:t>
      </w:r>
    </w:p>
    <w:p>
      <w:pPr>
        <w:ind w:right="16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84" w:lineRule="exact"/>
        <w:rPr>
          <w:rFonts w:ascii="Courier New" w:cs="Courier New" w:eastAsia="Courier New" w:hAnsi="Courier New"/>
          <w:sz w:val="17"/>
          <w:szCs w:val="17"/>
          <w:color w:val="auto"/>
        </w:rPr>
      </w:pPr>
    </w:p>
    <w:p>
      <w:pPr>
        <w:ind w:right="4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w:t>
      </w:r>
    </w:p>
    <w:p>
      <w:pPr>
        <w:ind w:right="16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6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1259" w:firstLine="838"/>
        <w:spacing w:after="0" w:line="311"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50" w:lineRule="exact"/>
        <w:rPr>
          <w:rFonts w:ascii="Courier New" w:cs="Courier New" w:eastAsia="Courier New" w:hAnsi="Courier New"/>
          <w:sz w:val="17"/>
          <w:szCs w:val="17"/>
          <w:color w:val="auto"/>
        </w:rPr>
      </w:pPr>
    </w:p>
    <w:p>
      <w:pPr>
        <w:ind w:right="5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w:t>
      </w:r>
    </w:p>
    <w:p>
      <w:pPr>
        <w:ind w:right="167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as the Attorney-in-Fact, in his or her discretion, deems necessary or desirable;</w:t>
      </w:r>
    </w:p>
    <w:p>
      <w:pPr>
        <w:spacing w:after="0" w:line="33" w:lineRule="exact"/>
        <w:rPr>
          <w:rFonts w:ascii="Courier New" w:cs="Courier New" w:eastAsia="Courier New" w:hAnsi="Courier New"/>
          <w:sz w:val="17"/>
          <w:szCs w:val="17"/>
          <w:color w:val="auto"/>
        </w:rPr>
      </w:pPr>
    </w:p>
    <w:p>
      <w:pPr>
        <w:ind w:right="6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w:t>
      </w:r>
    </w:p>
    <w:p>
      <w:pPr>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any liability of the undersigned for any failure to comply with such requirements, or any liability of the undersigned for disgorgement of profits under Section 16(b) of the Exchange Act; and</w:t>
      </w:r>
    </w:p>
    <w:p>
      <w:pPr>
        <w:spacing w:after="0" w:line="67" w:lineRule="exact"/>
        <w:rPr>
          <w:rFonts w:ascii="Courier New" w:cs="Courier New" w:eastAsia="Courier New" w:hAnsi="Courier New"/>
          <w:sz w:val="17"/>
          <w:szCs w:val="17"/>
          <w:color w:val="auto"/>
        </w:rPr>
      </w:pPr>
    </w:p>
    <w:p>
      <w:pPr>
        <w:ind w:right="125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w:t>
      </w:r>
    </w:p>
    <w:p>
      <w:pPr>
        <w:ind w:right="281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 of the Exchange Act, including, without, limitation, the reporting requirements under Section 16(a) of the Exchange Act.</w:t>
      </w:r>
    </w:p>
    <w:p>
      <w:pPr>
        <w:spacing w:after="0" w:line="33" w:lineRule="exact"/>
        <w:rPr>
          <w:sz w:val="20"/>
          <w:szCs w:val="20"/>
          <w:color w:val="auto"/>
        </w:rPr>
      </w:pPr>
    </w:p>
    <w:p>
      <w:pPr>
        <w:ind w:right="1059" w:firstLine="832"/>
        <w:spacing w:after="0" w:line="26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w:t>
      </w:r>
    </w:p>
    <w:p>
      <w:pPr>
        <w:ind w:right="1679"/>
        <w:spacing w:after="0" w:line="270" w:lineRule="auto"/>
        <w:rPr>
          <w:sz w:val="20"/>
          <w:szCs w:val="20"/>
          <w:color w:val="auto"/>
        </w:rPr>
      </w:pPr>
      <w:r>
        <w:rPr>
          <w:rFonts w:ascii="Courier New" w:cs="Courier New" w:eastAsia="Courier New" w:hAnsi="Courier New"/>
          <w:sz w:val="17"/>
          <w:szCs w:val="17"/>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84" w:lineRule="exact"/>
        <w:rPr>
          <w:sz w:val="20"/>
          <w:szCs w:val="20"/>
          <w:color w:val="auto"/>
        </w:rPr>
      </w:pPr>
    </w:p>
    <w:p>
      <w:pPr>
        <w:ind w:right="1059" w:firstLine="832"/>
        <w:spacing w:after="0" w:line="28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9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Limited Power of Attorney shall be governed and construed in accordance the laws of the State of Arizona without regard to conflict-of-law principles.</w:t>
      </w:r>
    </w:p>
    <w:p>
      <w:pPr>
        <w:spacing w:after="0" w:line="1" w:lineRule="exact"/>
        <w:rPr>
          <w:sz w:val="20"/>
          <w:szCs w:val="20"/>
          <w:color w:val="auto"/>
        </w:rPr>
      </w:pPr>
    </w:p>
    <w:p>
      <w:pPr>
        <w:ind w:right="95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January 25, 2023.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Daniel E. Bachus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Daniel E. Bachus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13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2023-01-27T18:59:33Z</dcterms:created>
  <dcterms:modified xsi:type="dcterms:W3CDTF">2023-01-27T18:59:33Z</dcterms:modified>
</cp:coreProperties>
</file>