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0001249315</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Grand Canyon Education,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001-34211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2600 W. CAMELBACK ROAD</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PHOENIX</w:t>
      </w:r>
    </w:p>
    <w:p>
      <w:pPr>
        <w:spacing w:after="0" w:line="230" w:lineRule="auto"/>
        <w:rPr>
          <w:sz w:val="20"/>
          <w:szCs w:val="20"/>
          <w:color w:val="auto"/>
        </w:rPr>
      </w:pPr>
      <w:r>
        <w:rPr>
          <w:rFonts w:ascii="Arial" w:cs="Arial" w:eastAsia="Arial" w:hAnsi="Arial"/>
          <w:sz w:val="22"/>
          <w:szCs w:val="22"/>
          <w:color w:val="auto"/>
        </w:rPr>
        <w:t>ARIZONA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85017</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602-247-4400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HENRY JACK A</w:t>
      </w:r>
    </w:p>
    <w:p>
      <w:pPr>
        <w:spacing w:after="0" w:line="44" w:lineRule="exact"/>
        <w:rPr>
          <w:sz w:val="24"/>
          <w:szCs w:val="24"/>
          <w:color w:val="auto"/>
        </w:rPr>
      </w:pPr>
    </w:p>
    <w:p>
      <w:pPr>
        <w:sectPr>
          <w:pgSz w:w="11900" w:h="16838" w:orient="portrait"/>
          <w:cols w:equalWidth="0" w:num="2">
            <w:col w:w="6800" w:space="720"/>
            <w:col w:w="372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5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2"/>
          <w:szCs w:val="22"/>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Charles Schwab</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Corporation</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1450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201260.00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3000 Schwab 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Westlake  TX  76262</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30010536</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11/16/2023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06/04/2014</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1450</w:t>
            </w:r>
          </w:p>
        </w:tc>
        <w:tc>
          <w:tcPr>
            <w:tcW w:w="1440" w:type="dxa"/>
            <w:vAlign w:val="bottom"/>
            <w:vMerge w:val="restart"/>
          </w:tcPr>
          <w:p>
            <w:pPr>
              <w:jc w:val="right"/>
              <w:spacing w:after="0"/>
              <w:rPr>
                <w:sz w:val="20"/>
                <w:szCs w:val="20"/>
                <w:color w:val="auto"/>
              </w:rPr>
            </w:pPr>
            <w:r>
              <w:rPr>
                <w:rFonts w:ascii="Arial" w:cs="Arial" w:eastAsia="Arial" w:hAnsi="Arial"/>
                <w:sz w:val="22"/>
                <w:szCs w:val="22"/>
                <w:color w:val="auto"/>
              </w:rPr>
              <w:t>06/04/2014</w:t>
            </w:r>
          </w:p>
        </w:tc>
        <w:tc>
          <w:tcPr>
            <w:tcW w:w="1280" w:type="dxa"/>
            <w:vAlign w:val="bottom"/>
          </w:tcPr>
          <w:p>
            <w:pPr>
              <w:ind w:left="20"/>
              <w:spacing w:after="0"/>
              <w:rPr>
                <w:sz w:val="20"/>
                <w:szCs w:val="20"/>
                <w:color w:val="auto"/>
              </w:rPr>
            </w:pPr>
            <w:r>
              <w:rPr>
                <w:rFonts w:ascii="Arial" w:cs="Arial" w:eastAsia="Arial" w:hAnsi="Arial"/>
                <w:sz w:val="22"/>
                <w:szCs w:val="22"/>
                <w:color w:val="auto"/>
              </w:rPr>
              <w:t>Equity</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Award</w:t>
            </w:r>
          </w:p>
        </w:tc>
        <w:tc>
          <w:tcPr>
            <w:tcW w:w="188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1440" w:type="dxa"/>
            <w:vAlign w:val="bottom"/>
            <w:vMerge w:val="continue"/>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22"/>
                <w:szCs w:val="22"/>
                <w:color w:val="auto"/>
                <w:w w:val="8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9"/>
          <w:szCs w:val="19"/>
          <w:color w:val="auto"/>
        </w:rPr>
        <w:t>Remarks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color w:val="auto"/>
        </w:rPr>
        <w:t>Table I acquisition dates and payment dates: 06/04/2014 through 06/26/2017</w:t>
      </w:r>
    </w:p>
    <w:p>
      <w:pPr>
        <w:spacing w:after="0" w:line="79" w:lineRule="exact"/>
        <w:rPr>
          <w:sz w:val="20"/>
          <w:szCs w:val="20"/>
          <w:color w:val="auto"/>
        </w:rPr>
      </w:pPr>
    </w:p>
    <w:p>
      <w:pPr>
        <w:sectPr>
          <w:pgSz w:w="11900" w:h="16838" w:orient="portrait"/>
          <w:cols w:equalWidth="0" w:num="2">
            <w:col w:w="1180" w:space="720"/>
            <w:col w:w="9340"/>
          </w:cols>
          <w:pgMar w:left="320" w:top="111" w:right="3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11/16/2023</w:t>
      </w:r>
    </w:p>
    <w:p>
      <w:pPr>
        <w:spacing w:after="0" w:line="79" w:lineRule="exact"/>
        <w:rPr>
          <w:sz w:val="20"/>
          <w:szCs w:val="20"/>
          <w:color w:val="auto"/>
        </w:rPr>
      </w:pPr>
    </w:p>
    <w:p>
      <w:pPr>
        <w:sectPr>
          <w:pgSz w:w="11900" w:h="16838" w:orient="portrait"/>
          <w:cols w:equalWidth="0" w:num="2">
            <w:col w:w="1320" w:space="580"/>
            <w:col w:w="9340"/>
          </w:cols>
          <w:pgMar w:left="320" w:top="111" w:right="339" w:bottom="1440" w:gutter="0" w:footer="0" w:header="0"/>
          <w:type w:val="continuous"/>
        </w:sectPr>
      </w:pPr>
    </w:p>
    <w:p>
      <w:pPr>
        <w:ind w:left="40"/>
        <w:spacing w:after="0"/>
        <w:rPr>
          <w:sz w:val="20"/>
          <w:szCs w:val="20"/>
          <w:color w:val="auto"/>
        </w:rPr>
      </w:pPr>
      <w:r>
        <w:rPr>
          <w:rFonts w:ascii="Arial" w:cs="Arial" w:eastAsia="Arial" w:hAnsi="Arial"/>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39"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18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Jack A Henry</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2023-11-16T13:25:05Z</dcterms:created>
  <dcterms:modified xsi:type="dcterms:W3CDTF">2023-11-16T13:25:05Z</dcterms:modified>
</cp:coreProperties>
</file>