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MUELLER BRIAN E</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2600 W. CAMELBACK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Grand Canyon Education,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LOPE</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2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12/01/2020</w:t>
      </w:r>
    </w:p>
    <w:p>
      <w:pPr>
        <w:spacing w:after="0" w:line="20" w:lineRule="exact"/>
        <w:rPr>
          <w:sz w:val="24"/>
          <w:szCs w:val="24"/>
          <w:color w:val="auto"/>
        </w:rPr>
      </w:pPr>
      <w:r>
        <w:rPr>
          <w:sz w:val="24"/>
          <w:szCs w:val="24"/>
          <w:color w:val="auto"/>
        </w:rPr>
        <w:br w:type="column"/>
      </w:r>
    </w:p>
    <w:p>
      <w:pPr>
        <w:ind w:right="620"/>
        <w:spacing w:after="0" w:line="262"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80" w:type="dxa"/>
            <w:vAlign w:val="bottom"/>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80" w:type="dxa"/>
            <w:vAlign w:val="bottom"/>
          </w:tcPr>
          <w:p>
            <w:pPr>
              <w:ind w:left="1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20" w:type="dxa"/>
            <w:vAlign w:val="bottom"/>
          </w:tcPr>
          <w:p>
            <w:pPr>
              <w:spacing w:after="0"/>
              <w:rPr>
                <w:sz w:val="21"/>
                <w:szCs w:val="21"/>
                <w:color w:val="auto"/>
              </w:rPr>
            </w:pPr>
          </w:p>
        </w:tc>
        <w:tc>
          <w:tcPr>
            <w:tcW w:w="1500" w:type="dxa"/>
            <w:vAlign w:val="bottom"/>
          </w:tcPr>
          <w:p>
            <w:pPr>
              <w:ind w:left="1000"/>
              <w:spacing w:after="0"/>
              <w:rPr>
                <w:sz w:val="20"/>
                <w:szCs w:val="20"/>
                <w:color w:val="auto"/>
              </w:rPr>
            </w:pPr>
            <w:r>
              <w:rPr>
                <w:rFonts w:ascii="Times New Roman" w:cs="Times New Roman" w:eastAsia="Times New Roman" w:hAnsi="Times New Roman"/>
                <w:sz w:val="17"/>
                <w:szCs w:val="17"/>
                <w:color w:val="0000FF"/>
              </w:rPr>
              <w:t>CEO</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2" w:lineRule="exact"/>
        <w:rPr>
          <w:sz w:val="24"/>
          <w:szCs w:val="24"/>
          <w:color w:val="auto"/>
        </w:rPr>
      </w:pPr>
    </w:p>
    <w:p>
      <w:pPr>
        <w:sectPr>
          <w:pgSz w:w="11900" w:h="16838" w:orient="portrait"/>
          <w:cols w:equalWidth="0" w:num="3">
            <w:col w:w="3200" w:space="720"/>
            <w:col w:w="3220" w:space="600"/>
            <w:col w:w="3340"/>
          </w:cols>
          <w:pgMar w:left="460" w:top="217" w:right="359" w:bottom="1440" w:gutter="0" w:footer="0" w:header="0"/>
          <w:type w:val="continuous"/>
        </w:sectPr>
      </w:pPr>
    </w:p>
    <w:p>
      <w:pPr>
        <w:spacing w:after="0" w:line="5" w:lineRule="exact"/>
        <w:rPr>
          <w:sz w:val="24"/>
          <w:szCs w:val="24"/>
          <w:color w:val="auto"/>
        </w:rPr>
      </w:pPr>
    </w:p>
    <w:tbl>
      <w:tblPr>
        <w:tblLayout w:type="fixed"/>
        <w:tblInd w:w="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100" w:type="dxa"/>
            <w:vAlign w:val="bottom"/>
            <w:shd w:val="clear" w:color="auto" w:fill="9A9A9A"/>
          </w:tcPr>
          <w:p>
            <w:pPr>
              <w:spacing w:after="0"/>
              <w:rPr>
                <w:sz w:val="3"/>
                <w:szCs w:val="3"/>
                <w:color w:val="auto"/>
              </w:rPr>
            </w:pPr>
          </w:p>
        </w:tc>
        <w:tc>
          <w:tcPr>
            <w:tcW w:w="3680" w:type="dxa"/>
            <w:vAlign w:val="bottom"/>
            <w:gridSpan w:val="7"/>
            <w:vMerge w:val="restart"/>
          </w:tcPr>
          <w:p>
            <w:pPr>
              <w:jc w:val="center"/>
              <w:ind w:right="37"/>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7"/>
            <w:vMerge w:val="continue"/>
          </w:tcPr>
          <w:p>
            <w:pPr>
              <w:spacing w:after="0"/>
              <w:rPr>
                <w:sz w:val="9"/>
                <w:szCs w:val="9"/>
                <w:color w:val="auto"/>
              </w:rPr>
            </w:pPr>
          </w:p>
        </w:tc>
        <w:tc>
          <w:tcPr>
            <w:tcW w:w="364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3"/>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PHOENIX</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AZ</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85017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1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8"/>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58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7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tcPr>
          <w:p>
            <w:pPr>
              <w:spacing w:after="0" w:line="124"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3"/>
          </w:tcPr>
          <w:p>
            <w:pPr>
              <w:ind w:left="40"/>
              <w:spacing w:after="0" w:line="124" w:lineRule="exact"/>
              <w:rPr>
                <w:sz w:val="20"/>
                <w:szCs w:val="20"/>
                <w:color w:val="auto"/>
              </w:rPr>
            </w:pPr>
            <w:r>
              <w:rPr>
                <w:rFonts w:ascii="Arial" w:cs="Arial" w:eastAsia="Arial" w:hAnsi="Arial"/>
                <w:sz w:val="12"/>
                <w:szCs w:val="12"/>
                <w:b w:val="1"/>
                <w:bCs w:val="1"/>
                <w:color w:val="auto"/>
                <w:w w:val="95"/>
              </w:rPr>
              <w:t>Disposed Of (D) (Instr. 3, 4 and</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4"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20" w:type="dxa"/>
            <w:vAlign w:val="bottom"/>
            <w:vMerge w:val="continue"/>
          </w:tcPr>
          <w:p>
            <w:pPr>
              <w:spacing w:after="0"/>
              <w:rPr>
                <w:sz w:val="11"/>
                <w:szCs w:val="11"/>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6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12/01/2020</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4"/>
              </w:rPr>
              <w:t>20,000</w:t>
            </w:r>
          </w:p>
        </w:tc>
        <w:tc>
          <w:tcPr>
            <w:tcW w:w="6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15.34</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306,227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12/01/2020</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4"/>
              </w:rPr>
              <w:t>20,000</w:t>
            </w:r>
          </w:p>
        </w:tc>
        <w:tc>
          <w:tcPr>
            <w:tcW w:w="6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83.7</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286,227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0"/>
          </w:tcPr>
          <w:p>
            <w:pPr>
              <w:jc w:val="center"/>
              <w:ind w:left="5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 Amount</w:t>
            </w:r>
          </w:p>
        </w:tc>
        <w:tc>
          <w:tcPr>
            <w:tcW w:w="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vMerge w:val="continue"/>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15.34</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12/01/2020</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40"/>
              <w:spacing w:after="0"/>
              <w:rPr>
                <w:sz w:val="20"/>
                <w:szCs w:val="20"/>
                <w:color w:val="auto"/>
              </w:rPr>
            </w:pPr>
            <w:r>
              <w:rPr>
                <w:rFonts w:ascii="Times New Roman" w:cs="Times New Roman" w:eastAsia="Times New Roman" w:hAnsi="Times New Roman"/>
                <w:sz w:val="13"/>
                <w:szCs w:val="13"/>
                <w:color w:val="0000FF"/>
              </w:rPr>
              <w:t>20,000</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7"/>
              </w:rPr>
              <w:t>03/11/2016</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03/10/2020</w:t>
            </w:r>
          </w:p>
        </w:tc>
        <w:tc>
          <w:tcPr>
            <w:tcW w:w="62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90,000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-3258820</wp:posOffset>
            </wp:positionV>
            <wp:extent cx="7033895" cy="3397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339788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sales were effected pursuant to a 10b5-1 plan adopted by the reporting person dated September 10, 2020.</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$83.11 to $84.76,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ranges set forth in this Form 4.</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Brian E. Mueller, by Lyn</w:t>
            </w:r>
          </w:p>
        </w:tc>
        <w:tc>
          <w:tcPr>
            <w:tcW w:w="3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12/03/2020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Bickle, 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8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46738" TargetMode="External"/><Relationship Id="rId14"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2020-12-03T15:41:48Z</dcterms:created>
  <dcterms:modified xsi:type="dcterms:W3CDTF">2020-12-03T15:41:48Z</dcterms:modified>
</cp:coreProperties>
</file>