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40630x10q.htm"/>
        <w:bookmarkStart w:id="1" w:name="kslope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ee3def23_11d1_443e_bfe5_f0213aa40f0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ZyeL6Z7p0609Kh9IuxKsw_2_1"/>
      <w:bookmarkStart w:id="4" w:name="Tc_8gKmnUTeK0Gotjzq8zziZA_0_1"/>
      <w:bookmarkStart w:id="5" w:name="_3686098e_700e_402f_aca5_708f1036acad"/>
      <w:bookmarkStart w:id="6" w:name="Tc_-ZyeL6Z7p0609Kh9IuxKsw_2_1"/>
      <w:bookmarkStart w:id="7" w:name="Tc_8gKmnUTeK0Gotjzq8zziZA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June 30, 2024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LOqwCPKeR024CPII9KyS6g_3_1"/>
      <w:bookmarkStart w:id="10" w:name="Tc_b8mZ8fOtN0-E15OoVyxRsA_1_1"/>
      <w:bookmarkStart w:id="11" w:name="_2e915763_74e6_4785_9417_f193d4dd04bc"/>
      <w:bookmarkStart w:id="12" w:name="Tc_LOqwCPKeR024CPII9KyS6g_3_1"/>
      <w:bookmarkStart w:id="13" w:name="Tc_b8mZ8fOtN0-E15OoVyxRsA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JZaKJVlO90-Ol7gbE4OAcQ_2_2"/>
      <w:bookmarkStart w:id="16" w:name="Tc_lAky9LcqmEOwruHwYpxSWw_2_0"/>
      <w:bookmarkStart w:id="17" w:name="_ab6b0fdd_ca48_4162_a11d_9c80f8b48fcb"/>
      <w:bookmarkStart w:id="18" w:name="Tc_JZaKJVlO90-Ol7gbE4OAcQ_2_2"/>
      <w:bookmarkStart w:id="19" w:name="Tc_lAky9LcqmEOwruHwYpxSWw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2Hw7qZ4q206SCiScIPcKKw_0_2"/>
      <w:bookmarkStart w:id="22" w:name="Tc_hnnvbrUDqU67sOhg3XW6BQ_0_1"/>
      <w:bookmarkStart w:id="23" w:name="Tc_C4SEl5ysxUCyFdPHsWRZEA_0_0"/>
      <w:bookmarkStart w:id="24" w:name="_e7d5e65e_9e52_4cbe_be02_5582863c8dcf"/>
      <w:bookmarkStart w:id="25" w:name="Tc_2Hw7qZ4q206SCiScIPcKKw_0_2"/>
      <w:bookmarkStart w:id="26" w:name="Tc_hnnvbrUDqU67sOhg3XW6BQ_0_1"/>
      <w:bookmarkStart w:id="27" w:name="Tc_C4SEl5ysxUCyFdPHsWRZEA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August 2, 2024, was 29,457,420.</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dfe09889_68ab_46db_8254_bc5feabbb60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ef6af5a3_4726_44a0_80b3_20e56c94f2a8"/>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F2zkWlywF0q2d_ceFvmy6w_22_0"/>
      <w:bookmarkStart w:id="36" w:name="Tc_syHB1xt4pUG-ibS5H0DSaQ_21_0"/>
      <w:bookmarkStart w:id="37" w:name="Tc_-AY4R2yxsUWFuA7iYrlrQg_20_11"/>
      <w:bookmarkStart w:id="38" w:name="Tc_ivAn0VpAr0WzPjuDSLKYOQ_20_8"/>
      <w:bookmarkStart w:id="39" w:name="Tc_aUeCDVv30kC_8XfXIanPYA_20_5"/>
      <w:bookmarkStart w:id="40" w:name="Tc_UtQkv8QrwkqJ6KqtyWwQVA_20_2"/>
      <w:bookmarkStart w:id="41" w:name="Tc_5LLfIFXnaUepVD4bMtM4HA_20_0"/>
      <w:bookmarkStart w:id="42" w:name="Tc_ALEKbPTo5USg3PlhFOw_cQ_19_11"/>
      <w:bookmarkStart w:id="43" w:name="Tc_JLWnaHH2YUe3_dMij-F9ag_19_8"/>
      <w:bookmarkStart w:id="44" w:name="Tc_gcv0pB3bDUu5-8tPgr3bRg_19_5"/>
      <w:bookmarkStart w:id="45" w:name="Tc_2TaJjgZ4WkS46NVBb8zJlw_19_2"/>
      <w:bookmarkStart w:id="46" w:name="Tc_o48fGIQp1EmQOeBAx9hurw_19_0"/>
      <w:bookmarkStart w:id="47" w:name="Tc_v7NZvv5gG0O38qbGPZ9KJw_18_0"/>
      <w:bookmarkStart w:id="48" w:name="Tc_araJ60Dco0ydrisxu5EQIg_17_11"/>
      <w:bookmarkStart w:id="49" w:name="Tc_ExUK2yWhFUK0lt_Fl94kOQ_17_8"/>
      <w:bookmarkStart w:id="50" w:name="Tc_GXEHsWc3BkCzqMOhIxZA3Q_17_5"/>
      <w:bookmarkStart w:id="51" w:name="Tc_C50KyQEOcki-SkjLYEoTWw_17_2"/>
      <w:bookmarkStart w:id="52" w:name="Tc_zBazuKB2NUSKdfl7Ipuebg_17_0"/>
      <w:bookmarkStart w:id="53" w:name="Tc_o4FdEXW2F0eirnK5-cbaFg_16_0"/>
      <w:bookmarkStart w:id="54" w:name="Tc_iVPER0oRrkykhJTR1A2CLw_15_0"/>
      <w:bookmarkStart w:id="55" w:name="Tc_4USWnxjxzkG2H3Kq0M9vhQ_14_0"/>
      <w:bookmarkStart w:id="56" w:name="Tc_G40LcrWaTESxLV9yimrj_g_13_0"/>
      <w:bookmarkStart w:id="57" w:name="Tc_ix_jw4L4yECVbQDHUhzN7g_12_0"/>
      <w:bookmarkStart w:id="58" w:name="Tc_KdYbf3rkLEK-CC0PA8dGPQ_11_0"/>
      <w:bookmarkStart w:id="59" w:name="Tc_6yFLU5lvQkaW5zAwNCCD7g_10_0"/>
      <w:bookmarkStart w:id="60" w:name="Tc_V9G01UI_4kiHur6wgpO6Gw_9_0"/>
      <w:bookmarkStart w:id="61" w:name="Tc_yM-P0al7-0auNH1Yp6EY3Q_8_0"/>
      <w:bookmarkStart w:id="62" w:name="Tc_zvlQBt9SX0ODXePIQ0LHSA_7_0"/>
      <w:bookmarkStart w:id="63" w:name="Tc_j6MfrBL7iEi0l9tQ2ah_YA_6_0"/>
      <w:bookmarkStart w:id="64" w:name="Tc_U2kcbIOBOkmqd-JJYqAkZg_5_0"/>
      <w:bookmarkStart w:id="65" w:name="Tc_J5dmMD3ZEEqx03zFfS2Q4Q_4_11"/>
      <w:bookmarkStart w:id="66" w:name="Tc_53dTZbbPK0m4LIJV5dDNEQ_4_8"/>
      <w:bookmarkStart w:id="67" w:name="Tc_MVxU18QHPEWvBkcDASJj9g_4_5"/>
      <w:bookmarkStart w:id="68" w:name="Tc_2EvR__pyskyZxREtXMNMSg_4_2"/>
      <w:bookmarkStart w:id="69" w:name="Tc_4MVsVIeccEOdzdiXtTgO4g_4_0"/>
      <w:bookmarkStart w:id="70" w:name="Tc_P2Xx2EEMPkOza-feg-rfXQ_3_11"/>
      <w:bookmarkStart w:id="71" w:name="Tc_dF-hRya1uUy0rb5LSuGxZA_3_8"/>
      <w:bookmarkStart w:id="72" w:name="Tc_ruIlZAG_2U-ZxtXW4yXMww_3_5"/>
      <w:bookmarkStart w:id="73" w:name="Tc_ujcXHXL0LUS-sO12MUhrRw_3_2"/>
      <w:bookmarkStart w:id="74" w:name="Tc_Fx92MnJYW0qzfBIVPCBIow_3_0"/>
      <w:bookmarkStart w:id="75" w:name="Tc_DtRvSmpneEqfi8mMTXXbEg_2_8"/>
      <w:bookmarkStart w:id="76" w:name="Tc_HHW21VPngEeTBtu4y6a9eQ_2_2"/>
      <w:bookmarkStart w:id="77" w:name="Tc_1mqtlpudfUyPTK3TLKToNQ_1_8"/>
      <w:bookmarkStart w:id="78" w:name="Tc_h8TfQuzsj0qx87ZcWw1-Vw_1_2"/>
      <w:bookmarkStart w:id="79" w:name="_3eb421a5_33df_466a_80ca_91955d2e906a"/>
      <w:bookmarkStart w:id="80" w:name="Tc_F2zkWlywF0q2d_ceFvmy6w_22_0"/>
      <w:bookmarkStart w:id="81" w:name="Tc_syHB1xt4pUG-ibS5H0DSaQ_21_0"/>
      <w:bookmarkStart w:id="82" w:name="Tc_-AY4R2yxsUWFuA7iYrlrQg_20_11"/>
      <w:bookmarkStart w:id="83" w:name="Tc_ivAn0VpAr0WzPjuDSLKYOQ_20_8"/>
      <w:bookmarkStart w:id="84" w:name="Tc_aUeCDVv30kC_8XfXIanPYA_20_5"/>
      <w:bookmarkStart w:id="85" w:name="Tc_UtQkv8QrwkqJ6KqtyWwQVA_20_2"/>
      <w:bookmarkStart w:id="86" w:name="Tc_5LLfIFXnaUepVD4bMtM4HA_20_0"/>
      <w:bookmarkStart w:id="87" w:name="Tc_ALEKbPTo5USg3PlhFOw_cQ_19_11"/>
      <w:bookmarkStart w:id="88" w:name="Tc_JLWnaHH2YUe3_dMij-F9ag_19_8"/>
      <w:bookmarkStart w:id="89" w:name="Tc_gcv0pB3bDUu5-8tPgr3bRg_19_5"/>
      <w:bookmarkStart w:id="90" w:name="Tc_2TaJjgZ4WkS46NVBb8zJlw_19_2"/>
      <w:bookmarkStart w:id="91" w:name="Tc_o48fGIQp1EmQOeBAx9hurw_19_0"/>
      <w:bookmarkStart w:id="92" w:name="Tc_v7NZvv5gG0O38qbGPZ9KJw_18_0"/>
      <w:bookmarkStart w:id="93" w:name="Tc_araJ60Dco0ydrisxu5EQIg_17_11"/>
      <w:bookmarkStart w:id="94" w:name="Tc_ExUK2yWhFUK0lt_Fl94kOQ_17_8"/>
      <w:bookmarkStart w:id="95" w:name="Tc_GXEHsWc3BkCzqMOhIxZA3Q_17_5"/>
      <w:bookmarkStart w:id="96" w:name="Tc_C50KyQEOcki-SkjLYEoTWw_17_2"/>
      <w:bookmarkStart w:id="97" w:name="Tc_zBazuKB2NUSKdfl7Ipuebg_17_0"/>
      <w:bookmarkStart w:id="98" w:name="Tc_o4FdEXW2F0eirnK5-cbaFg_16_0"/>
      <w:bookmarkStart w:id="99" w:name="Tc_iVPER0oRrkykhJTR1A2CLw_15_0"/>
      <w:bookmarkStart w:id="100" w:name="Tc_4USWnxjxzkG2H3Kq0M9vhQ_14_0"/>
      <w:bookmarkStart w:id="101" w:name="Tc_G40LcrWaTESxLV9yimrj_g_13_0"/>
      <w:bookmarkStart w:id="102" w:name="Tc_ix_jw4L4yECVbQDHUhzN7g_12_0"/>
      <w:bookmarkStart w:id="103" w:name="Tc_KdYbf3rkLEK-CC0PA8dGPQ_11_0"/>
      <w:bookmarkStart w:id="104" w:name="Tc_6yFLU5lvQkaW5zAwNCCD7g_10_0"/>
      <w:bookmarkStart w:id="105" w:name="Tc_V9G01UI_4kiHur6wgpO6Gw_9_0"/>
      <w:bookmarkStart w:id="106" w:name="Tc_yM-P0al7-0auNH1Yp6EY3Q_8_0"/>
      <w:bookmarkStart w:id="107" w:name="Tc_zvlQBt9SX0ODXePIQ0LHSA_7_0"/>
      <w:bookmarkStart w:id="108" w:name="Tc_j6MfrBL7iEi0l9tQ2ah_YA_6_0"/>
      <w:bookmarkStart w:id="109" w:name="Tc_U2kcbIOBOkmqd-JJYqAkZg_5_0"/>
      <w:bookmarkStart w:id="110" w:name="Tc_J5dmMD3ZEEqx03zFfS2Q4Q_4_11"/>
      <w:bookmarkStart w:id="111" w:name="Tc_53dTZbbPK0m4LIJV5dDNEQ_4_8"/>
      <w:bookmarkStart w:id="112" w:name="Tc_MVxU18QHPEWvBkcDASJj9g_4_5"/>
      <w:bookmarkStart w:id="113" w:name="Tc_2EvR__pyskyZxREtXMNMSg_4_2"/>
      <w:bookmarkStart w:id="114" w:name="Tc_4MVsVIeccEOdzdiXtTgO4g_4_0"/>
      <w:bookmarkStart w:id="115" w:name="Tc_P2Xx2EEMPkOza-feg-rfXQ_3_11"/>
      <w:bookmarkStart w:id="116" w:name="Tc_dF-hRya1uUy0rb5LSuGxZA_3_8"/>
      <w:bookmarkStart w:id="117" w:name="Tc_ruIlZAG_2U-ZxtXW4yXMww_3_5"/>
      <w:bookmarkStart w:id="118" w:name="Tc_ujcXHXL0LUS-sO12MUhrRw_3_2"/>
      <w:bookmarkStart w:id="119" w:name="Tc_Fx92MnJYW0qzfBIVPCBIow_3_0"/>
      <w:bookmarkStart w:id="120" w:name="Tc_DtRvSmpneEqfi8mMTXXbEg_2_8"/>
      <w:bookmarkStart w:id="121" w:name="Tc_HHW21VPngEeTBtu4y6a9eQ_2_2"/>
      <w:bookmarkStart w:id="122" w:name="Tc_1mqtlpudfUyPTK3TLKToNQ_1_8"/>
      <w:bookmarkStart w:id="123" w:name="Tc_h8TfQuzsj0qx87ZcWw1-Vw_1_2"/>
      <w:bookmarkStart w:id="124" w:name="_3eb421a5_33df_466a_80ca_91955d2e906a"/>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9023" w:type="dxa"/>
        <w:jc w:val="left"/>
        <w:tblInd w:w="0" w:type="dxa"/>
        <w:tblLayout w:type="fixed"/>
        <w:tblCellMar>
          <w:top w:w="0" w:type="dxa"/>
          <w:left w:w="0" w:type="dxa"/>
          <w:bottom w:w="0" w:type="dxa"/>
          <w:right w:w="0" w:type="dxa"/>
        </w:tblCellMar>
      </w:tblPr>
      <w:tblGrid>
        <w:gridCol w:w="3886"/>
        <w:gridCol w:w="14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460,702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76,469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160,991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145,741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103,700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374,941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350,783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109,919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114,636</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30,321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30,462</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5" w:name="_388e634c_a274_4cb0_af2b_498f5458d3a4"/>
      <w:bookmarkEnd w:id="125"/>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26" w:name="Tc_CAwikASEAUmGsVdzkn5EHg_40_5"/>
      <w:bookmarkStart w:id="127" w:name="Tc_X613L5p5DkSfYZJHBg_-TA_40_2"/>
      <w:bookmarkStart w:id="128" w:name="Tc_VJ-hISpKQEaZOIH0XPKcGg_40_0"/>
      <w:bookmarkStart w:id="129" w:name="Tc_1PwDe0rmWEuHBPk0TaHJrA_39_0"/>
      <w:bookmarkStart w:id="130" w:name="Tc_XF6FDRsP3kGnNhmox4v06A_38_0"/>
      <w:bookmarkStart w:id="131" w:name="Tc_TxYh3Rc_6EWB4uEYanp5pQ_37_0"/>
      <w:bookmarkStart w:id="132" w:name="Tc_6Wx7ZGA8ckW0wrQFvcF56g_36_0"/>
      <w:bookmarkStart w:id="133" w:name="Tc_2VhcsJWQPEeO6HQqaqnREQ_35_0"/>
      <w:bookmarkStart w:id="134" w:name="Tc_LweCm3DalEqY64k25744sA_34_0"/>
      <w:bookmarkStart w:id="135" w:name="Tc_76H6kmetVEuWXQTIMKU-ow_33_6"/>
      <w:bookmarkStart w:id="136" w:name="Tc_5_mCWspcV0awLZAUgqiFkg_33_3"/>
      <w:bookmarkStart w:id="137" w:name="_3e1205f2_cf66_4f9a_a8cf_44970069bf54_3"/>
      <w:bookmarkStart w:id="138" w:name="_3e1205f2_cf66_4f9a_a8cf_44970069bf54_2"/>
      <w:bookmarkStart w:id="139" w:name="_3e1205f2_cf66_4f9a_a8cf_44970069bf54"/>
      <w:bookmarkStart w:id="140" w:name="Tc_sDlNqmc23Eqa7G7Qvx3tRA_33_0"/>
      <w:bookmarkStart w:id="141" w:name="Tc_42bbtfM-IkKbeGvhEjndoA_32_0"/>
      <w:bookmarkStart w:id="142" w:name="Tc__ogDHzAUYEGeg3SNUnezjw_31_0"/>
      <w:bookmarkStart w:id="143" w:name="Tc_SFwvwU0znUaYJ0VRNztMOA_30_0"/>
      <w:bookmarkStart w:id="144" w:name="Tc_Xj1JZtXVXUOhRfZNhtDR_A_29_0"/>
      <w:bookmarkStart w:id="145" w:name="Tc_ZkyB0jN2bUWCVc22vySrEQ_28_0"/>
      <w:bookmarkStart w:id="146" w:name="Tc_tpfN-pWQtUunvVgcdoFJrw_27_0"/>
      <w:bookmarkStart w:id="147" w:name="Tc_GRKTpuGXXEC-uqIRf34o-A_26_0"/>
      <w:bookmarkStart w:id="148" w:name="Tc_Q8ohcLEhWkurtAfQENfFjw_25_0"/>
      <w:bookmarkStart w:id="149" w:name="Tc_hO17XPOvz0yzORxyL2CiAg_24_6"/>
      <w:bookmarkStart w:id="150" w:name="Tc_Za3wtqYhRkmuGhPfAVCCKg_24_0"/>
      <w:bookmarkStart w:id="151" w:name="Tc_YisJiEd-UkSiel-ahUiPDA_23_0"/>
      <w:bookmarkStart w:id="152" w:name="Tc_BnmtoWtXpEyl066L-IjXtQ_22_0"/>
      <w:bookmarkStart w:id="153" w:name="Tc_K3JuhqTy_UaykJ8lo9oxhg_21_0"/>
      <w:bookmarkStart w:id="154" w:name="Tc_F2GzROKcUE66Guog8qgiAQ_20_5"/>
      <w:bookmarkStart w:id="155" w:name="Tc_kQ8Uz8uw9Uq0HAvwMvY7ng_20_2"/>
      <w:bookmarkStart w:id="156" w:name="Tc_HtBBfJT1-0uPbbNPoaU2ug_20_0"/>
      <w:bookmarkStart w:id="157" w:name="Tc_SwsGqvclgE6hW1l5JC5lWA_19_0"/>
      <w:bookmarkStart w:id="158" w:name="Tc_B2ED4uSxuUas-cN1K0_QfQ_18_0"/>
      <w:bookmarkStart w:id="159" w:name="Tc_jpXQg3kAr0-mMAB99DLmTQ_17_5"/>
      <w:bookmarkStart w:id="160" w:name="Tc_5gJpY01xXkOwwL8--nBgEA_17_2"/>
      <w:bookmarkStart w:id="161" w:name="Tc_SsNxa3KgwUq58XT-vL6kCQ_17_0"/>
      <w:bookmarkStart w:id="162" w:name="Tc_XA8XdzIOcEyjL6BZXCHbCg_16_0"/>
      <w:bookmarkStart w:id="163" w:name="Tc_Jpp2zs30hUyoPvOCdgJpvA_15_0"/>
      <w:bookmarkStart w:id="164" w:name="Tc_evjd7bAiMUG_jshqhvmoJg_14_0"/>
      <w:bookmarkStart w:id="165" w:name="Tc_Zi8dtFvofkatXoHCjNHiIA_13_0"/>
      <w:bookmarkStart w:id="166" w:name="Tc_cWf1EIUA20CJKhTOtI4PwA_12_0"/>
      <w:bookmarkStart w:id="167" w:name="Tc_PcE3QU6XaUWPhT1K9xltJA_11_0"/>
      <w:bookmarkStart w:id="168" w:name="Tc_0_o_IYEGO0qyg5DA_AFPxA_10_0"/>
      <w:bookmarkStart w:id="169" w:name="Tc_kF_oKt0JXEixXQa2MtkX9A_9_0"/>
      <w:bookmarkStart w:id="170" w:name="Tc_84OuVJetuE6EYKMusq8BHA_8_0"/>
      <w:bookmarkStart w:id="171" w:name="Tc_o0IW75Jvtkysgq-dZfSQCA_7_0"/>
      <w:bookmarkStart w:id="172" w:name="Tc_JlGy3Wc6ekemGzWUtu0Vqg_6_5"/>
      <w:bookmarkStart w:id="173" w:name="Tc_mD6BsNzQKU2gVeNSULJvBA_6_2"/>
      <w:bookmarkStart w:id="174" w:name="Tc_AnooxFIS7EyRHpE8W1D_RA_6_0"/>
      <w:bookmarkStart w:id="175" w:name="Tc_pO5mCcAZn0adcosOfNUsvw_5_0"/>
      <w:bookmarkStart w:id="176" w:name="Tc_F4llJxuV90W38s4au42wMA_4_0"/>
      <w:bookmarkStart w:id="177" w:name="Tc_-83B75wQjUymrD7GJ2Ftcw_3_2"/>
      <w:bookmarkStart w:id="178" w:name="Tc_ARTgNlpGZUeX1aOvbNeQnw_2_5"/>
      <w:bookmarkStart w:id="179" w:name="Tc_n410tAusL0G_DV2Xld2fJQ_2_2"/>
      <w:bookmarkStart w:id="180" w:name="Tc_umoTBv7NBkmPdTk40gXrkA_2_0"/>
      <w:bookmarkStart w:id="181" w:name="Tc_SrxfIwBrGEq4O0jFMST29A_1_5"/>
      <w:bookmarkStart w:id="182" w:name="Tc_PGfzPRTEv0-ErQiLEibT-w_1_2"/>
      <w:bookmarkStart w:id="183" w:name="_6c3c0cba_dd8e_483d_ae5e_303dce73d637"/>
      <w:bookmarkStart w:id="184" w:name="Tc_CAwikASEAUmGsVdzkn5EHg_40_5"/>
      <w:bookmarkStart w:id="185" w:name="Tc_X613L5p5DkSfYZJHBg_-TA_40_2"/>
      <w:bookmarkStart w:id="186" w:name="Tc_VJ-hISpKQEaZOIH0XPKcGg_40_0"/>
      <w:bookmarkStart w:id="187" w:name="Tc_1PwDe0rmWEuHBPk0TaHJrA_39_0"/>
      <w:bookmarkStart w:id="188" w:name="Tc_XF6FDRsP3kGnNhmox4v06A_38_0"/>
      <w:bookmarkStart w:id="189" w:name="Tc_TxYh3Rc_6EWB4uEYanp5pQ_37_0"/>
      <w:bookmarkStart w:id="190" w:name="Tc_6Wx7ZGA8ckW0wrQFvcF56g_36_0"/>
      <w:bookmarkStart w:id="191" w:name="Tc_2VhcsJWQPEeO6HQqaqnREQ_35_0"/>
      <w:bookmarkStart w:id="192" w:name="Tc_LweCm3DalEqY64k25744sA_34_0"/>
      <w:bookmarkStart w:id="193" w:name="Tc_76H6kmetVEuWXQTIMKU-ow_33_6"/>
      <w:bookmarkStart w:id="194" w:name="Tc_5_mCWspcV0awLZAUgqiFkg_33_3"/>
      <w:bookmarkStart w:id="195" w:name="_3e1205f2_cf66_4f9a_a8cf_44970069bf54_3"/>
      <w:bookmarkStart w:id="196" w:name="_3e1205f2_cf66_4f9a_a8cf_44970069bf54_2"/>
      <w:bookmarkStart w:id="197" w:name="_3e1205f2_cf66_4f9a_a8cf_44970069bf54"/>
      <w:bookmarkStart w:id="198" w:name="Tc_sDlNqmc23Eqa7G7Qvx3tRA_33_0"/>
      <w:bookmarkStart w:id="199" w:name="Tc_42bbtfM-IkKbeGvhEjndoA_32_0"/>
      <w:bookmarkStart w:id="200" w:name="Tc__ogDHzAUYEGeg3SNUnezjw_31_0"/>
      <w:bookmarkStart w:id="201" w:name="Tc_SFwvwU0znUaYJ0VRNztMOA_30_0"/>
      <w:bookmarkStart w:id="202" w:name="Tc_Xj1JZtXVXUOhRfZNhtDR_A_29_0"/>
      <w:bookmarkStart w:id="203" w:name="Tc_ZkyB0jN2bUWCVc22vySrEQ_28_0"/>
      <w:bookmarkStart w:id="204" w:name="Tc_tpfN-pWQtUunvVgcdoFJrw_27_0"/>
      <w:bookmarkStart w:id="205" w:name="Tc_GRKTpuGXXEC-uqIRf34o-A_26_0"/>
      <w:bookmarkStart w:id="206" w:name="Tc_Q8ohcLEhWkurtAfQENfFjw_25_0"/>
      <w:bookmarkStart w:id="207" w:name="Tc_hO17XPOvz0yzORxyL2CiAg_24_6"/>
      <w:bookmarkStart w:id="208" w:name="Tc_Za3wtqYhRkmuGhPfAVCCKg_24_0"/>
      <w:bookmarkStart w:id="209" w:name="Tc_YisJiEd-UkSiel-ahUiPDA_23_0"/>
      <w:bookmarkStart w:id="210" w:name="Tc_BnmtoWtXpEyl066L-IjXtQ_22_0"/>
      <w:bookmarkStart w:id="211" w:name="Tc_K3JuhqTy_UaykJ8lo9oxhg_21_0"/>
      <w:bookmarkStart w:id="212" w:name="Tc_F2GzROKcUE66Guog8qgiAQ_20_5"/>
      <w:bookmarkStart w:id="213" w:name="Tc_kQ8Uz8uw9Uq0HAvwMvY7ng_20_2"/>
      <w:bookmarkStart w:id="214" w:name="Tc_HtBBfJT1-0uPbbNPoaU2ug_20_0"/>
      <w:bookmarkStart w:id="215" w:name="Tc_SwsGqvclgE6hW1l5JC5lWA_19_0"/>
      <w:bookmarkStart w:id="216" w:name="Tc_B2ED4uSxuUas-cN1K0_QfQ_18_0"/>
      <w:bookmarkStart w:id="217" w:name="Tc_jpXQg3kAr0-mMAB99DLmTQ_17_5"/>
      <w:bookmarkStart w:id="218" w:name="Tc_5gJpY01xXkOwwL8--nBgEA_17_2"/>
      <w:bookmarkStart w:id="219" w:name="Tc_SsNxa3KgwUq58XT-vL6kCQ_17_0"/>
      <w:bookmarkStart w:id="220" w:name="Tc_XA8XdzIOcEyjL6BZXCHbCg_16_0"/>
      <w:bookmarkStart w:id="221" w:name="Tc_Jpp2zs30hUyoPvOCdgJpvA_15_0"/>
      <w:bookmarkStart w:id="222" w:name="Tc_evjd7bAiMUG_jshqhvmoJg_14_0"/>
      <w:bookmarkStart w:id="223" w:name="Tc_Zi8dtFvofkatXoHCjNHiIA_13_0"/>
      <w:bookmarkStart w:id="224" w:name="Tc_cWf1EIUA20CJKhTOtI4PwA_12_0"/>
      <w:bookmarkStart w:id="225" w:name="Tc_PcE3QU6XaUWPhT1K9xltJA_11_0"/>
      <w:bookmarkStart w:id="226" w:name="Tc_0_o_IYEGO0qyg5DA_AFPxA_10_0"/>
      <w:bookmarkStart w:id="227" w:name="Tc_kF_oKt0JXEixXQa2MtkX9A_9_0"/>
      <w:bookmarkStart w:id="228" w:name="Tc_84OuVJetuE6EYKMusq8BHA_8_0"/>
      <w:bookmarkStart w:id="229" w:name="Tc_o0IW75Jvtkysgq-dZfSQCA_7_0"/>
      <w:bookmarkStart w:id="230" w:name="Tc_JlGy3Wc6ekemGzWUtu0Vqg_6_5"/>
      <w:bookmarkStart w:id="231" w:name="Tc_mD6BsNzQKU2gVeNSULJvBA_6_2"/>
      <w:bookmarkStart w:id="232" w:name="Tc_AnooxFIS7EyRHpE8W1D_RA_6_0"/>
      <w:bookmarkStart w:id="233" w:name="Tc_pO5mCcAZn0adcosOfNUsvw_5_0"/>
      <w:bookmarkStart w:id="234" w:name="Tc_F4llJxuV90W38s4au42wMA_4_0"/>
      <w:bookmarkStart w:id="235" w:name="Tc_-83B75wQjUymrD7GJ2Ftcw_3_2"/>
      <w:bookmarkStart w:id="236" w:name="Tc_ARTgNlpGZUeX1aOvbNeQnw_2_5"/>
      <w:bookmarkStart w:id="237" w:name="Tc_n410tAusL0G_DV2Xld2fJQ_2_2"/>
      <w:bookmarkStart w:id="238" w:name="Tc_umoTBv7NBkmPdTk40gXrkA_2_0"/>
      <w:bookmarkStart w:id="239" w:name="Tc_SrxfIwBrGEq4O0jFMST29A_1_5"/>
      <w:bookmarkStart w:id="240" w:name="Tc_PGfzPRTEv0-ErQiLEibT-w_1_2"/>
      <w:bookmarkStart w:id="241" w:name="_6c3c0cba_dd8e_483d_ae5e_303dce73d637"/>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Layout w:type="fixed"/>
        <w:tblCellMar>
          <w:top w:w="0" w:type="dxa"/>
          <w:left w:w="0" w:type="dxa"/>
          <w:bottom w:w="0" w:type="dxa"/>
          <w:right w:w="0" w:type="dxa"/>
        </w:tblCellMar>
      </w:tblPr>
      <w:tblGrid>
        <w:gridCol w:w="7236"/>
        <w:gridCol w:w="146"/>
        <w:gridCol w:w="211"/>
        <w:gridCol w:w="1014"/>
        <w:gridCol w:w="326"/>
        <w:gridCol w:w="211"/>
        <w:gridCol w:w="1061"/>
      </w:tblGrid>
      <w:tr>
        <w:trPr/>
        <w:tc>
          <w:tcPr>
            <w:tcW w:w="7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94860" cy="175260"/>
                      <wp:effectExtent l="0" t="0" r="0" b="0"/>
                      <wp:wrapNone/>
                      <wp:docPr id="14" name="Frame14"/>
                      <a:graphic xmlns:a="http://schemas.openxmlformats.org/drawingml/2006/main">
                        <a:graphicData uri="http://schemas.microsoft.com/office/word/2010/wordprocessingShape">
                          <wps:wsp>
                            <wps:cNvSpPr txBox="1"/>
                            <wps:spPr>
                              <a:xfrm>
                                <a:off x="0" y="0"/>
                                <a:ext cx="459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3890" cy="175260"/>
                      <wp:effectExtent l="0" t="0" r="0" b="0"/>
                      <wp:wrapNone/>
                      <wp:docPr id="17" name="Frame17"/>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73735" cy="175260"/>
                      <wp:effectExtent l="0" t="0" r="0" b="0"/>
                      <wp:wrapNone/>
                      <wp:docPr id="20" name="Frame20"/>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72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1" w:type="dxa"/>
            <w:tcBorders/>
            <w:shd w:fill="CCEEFF" w:val="clear"/>
            <w:vAlign w:val="center"/>
          </w:tcPr>
          <w:p>
            <w:pPr>
              <w:pStyle w:val="TableContents"/>
              <w:bidi w:val="0"/>
              <w:spacing w:before="0" w:after="0"/>
              <w:ind w:left="0" w:right="0" w:hanging="0"/>
              <w:jc w:val="center"/>
              <w:rPr/>
            </w:pPr>
            <w:r>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  </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98,031</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78,811</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337,522</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169,699</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92,454</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168,381</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930,463</w:t>
            </w:r>
          </w:p>
        </w:tc>
      </w:tr>
      <w:tr>
        <w:trPr/>
        <w:tc>
          <w:tcPr>
            <w:tcW w:w="72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97,033</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88,257</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212,449</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June 30, 2024 and December 31, 2023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54,090 and 53,970 shares issued and 29,549 and 29,953 shares outstanding at June 30, 2024 and December 31, 2023,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24,541 and 24,017 shares of common stock at June 30, 2024 and December 31, 2023,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(1,918,810)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(1,849,693)</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322,512</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2,244,712</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759,195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718,014</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930,463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2" w:name="_25374677_f381_4041_9f90_919c21de49c8"/>
      <w:bookmarkEnd w:id="242"/>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3" w:name="Tc_Gz_cIRCKSEOGB1vBhXayWw_7_11"/>
      <w:bookmarkStart w:id="244" w:name="Tc_1dUMbmB5iUOiZ7glPm-j5g_7_8"/>
      <w:bookmarkStart w:id="245" w:name="Tc_ewbpU67mik6e3QYOqNYB_g_7_5"/>
      <w:bookmarkStart w:id="246" w:name="Tc_MgG66pZDQUGziD1EmAPC5g_7_2"/>
      <w:bookmarkStart w:id="247" w:name="Tc_ZKTzdbaAtkSk3ZivoXgYPw_7_0"/>
      <w:bookmarkStart w:id="248" w:name="Tc_qQ8I_Pf3W0mPmlcxS4_ggg_6_0"/>
      <w:bookmarkStart w:id="249" w:name="Tc_D7t81z03_0K9_8b18ndHyQ_5_0"/>
      <w:bookmarkStart w:id="250" w:name="Tc_JUhu6xiyIUCswCHNDL5y_g_4_11"/>
      <w:bookmarkStart w:id="251" w:name="Tc_FvTpm-ll7Eyf6BWfR3GSyw_4_8"/>
      <w:bookmarkStart w:id="252" w:name="Tc_GgqOEGQL2kqYuQqRoTEbhA_4_5"/>
      <w:bookmarkStart w:id="253" w:name="Tc_1hEe5StsmkSs_zqfFUAlBg_4_2"/>
      <w:bookmarkStart w:id="254" w:name="Tc_o7DzNuf2ikqH7j9e4A5nDQ_4_0"/>
      <w:bookmarkStart w:id="255" w:name="Tc_qi1mqvRiZESVr4Qw17uo0Q_3_11"/>
      <w:bookmarkStart w:id="256" w:name="Tc_WDBmxVfonUmzR6MaKZ2O2w_3_8"/>
      <w:bookmarkStart w:id="257" w:name="Tc_RbyAbtUd9kmjECld8sSLHA_3_5"/>
      <w:bookmarkStart w:id="258" w:name="Tc_bRGfTqJUwEGdNHikZHes1g_3_2"/>
      <w:bookmarkStart w:id="259" w:name="Tc_WeqhWpXbyUC1tUSHxIorlQ_3_0"/>
      <w:bookmarkStart w:id="260" w:name="Tc_CA_jq-T-V0CbKlR2gO-3MA_2_8"/>
      <w:bookmarkStart w:id="261" w:name="Tc_yUAZe6o9DE2SO9ekXGhRmg_2_2"/>
      <w:bookmarkStart w:id="262" w:name="Tc_9XbwOHKwbUCxbHVCIgfsGA_1_8"/>
      <w:bookmarkStart w:id="263" w:name="Tc_miwWWw1Lb02naQQ1xamDAA_1_2"/>
      <w:bookmarkStart w:id="264" w:name="_743169c8_3c37_4d4a_98c4_685ccd32df4d"/>
      <w:bookmarkStart w:id="265" w:name="Tc_Gz_cIRCKSEOGB1vBhXayWw_7_11"/>
      <w:bookmarkStart w:id="266" w:name="Tc_1dUMbmB5iUOiZ7glPm-j5g_7_8"/>
      <w:bookmarkStart w:id="267" w:name="Tc_ewbpU67mik6e3QYOqNYB_g_7_5"/>
      <w:bookmarkStart w:id="268" w:name="Tc_MgG66pZDQUGziD1EmAPC5g_7_2"/>
      <w:bookmarkStart w:id="269" w:name="Tc_ZKTzdbaAtkSk3ZivoXgYPw_7_0"/>
      <w:bookmarkStart w:id="270" w:name="Tc_qQ8I_Pf3W0mPmlcxS4_ggg_6_0"/>
      <w:bookmarkStart w:id="271" w:name="Tc_D7t81z03_0K9_8b18ndHyQ_5_0"/>
      <w:bookmarkStart w:id="272" w:name="Tc_JUhu6xiyIUCswCHNDL5y_g_4_11"/>
      <w:bookmarkStart w:id="273" w:name="Tc_FvTpm-ll7Eyf6BWfR3GSyw_4_8"/>
      <w:bookmarkStart w:id="274" w:name="Tc_GgqOEGQL2kqYuQqRoTEbhA_4_5"/>
      <w:bookmarkStart w:id="275" w:name="Tc_1hEe5StsmkSs_zqfFUAlBg_4_2"/>
      <w:bookmarkStart w:id="276" w:name="Tc_o7DzNuf2ikqH7j9e4A5nDQ_4_0"/>
      <w:bookmarkStart w:id="277" w:name="Tc_qi1mqvRiZESVr4Qw17uo0Q_3_11"/>
      <w:bookmarkStart w:id="278" w:name="Tc_WDBmxVfonUmzR6MaKZ2O2w_3_8"/>
      <w:bookmarkStart w:id="279" w:name="Tc_RbyAbtUd9kmjECld8sSLHA_3_5"/>
      <w:bookmarkStart w:id="280" w:name="Tc_bRGfTqJUwEGdNHikZHes1g_3_2"/>
      <w:bookmarkStart w:id="281" w:name="Tc_WeqhWpXbyUC1tUSHxIorlQ_3_0"/>
      <w:bookmarkStart w:id="282" w:name="Tc_CA_jq-T-V0CbKlR2gO-3MA_2_8"/>
      <w:bookmarkStart w:id="283" w:name="Tc_yUAZe6o9DE2SO9ekXGhRmg_2_2"/>
      <w:bookmarkStart w:id="284" w:name="Tc_9XbwOHKwbUCxbHVCIgfsGA_1_8"/>
      <w:bookmarkStart w:id="285" w:name="Tc_miwWWw1Lb02naQQ1xamDAA_1_2"/>
      <w:bookmarkStart w:id="286" w:name="_743169c8_3c37_4d4a_98c4_685ccd32df4d"/>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bl>
      <w:tblPr>
        <w:tblW w:w="10205" w:type="dxa"/>
        <w:jc w:val="left"/>
        <w:tblInd w:w="0" w:type="dxa"/>
        <w:tblLayout w:type="fixed"/>
        <w:tblCellMar>
          <w:top w:w="0" w:type="dxa"/>
          <w:left w:w="0" w:type="dxa"/>
          <w:bottom w:w="0" w:type="dxa"/>
          <w:right w:w="0" w:type="dxa"/>
        </w:tblCellMar>
      </w:tblPr>
      <w:tblGrid>
        <w:gridCol w:w="5313"/>
        <w:gridCol w:w="146"/>
        <w:gridCol w:w="211"/>
        <w:gridCol w:w="676"/>
        <w:gridCol w:w="326"/>
        <w:gridCol w:w="211"/>
        <w:gridCol w:w="676"/>
        <w:gridCol w:w="326"/>
        <w:gridCol w:w="211"/>
        <w:gridCol w:w="781"/>
        <w:gridCol w:w="326"/>
        <w:gridCol w:w="211"/>
        <w:gridCol w:w="791"/>
      </w:tblGrid>
      <w:tr>
        <w:trPr/>
        <w:tc>
          <w:tcPr>
            <w:tcW w:w="53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2285" cy="175260"/>
                      <wp:effectExtent l="0" t="0" r="0" b="0"/>
                      <wp:wrapNone/>
                      <wp:docPr id="32" name="Frame3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53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securities, net of taxes of $4 and $86 for the three months ended June 30, 2024 and 2023, respectively, and $22 and $49 for the six months ended June 30, 2024 and 2023,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53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88,380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7" w:name="_75b26076_7870_463c_9e01_8f5c236c45ed"/>
      <w:bookmarkEnd w:id="287"/>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88" w:name="Tc_y3jw0QS9ZU2NmHuWFZ8IIA_16_21"/>
      <w:bookmarkStart w:id="289" w:name="Tc_q8yGlh7_BECY91aK22Cj5Q_16_18"/>
      <w:bookmarkStart w:id="290" w:name="Tc_wzp3XzwEXEe_A8Fdwf0dqA_16_15"/>
      <w:bookmarkStart w:id="291" w:name="Tc_NDrCoAHk-EaH2lcfkn04Pw_16_12"/>
      <w:bookmarkStart w:id="292" w:name="Tc_3Hp0HG0e6UOBfi5TnF8oyQ_16_9"/>
      <w:bookmarkStart w:id="293" w:name="Tc_lMStwrSanEi3jxtdV4Sneg_16_4"/>
      <w:bookmarkStart w:id="294" w:name="Tc_8IG_ElSaKkCj2VnATzTYIA_16_0"/>
      <w:bookmarkStart w:id="295" w:name="Tc_KRpTyiGcc0mONbefEyPjBA_15_19"/>
      <w:bookmarkStart w:id="296" w:name="Tc_S6gaPGF7JU6cBLDsjl8kPQ_15_16"/>
      <w:bookmarkStart w:id="297" w:name="Tc_jTGRHsQLRE-MhJ_LTPHvWw_15_10"/>
      <w:bookmarkStart w:id="298" w:name="Tc_wOJNg2UPN0iScy3ugyZTgw_15_7"/>
      <w:bookmarkStart w:id="299" w:name="Tc_FuaCNxZ-X02P1FPFMw3qwQ_15_5"/>
      <w:bookmarkStart w:id="300" w:name="Tc_llN-Lp3sska1jgdiyIZImQ_15_0"/>
      <w:bookmarkStart w:id="301" w:name="Tc_Asos2GiX90CD5QK-wWTJcw_14_22"/>
      <w:bookmarkStart w:id="302" w:name="Tc_LpdUClLXbUSGsjYWTyOpuQ_14_19"/>
      <w:bookmarkStart w:id="303" w:name="Tc_fgKsDd-lB0WEgZCiA6Syqw_14_16"/>
      <w:bookmarkStart w:id="304" w:name="Tc_8_DHP3OfvUmyIZfvqhIwZQ_14_13"/>
      <w:bookmarkStart w:id="305" w:name="Tc_0r5RZT8LxUmkt_MlycLSrw_14_10"/>
      <w:bookmarkStart w:id="306" w:name="Tc_a7OgmaIDl0Siv2iT06mYrA_14_5"/>
      <w:bookmarkStart w:id="307" w:name="Tc_3gtNQ7Y4n0aXG9BgxMGu1Q_14_2"/>
      <w:bookmarkStart w:id="308" w:name="Tc_rMsiFOF8H06H-lvjtmxUUw_14_0"/>
      <w:bookmarkStart w:id="309" w:name="Tc_qdGGMZ8lD0udsC7-FNdweQ_13_19"/>
      <w:bookmarkStart w:id="310" w:name="Tc_RlMxoETCHUa_ofUMqmeGeg_13_16"/>
      <w:bookmarkStart w:id="311" w:name="Tc_izZ199CZYUqv7404PD85Rg_13_13"/>
      <w:bookmarkStart w:id="312" w:name="Tc_t4xaMnPq4Uali1FgzR0PIQ_13_5"/>
      <w:bookmarkStart w:id="313" w:name="Tc_CtLqUKPRLEG_0smYltV3lA_13_2"/>
      <w:bookmarkStart w:id="314" w:name="Tc_VYIlkQ2TFkihL4AD3Sa1pQ_13_0"/>
      <w:bookmarkStart w:id="315" w:name="Tc_bYcd8uwJV0ue81Pt1wHCvQ_12_13"/>
      <w:bookmarkStart w:id="316" w:name="Tc_xOIoYGlnaUq4MvGAUgdvAQ_12_10"/>
      <w:bookmarkStart w:id="317" w:name="Tc_NJ-yR4ZiwU-DvSyhSn-k7Q_12_7"/>
      <w:bookmarkStart w:id="318" w:name="Tc_qIdelWdFAEebBZNSMYdjUg_12_5"/>
      <w:bookmarkStart w:id="319" w:name="Tc_MkNWPHxjgEa-Q49xbleJQA_12_2"/>
      <w:bookmarkStart w:id="320" w:name="Tc_oDjPZGqfKEy3DN08_dpBDw_12_0"/>
      <w:bookmarkStart w:id="321" w:name="Tc_J5oebCRK5kGlcQwmirmbow_11_21"/>
      <w:bookmarkStart w:id="322" w:name="Tc_Q1h-HERzH0OsKKGMhvPdaQ_11_18"/>
      <w:bookmarkStart w:id="323" w:name="Tc_KD2iSZZMD0uoUKG485X6LQ_11_15"/>
      <w:bookmarkStart w:id="324" w:name="Tc_PtkkZLfbr0K7hXrJ--t_Rw_11_12"/>
      <w:bookmarkStart w:id="325" w:name="Tc_J461BXOyUEG34l6wR_6NuQ_11_9"/>
      <w:bookmarkStart w:id="326" w:name="Tc_9alCC27990OC-V6sygOraw_11_4"/>
      <w:bookmarkStart w:id="327" w:name="Tc_jwTTf1Y_PUG1zqXsj3kv6g_11_0"/>
      <w:bookmarkStart w:id="328" w:name="Tc_WjWGX-AoQk6-nN7FQn7QQQ_10_19"/>
      <w:bookmarkStart w:id="329" w:name="Tc_K8Eut-cLA0G_FbxNvYrcQA_10_16"/>
      <w:bookmarkStart w:id="330" w:name="Tc_ZH2xlFZEV0e23-P1iqw9qg_10_0"/>
      <w:bookmarkStart w:id="331" w:name="Tc_vkVXU-lIMUWPCIwsmdbGwA_9_22"/>
      <w:bookmarkStart w:id="332" w:name="Tc_HUIe243_gESpx2R52yxWHw_9_19"/>
      <w:bookmarkStart w:id="333" w:name="Tc_SWquRUgWtkCoZCXgPYFYMw_9_16"/>
      <w:bookmarkStart w:id="334" w:name="Tc_DlC3DVV4cU-_B9mMw7lsBw_9_13"/>
      <w:bookmarkStart w:id="335" w:name="Tc_T3RHLIoRfUG3pvqo11jU0A_9_10"/>
      <w:bookmarkStart w:id="336" w:name="Tc_73OjTatCn0Cj165-J9fomg_9_5"/>
      <w:bookmarkStart w:id="337" w:name="Tc_Ccy8ig9do0yha4i1gqm5rg_9_2"/>
      <w:bookmarkStart w:id="338" w:name="Tc_WWXgHZiCjEiarNMbd5boSA_9_0"/>
      <w:bookmarkStart w:id="339" w:name="Tc_HOwSvnS7q0GYgSWmWzqGtQ_8_19"/>
      <w:bookmarkStart w:id="340" w:name="Tc_npi778ibvkuEvpyMaRgW6w_8_16"/>
      <w:bookmarkStart w:id="341" w:name="Tc_uDXqKBku5kOMQDxFJCdraw_8_13"/>
      <w:bookmarkStart w:id="342" w:name="Tc_twVzxW3PuE6D4qfCYUZTQA_8_5"/>
      <w:bookmarkStart w:id="343" w:name="Tc_TMnO2CfrEU-SnuHFel8AEg_8_2"/>
      <w:bookmarkStart w:id="344" w:name="Tc_amNlxyUkhkWhX_kEyYFRgQ_8_0"/>
      <w:bookmarkStart w:id="345" w:name="Tc_MgMir1WHJkCwmiTsWhd7hA_7_13"/>
      <w:bookmarkStart w:id="346" w:name="Tc_231DJBKGT0KZCVzJenEVRA_7_10"/>
      <w:bookmarkStart w:id="347" w:name="Tc__UJssWoODECxOWfjUHwC3Q_7_7"/>
      <w:bookmarkStart w:id="348" w:name="Tc_bU-lXxXazUydI1zJAA48SQ_7_5"/>
      <w:bookmarkStart w:id="349" w:name="Tc_hj2oaTaR4EiqpOC82FqMDg_7_2"/>
      <w:bookmarkStart w:id="350" w:name="Tc_l4bjHOICJkq42My7hHyBaA_7_0"/>
      <w:bookmarkStart w:id="351" w:name="Tc_YqKGCknwukW6fUZQlWSmHg_6_21"/>
      <w:bookmarkStart w:id="352" w:name="Tc_c7VfILU1NkqQe17q9-p39w_6_18"/>
      <w:bookmarkStart w:id="353" w:name="Tc_fJ6Q80dBW0GzgT5MVIlMpA_6_15"/>
      <w:bookmarkStart w:id="354" w:name="Tc_aOn9l1n3GkyMu7HZRdHDZA_6_12"/>
      <w:bookmarkStart w:id="355" w:name="Tc_BguCo59ct0OfnB0QuVVRFg_6_9"/>
      <w:bookmarkStart w:id="356" w:name="Tc_UyK6xOMiH0S7XDN--YBlXw_6_4"/>
      <w:bookmarkStart w:id="357" w:name="Tc_Pitmh9spnU-wepQLT9mYJA_6_0"/>
      <w:bookmarkStart w:id="358" w:name="Tc_lfXGUGKmZkS0_cZcSrU64Q_5_21"/>
      <w:bookmarkStart w:id="359" w:name="Tc_n82mAne0UkKxuAuK14NNuQ_5_18"/>
      <w:bookmarkStart w:id="360" w:name="Tc_t3hfkoHSA0yMK7hRZ7qsLA_5_15"/>
      <w:bookmarkStart w:id="361" w:name="Tc_Ss7Qb9N7iESV15XB7X9eyg_5_12"/>
      <w:bookmarkStart w:id="362" w:name="Tc_1NjmiSum0EORQnkrpZxHeQ_5_9"/>
      <w:bookmarkStart w:id="363" w:name="Tc_pNcwNaMn4UKBylI80qMPgg_5_7"/>
      <w:bookmarkStart w:id="364" w:name="Tc_fxAz66I_KU6KRO5QlDDWrQ_5_4"/>
      <w:bookmarkStart w:id="365" w:name="Tc_L9OevJhQK0q_QVQYqwf4Wg_5_2"/>
      <w:bookmarkStart w:id="366" w:name="Tc_fHg9dpzXJEmREQhF0tao2Q_4_18"/>
      <w:bookmarkStart w:id="367" w:name="Tc_VQ2r016wD0u0Lk7o4q0JAw_4_15"/>
      <w:bookmarkStart w:id="368" w:name="Tc_ydvfSH3K_EC3p9FvC2G7eg_4_12"/>
      <w:bookmarkStart w:id="369" w:name="Tc_sR7dwBKgp0CuGNvwj_2DeQ_4_7"/>
      <w:bookmarkStart w:id="370" w:name="Tc_dd9vuMBqkkaDsUvLGeUvSw_4_2"/>
      <w:bookmarkStart w:id="371" w:name="Tc_cRFDHIUkhU-GHdzEDU5USg_3_15"/>
      <w:bookmarkStart w:id="372" w:name="Tc_MXKvbVsj-kinwzp0quVMOg_3_12"/>
      <w:bookmarkStart w:id="373" w:name="Tc_7Ktb74qjx0Sdk4tLIdj6kw_2_15"/>
      <w:bookmarkStart w:id="374" w:name="Tc_CkqyAoh-FE-zM08_NQdozw_1_2"/>
      <w:bookmarkStart w:id="375" w:name="_6c2148fc_67e0_4c26_b347_3f3814c45b99"/>
      <w:bookmarkStart w:id="376" w:name="Tc_y3jw0QS9ZU2NmHuWFZ8IIA_16_21"/>
      <w:bookmarkStart w:id="377" w:name="Tc_q8yGlh7_BECY91aK22Cj5Q_16_18"/>
      <w:bookmarkStart w:id="378" w:name="Tc_wzp3XzwEXEe_A8Fdwf0dqA_16_15"/>
      <w:bookmarkStart w:id="379" w:name="Tc_NDrCoAHk-EaH2lcfkn04Pw_16_12"/>
      <w:bookmarkStart w:id="380" w:name="Tc_3Hp0HG0e6UOBfi5TnF8oyQ_16_9"/>
      <w:bookmarkStart w:id="381" w:name="Tc_lMStwrSanEi3jxtdV4Sneg_16_4"/>
      <w:bookmarkStart w:id="382" w:name="Tc_8IG_ElSaKkCj2VnATzTYIA_16_0"/>
      <w:bookmarkStart w:id="383" w:name="Tc_KRpTyiGcc0mONbefEyPjBA_15_19"/>
      <w:bookmarkStart w:id="384" w:name="Tc_S6gaPGF7JU6cBLDsjl8kPQ_15_16"/>
      <w:bookmarkStart w:id="385" w:name="Tc_jTGRHsQLRE-MhJ_LTPHvWw_15_10"/>
      <w:bookmarkStart w:id="386" w:name="Tc_wOJNg2UPN0iScy3ugyZTgw_15_7"/>
      <w:bookmarkStart w:id="387" w:name="Tc_FuaCNxZ-X02P1FPFMw3qwQ_15_5"/>
      <w:bookmarkStart w:id="388" w:name="Tc_llN-Lp3sska1jgdiyIZImQ_15_0"/>
      <w:bookmarkStart w:id="389" w:name="Tc_Asos2GiX90CD5QK-wWTJcw_14_22"/>
      <w:bookmarkStart w:id="390" w:name="Tc_LpdUClLXbUSGsjYWTyOpuQ_14_19"/>
      <w:bookmarkStart w:id="391" w:name="Tc_fgKsDd-lB0WEgZCiA6Syqw_14_16"/>
      <w:bookmarkStart w:id="392" w:name="Tc_8_DHP3OfvUmyIZfvqhIwZQ_14_13"/>
      <w:bookmarkStart w:id="393" w:name="Tc_0r5RZT8LxUmkt_MlycLSrw_14_10"/>
      <w:bookmarkStart w:id="394" w:name="Tc_a7OgmaIDl0Siv2iT06mYrA_14_5"/>
      <w:bookmarkStart w:id="395" w:name="Tc_3gtNQ7Y4n0aXG9BgxMGu1Q_14_2"/>
      <w:bookmarkStart w:id="396" w:name="Tc_rMsiFOF8H06H-lvjtmxUUw_14_0"/>
      <w:bookmarkStart w:id="397" w:name="Tc_qdGGMZ8lD0udsC7-FNdweQ_13_19"/>
      <w:bookmarkStart w:id="398" w:name="Tc_RlMxoETCHUa_ofUMqmeGeg_13_16"/>
      <w:bookmarkStart w:id="399" w:name="Tc_izZ199CZYUqv7404PD85Rg_13_13"/>
      <w:bookmarkStart w:id="400" w:name="Tc_t4xaMnPq4Uali1FgzR0PIQ_13_5"/>
      <w:bookmarkStart w:id="401" w:name="Tc_CtLqUKPRLEG_0smYltV3lA_13_2"/>
      <w:bookmarkStart w:id="402" w:name="Tc_VYIlkQ2TFkihL4AD3Sa1pQ_13_0"/>
      <w:bookmarkStart w:id="403" w:name="Tc_bYcd8uwJV0ue81Pt1wHCvQ_12_13"/>
      <w:bookmarkStart w:id="404" w:name="Tc_xOIoYGlnaUq4MvGAUgdvAQ_12_10"/>
      <w:bookmarkStart w:id="405" w:name="Tc_NJ-yR4ZiwU-DvSyhSn-k7Q_12_7"/>
      <w:bookmarkStart w:id="406" w:name="Tc_qIdelWdFAEebBZNSMYdjUg_12_5"/>
      <w:bookmarkStart w:id="407" w:name="Tc_MkNWPHxjgEa-Q49xbleJQA_12_2"/>
      <w:bookmarkStart w:id="408" w:name="Tc_oDjPZGqfKEy3DN08_dpBDw_12_0"/>
      <w:bookmarkStart w:id="409" w:name="Tc_J5oebCRK5kGlcQwmirmbow_11_21"/>
      <w:bookmarkStart w:id="410" w:name="Tc_Q1h-HERzH0OsKKGMhvPdaQ_11_18"/>
      <w:bookmarkStart w:id="411" w:name="Tc_KD2iSZZMD0uoUKG485X6LQ_11_15"/>
      <w:bookmarkStart w:id="412" w:name="Tc_PtkkZLfbr0K7hXrJ--t_Rw_11_12"/>
      <w:bookmarkStart w:id="413" w:name="Tc_J461BXOyUEG34l6wR_6NuQ_11_9"/>
      <w:bookmarkStart w:id="414" w:name="Tc_9alCC27990OC-V6sygOraw_11_4"/>
      <w:bookmarkStart w:id="415" w:name="Tc_jwTTf1Y_PUG1zqXsj3kv6g_11_0"/>
      <w:bookmarkStart w:id="416" w:name="Tc_WjWGX-AoQk6-nN7FQn7QQQ_10_19"/>
      <w:bookmarkStart w:id="417" w:name="Tc_K8Eut-cLA0G_FbxNvYrcQA_10_16"/>
      <w:bookmarkStart w:id="418" w:name="Tc_ZH2xlFZEV0e23-P1iqw9qg_10_0"/>
      <w:bookmarkStart w:id="419" w:name="Tc_vkVXU-lIMUWPCIwsmdbGwA_9_22"/>
      <w:bookmarkStart w:id="420" w:name="Tc_HUIe243_gESpx2R52yxWHw_9_19"/>
      <w:bookmarkStart w:id="421" w:name="Tc_SWquRUgWtkCoZCXgPYFYMw_9_16"/>
      <w:bookmarkStart w:id="422" w:name="Tc_DlC3DVV4cU-_B9mMw7lsBw_9_13"/>
      <w:bookmarkStart w:id="423" w:name="Tc_T3RHLIoRfUG3pvqo11jU0A_9_10"/>
      <w:bookmarkStart w:id="424" w:name="Tc_73OjTatCn0Cj165-J9fomg_9_5"/>
      <w:bookmarkStart w:id="425" w:name="Tc_Ccy8ig9do0yha4i1gqm5rg_9_2"/>
      <w:bookmarkStart w:id="426" w:name="Tc_WWXgHZiCjEiarNMbd5boSA_9_0"/>
      <w:bookmarkStart w:id="427" w:name="Tc_HOwSvnS7q0GYgSWmWzqGtQ_8_19"/>
      <w:bookmarkStart w:id="428" w:name="Tc_npi778ibvkuEvpyMaRgW6w_8_16"/>
      <w:bookmarkStart w:id="429" w:name="Tc_uDXqKBku5kOMQDxFJCdraw_8_13"/>
      <w:bookmarkStart w:id="430" w:name="Tc_twVzxW3PuE6D4qfCYUZTQA_8_5"/>
      <w:bookmarkStart w:id="431" w:name="Tc_TMnO2CfrEU-SnuHFel8AEg_8_2"/>
      <w:bookmarkStart w:id="432" w:name="Tc_amNlxyUkhkWhX_kEyYFRgQ_8_0"/>
      <w:bookmarkStart w:id="433" w:name="Tc_MgMir1WHJkCwmiTsWhd7hA_7_13"/>
      <w:bookmarkStart w:id="434" w:name="Tc_231DJBKGT0KZCVzJenEVRA_7_10"/>
      <w:bookmarkStart w:id="435" w:name="Tc__UJssWoODECxOWfjUHwC3Q_7_7"/>
      <w:bookmarkStart w:id="436" w:name="Tc_bU-lXxXazUydI1zJAA48SQ_7_5"/>
      <w:bookmarkStart w:id="437" w:name="Tc_hj2oaTaR4EiqpOC82FqMDg_7_2"/>
      <w:bookmarkStart w:id="438" w:name="Tc_l4bjHOICJkq42My7hHyBaA_7_0"/>
      <w:bookmarkStart w:id="439" w:name="Tc_YqKGCknwukW6fUZQlWSmHg_6_21"/>
      <w:bookmarkStart w:id="440" w:name="Tc_c7VfILU1NkqQe17q9-p39w_6_18"/>
      <w:bookmarkStart w:id="441" w:name="Tc_fJ6Q80dBW0GzgT5MVIlMpA_6_15"/>
      <w:bookmarkStart w:id="442" w:name="Tc_aOn9l1n3GkyMu7HZRdHDZA_6_12"/>
      <w:bookmarkStart w:id="443" w:name="Tc_BguCo59ct0OfnB0QuVVRFg_6_9"/>
      <w:bookmarkStart w:id="444" w:name="Tc_UyK6xOMiH0S7XDN--YBlXw_6_4"/>
      <w:bookmarkStart w:id="445" w:name="Tc_Pitmh9spnU-wepQLT9mYJA_6_0"/>
      <w:bookmarkStart w:id="446" w:name="Tc_lfXGUGKmZkS0_cZcSrU64Q_5_21"/>
      <w:bookmarkStart w:id="447" w:name="Tc_n82mAne0UkKxuAuK14NNuQ_5_18"/>
      <w:bookmarkStart w:id="448" w:name="Tc_t3hfkoHSA0yMK7hRZ7qsLA_5_15"/>
      <w:bookmarkStart w:id="449" w:name="Tc_Ss7Qb9N7iESV15XB7X9eyg_5_12"/>
      <w:bookmarkStart w:id="450" w:name="Tc_1NjmiSum0EORQnkrpZxHeQ_5_9"/>
      <w:bookmarkStart w:id="451" w:name="Tc_pNcwNaMn4UKBylI80qMPgg_5_7"/>
      <w:bookmarkStart w:id="452" w:name="Tc_fxAz66I_KU6KRO5QlDDWrQ_5_4"/>
      <w:bookmarkStart w:id="453" w:name="Tc_L9OevJhQK0q_QVQYqwf4Wg_5_2"/>
      <w:bookmarkStart w:id="454" w:name="Tc_fHg9dpzXJEmREQhF0tao2Q_4_18"/>
      <w:bookmarkStart w:id="455" w:name="Tc_VQ2r016wD0u0Lk7o4q0JAw_4_15"/>
      <w:bookmarkStart w:id="456" w:name="Tc_ydvfSH3K_EC3p9FvC2G7eg_4_12"/>
      <w:bookmarkStart w:id="457" w:name="Tc_sR7dwBKgp0CuGNvwj_2DeQ_4_7"/>
      <w:bookmarkStart w:id="458" w:name="Tc_dd9vuMBqkkaDsUvLGeUvSw_4_2"/>
      <w:bookmarkStart w:id="459" w:name="Tc_cRFDHIUkhU-GHdzEDU5USg_3_15"/>
      <w:bookmarkStart w:id="460" w:name="Tc_MXKvbVsj-kinwzp0quVMOg_3_12"/>
      <w:bookmarkStart w:id="461" w:name="Tc_7Ktb74qjx0Sdk4tLIdj6kw_2_15"/>
      <w:bookmarkStart w:id="462" w:name="Tc_CkqyAoh-FE-zM08_NQdozw_1_2"/>
      <w:bookmarkStart w:id="463" w:name="_6c2148fc_67e0_4c26_b347_3f3814c45b99"/>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7800" cy="175260"/>
                      <wp:effectExtent l="0" t="0" r="0" b="0"/>
                      <wp:wrapNone/>
                      <wp:docPr id="36" name="Frame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6235" cy="175260"/>
                      <wp:effectExtent l="0" t="0" r="0" b="0"/>
                      <wp:wrapNone/>
                      <wp:docPr id="37" name="Frame3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29285" cy="175260"/>
                      <wp:effectExtent l="0" t="0" r="0" b="0"/>
                      <wp:wrapNone/>
                      <wp:docPr id="42" name="Frame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4950" cy="175260"/>
                      <wp:effectExtent l="0" t="0" r="0" b="0"/>
                      <wp:wrapNone/>
                      <wp:docPr id="47" name="Frame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7210" cy="175260"/>
                      <wp:effectExtent l="0" t="0" r="0" b="0"/>
                      <wp:wrapNone/>
                      <wp:docPr id="48" name="Frame4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759,447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34,865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24,541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(1,918,810)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329,990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2,347,600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759,195</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4" w:name="Tc_Rztpqv6MZUW-6znneli9hw_16_21"/>
      <w:bookmarkStart w:id="465" w:name="Tc_KEJnuJzzr0SSkYdt26Cnfg_16_18"/>
      <w:bookmarkStart w:id="466" w:name="Tc_ukyrck3dHkqgOKw_ACvGjg_16_15"/>
      <w:bookmarkStart w:id="467" w:name="Tc_jO7kBVCR_Ea3_5QRmlFilw_16_12"/>
      <w:bookmarkStart w:id="468" w:name="Tc_rqElp5vG-0O7MlY_mJJssg_16_9"/>
      <w:bookmarkStart w:id="469" w:name="Tc_TKuAgdtzbkWIOHFXV2wcIw_16_4"/>
      <w:bookmarkStart w:id="470" w:name="Tc__IOHvLzeakuRWAEFfWgCuQ_16_0"/>
      <w:bookmarkStart w:id="471" w:name="Tc_oJrm7h7SJUuJzEsFDWTmlQ_15_19"/>
      <w:bookmarkStart w:id="472" w:name="Tc_vef_p0OyJkG2IBdyQxCkOQ_15_16"/>
      <w:bookmarkStart w:id="473" w:name="Tc_Sel7pi-6aUCGuhbtSGbHVQ_15_10"/>
      <w:bookmarkStart w:id="474" w:name="Tc_7XB25SiSJkq3B8coTKvENA_15_7"/>
      <w:bookmarkStart w:id="475" w:name="Tc_-efVCzA3J0eqqpFyp1es3g_15_5"/>
      <w:bookmarkStart w:id="476" w:name="Tc_V_FMof1XVEWeoy_-g8_7zg_15_0"/>
      <w:bookmarkStart w:id="477" w:name="Tc_Dh78Qf8Fs02n2UJ8TJok4g_14_22"/>
      <w:bookmarkStart w:id="478" w:name="Tc_3-jApVGl206vWD8lKrl8Rw_14_19"/>
      <w:bookmarkStart w:id="479" w:name="Tc_GNSN0TdOPEqadFdn1LhEww_14_16"/>
      <w:bookmarkStart w:id="480" w:name="Tc_H7AxujjSwkSrFCIyvUTPVQ_14_13"/>
      <w:bookmarkStart w:id="481" w:name="Tc_1JnV_Nljek6p7MZ5eyGZzA_14_10"/>
      <w:bookmarkStart w:id="482" w:name="Tc_jYI5rVbG4kWMQIccNlp3RA_14_5"/>
      <w:bookmarkStart w:id="483" w:name="Tc_CkO3ED1HeU-yW6iKeFoL4g_14_2"/>
      <w:bookmarkStart w:id="484" w:name="Tc_GFRPO63Jsk-z49EJVCUXSg_14_0"/>
      <w:bookmarkStart w:id="485" w:name="Tc_XV7qpOeS10ijZaK2MDh1Gg_13_19"/>
      <w:bookmarkStart w:id="486" w:name="Tc_eMIQn9ZzVECrRkon9hWt0Q_13_16"/>
      <w:bookmarkStart w:id="487" w:name="Tc_ks_nkNvebkisB6nq5qprzA_13_13"/>
      <w:bookmarkStart w:id="488" w:name="Tc_WoH0LUaVnECvkEIjOSoa7g_13_5"/>
      <w:bookmarkStart w:id="489" w:name="Tc_5FCwZLl7BU6t1wBjlp4CgA_13_2"/>
      <w:bookmarkStart w:id="490" w:name="Tc_HjzroigcLE6WdaMzLsDvAQ_13_0"/>
      <w:bookmarkStart w:id="491" w:name="Tc_RYA1fQhFSUikzinhV5IOMw_12_13"/>
      <w:bookmarkStart w:id="492" w:name="Tc_vMwbxIxC5kuRaxWPIjdN5w_12_10"/>
      <w:bookmarkStart w:id="493" w:name="Tc_xF32zcgLkkOsRvWXvC9ArQ_12_7"/>
      <w:bookmarkStart w:id="494" w:name="Tc_I3kzuTslF0yp6OfY4XG5CA_12_5"/>
      <w:bookmarkStart w:id="495" w:name="Tc_yqmc5jEDQU6us4HjJW1AnA_12_2"/>
      <w:bookmarkStart w:id="496" w:name="Tc_sswfo2JngUCtrXTXdSLR4w_12_0"/>
      <w:bookmarkStart w:id="497" w:name="Tc_uPxijl8cL0a08RFuEXI2kQ_11_21"/>
      <w:bookmarkStart w:id="498" w:name="Tc_1uOGvFHtZ0yZkFPC0ojbQg_11_18"/>
      <w:bookmarkStart w:id="499" w:name="Tc_NfUqrjwIrUK5-q_6GQGLow_11_15"/>
      <w:bookmarkStart w:id="500" w:name="Tc_tBZ80yFYnEyfl1tvF-dV0Q_11_12"/>
      <w:bookmarkStart w:id="501" w:name="Tc_w5m3OQWdPE2JOTOFNJUz1g_11_9"/>
      <w:bookmarkStart w:id="502" w:name="Tc_la2x-hlGsE6XvVPfKhwHRw_11_4"/>
      <w:bookmarkStart w:id="503" w:name="Tc_L9RmQ4OoIEaXPKgy7NIbBQ_11_0"/>
      <w:bookmarkStart w:id="504" w:name="Tc_nX4EFGfg6UWATKwOYfarTQ_10_19"/>
      <w:bookmarkStart w:id="505" w:name="Tc_mPoDJR0maEO-2xEDPgg0-g_10_16"/>
      <w:bookmarkStart w:id="506" w:name="Tc_ASRD9Jp9ZEWAsgj2CE0ySw_10_0"/>
      <w:bookmarkStart w:id="507" w:name="Tc_5BEEuN5WpUKjqZHS_NIFSA_9_22"/>
      <w:bookmarkStart w:id="508" w:name="Tc_rNhKWy1m8ky7aTVxwowqbA_9_19"/>
      <w:bookmarkStart w:id="509" w:name="Tc_lO9ulLu_sEGOwBLpQs-yWA_9_16"/>
      <w:bookmarkStart w:id="510" w:name="Tc_rmsHTnPXd0-WYYTe3Bi0Iw_9_13"/>
      <w:bookmarkStart w:id="511" w:name="Tc_f3Eec-GcLUuLg0xcj1o2DA_9_10"/>
      <w:bookmarkStart w:id="512" w:name="Tc_WAo5NaN3a0qzuHIMbh3iNA_9_5"/>
      <w:bookmarkStart w:id="513" w:name="Tc_regtMtdUbUqMnv75U5TsSw_9_2"/>
      <w:bookmarkStart w:id="514" w:name="Tc_kWCjqjZCCkOIKLcdPav-vw_9_0"/>
      <w:bookmarkStart w:id="515" w:name="Tc_g0kIe8N-MEugN_YN9OIyeg_8_19"/>
      <w:bookmarkStart w:id="516" w:name="Tc_9-bMH6UvsUid38SyQpT9rQ_8_16"/>
      <w:bookmarkStart w:id="517" w:name="Tc_3k8pUREjaky1_cGjsRzLiA_8_13"/>
      <w:bookmarkStart w:id="518" w:name="Tc_2FiqGUGI_0CBAQ1ExgTFsA_8_5"/>
      <w:bookmarkStart w:id="519" w:name="Tc_0BGszlocaUOr6-23CJwiHg_8_2"/>
      <w:bookmarkStart w:id="520" w:name="Tc_URqea9qgvEOXmIUfK7-m7g_8_0"/>
      <w:bookmarkStart w:id="521" w:name="Tc_t9-K-PCP7kSmQQG7VOP-7w_7_13"/>
      <w:bookmarkStart w:id="522" w:name="Tc_aKzhy4GBLUmz4E_Do2DILA_7_10"/>
      <w:bookmarkStart w:id="523" w:name="Tc_jAvi76Xbh0-mkin-NQOPqw_7_7"/>
      <w:bookmarkStart w:id="524" w:name="Tc_GYb4ZcNOt0-XcECqIvhCew_7_5"/>
      <w:bookmarkStart w:id="525" w:name="Tc_G3wsutccJUSgCllxo3mTZw_7_2"/>
      <w:bookmarkStart w:id="526" w:name="Tc_vxd4-DWwVUOQs6bjvNvanA_7_0"/>
      <w:bookmarkStart w:id="527" w:name="Tc_bicEjxUZJEaYrekxHpdhLA_6_21"/>
      <w:bookmarkStart w:id="528" w:name="Tc_UJLxtKgNwkG-z65PLBzw-A_6_18"/>
      <w:bookmarkStart w:id="529" w:name="Tc_leEDZvXK3EugGtcQUB8NpQ_6_15"/>
      <w:bookmarkStart w:id="530" w:name="Tc_nHlz-5yDwkuO6b_I0t3xng_6_12"/>
      <w:bookmarkStart w:id="531" w:name="Tc_EzQr9owGikqbs-5KJfcFOg_6_9"/>
      <w:bookmarkStart w:id="532" w:name="Tc_A1ZeCtfJq0mN-4GSR8ZIsw_6_4"/>
      <w:bookmarkStart w:id="533" w:name="Tc_-niB3BVsWkGoqoVsA0u99Q_6_0"/>
      <w:bookmarkStart w:id="534" w:name="Tc_rH1p8ZYU90ifIIW9xXZOAQ_5_21"/>
      <w:bookmarkStart w:id="535" w:name="Tc_WwMsdSzpdkWJW8cGlI_nzA_5_18"/>
      <w:bookmarkStart w:id="536" w:name="Tc_PHpqh-LdYE2ZnBTTeUTvTw_5_15"/>
      <w:bookmarkStart w:id="537" w:name="Tc_D2g0lbw27UKZYX-CTczcHA_5_12"/>
      <w:bookmarkStart w:id="538" w:name="Tc_blcp9DpJF0GWvIpx1MnkFw_5_9"/>
      <w:bookmarkStart w:id="539" w:name="Tc_tGjMlng0qU2aXljyeuYujQ_5_7"/>
      <w:bookmarkStart w:id="540" w:name="Tc_A3CjyoGzf0-iuddvNA4-rg_5_4"/>
      <w:bookmarkStart w:id="541" w:name="Tc_qi3mjZETy0a9TtksLOgsNA_5_2"/>
      <w:bookmarkStart w:id="542" w:name="Tc_ZnMyRnaFHESDk1yQc4vmOQ_4_18"/>
      <w:bookmarkStart w:id="543" w:name="Tc_xPTnlHyBv0m_iqdpW4a5-w_4_15"/>
      <w:bookmarkStart w:id="544" w:name="Tc_LsRUVGnbWES7Z-Uw9LcqXw_4_12"/>
      <w:bookmarkStart w:id="545" w:name="Tc_BQmxGOphT0KFuGODYtSGuw_4_7"/>
      <w:bookmarkStart w:id="546" w:name="Tc_Ej8uBpDHq0mAx9FitgEpUA_4_2"/>
      <w:bookmarkStart w:id="547" w:name="Tc_wAgr6xRK8kChdUyFhb2QdA_3_15"/>
      <w:bookmarkStart w:id="548" w:name="Tc_Yhr7zwtBx0-7OyW3E7xM6g_3_12"/>
      <w:bookmarkStart w:id="549" w:name="Tc_XmzPnjGgg0-hJAKjLUZXYg_2_15"/>
      <w:bookmarkStart w:id="550" w:name="Tc_7uH6v3GDBUCwl4ADf71qtw_1_2"/>
      <w:bookmarkStart w:id="551" w:name="_f99ad569_bc19_45ea_b57e_63964ab0add2"/>
      <w:bookmarkStart w:id="552" w:name="Tc_Rztpqv6MZUW-6znneli9hw_16_21"/>
      <w:bookmarkStart w:id="553" w:name="Tc_KEJnuJzzr0SSkYdt26Cnfg_16_18"/>
      <w:bookmarkStart w:id="554" w:name="Tc_ukyrck3dHkqgOKw_ACvGjg_16_15"/>
      <w:bookmarkStart w:id="555" w:name="Tc_jO7kBVCR_Ea3_5QRmlFilw_16_12"/>
      <w:bookmarkStart w:id="556" w:name="Tc_rqElp5vG-0O7MlY_mJJssg_16_9"/>
      <w:bookmarkStart w:id="557" w:name="Tc_TKuAgdtzbkWIOHFXV2wcIw_16_4"/>
      <w:bookmarkStart w:id="558" w:name="Tc__IOHvLzeakuRWAEFfWgCuQ_16_0"/>
      <w:bookmarkStart w:id="559" w:name="Tc_oJrm7h7SJUuJzEsFDWTmlQ_15_19"/>
      <w:bookmarkStart w:id="560" w:name="Tc_vef_p0OyJkG2IBdyQxCkOQ_15_16"/>
      <w:bookmarkStart w:id="561" w:name="Tc_Sel7pi-6aUCGuhbtSGbHVQ_15_10"/>
      <w:bookmarkStart w:id="562" w:name="Tc_7XB25SiSJkq3B8coTKvENA_15_7"/>
      <w:bookmarkStart w:id="563" w:name="Tc_-efVCzA3J0eqqpFyp1es3g_15_5"/>
      <w:bookmarkStart w:id="564" w:name="Tc_V_FMof1XVEWeoy_-g8_7zg_15_0"/>
      <w:bookmarkStart w:id="565" w:name="Tc_Dh78Qf8Fs02n2UJ8TJok4g_14_22"/>
      <w:bookmarkStart w:id="566" w:name="Tc_3-jApVGl206vWD8lKrl8Rw_14_19"/>
      <w:bookmarkStart w:id="567" w:name="Tc_GNSN0TdOPEqadFdn1LhEww_14_16"/>
      <w:bookmarkStart w:id="568" w:name="Tc_H7AxujjSwkSrFCIyvUTPVQ_14_13"/>
      <w:bookmarkStart w:id="569" w:name="Tc_1JnV_Nljek6p7MZ5eyGZzA_14_10"/>
      <w:bookmarkStart w:id="570" w:name="Tc_jYI5rVbG4kWMQIccNlp3RA_14_5"/>
      <w:bookmarkStart w:id="571" w:name="Tc_CkO3ED1HeU-yW6iKeFoL4g_14_2"/>
      <w:bookmarkStart w:id="572" w:name="Tc_GFRPO63Jsk-z49EJVCUXSg_14_0"/>
      <w:bookmarkStart w:id="573" w:name="Tc_XV7qpOeS10ijZaK2MDh1Gg_13_19"/>
      <w:bookmarkStart w:id="574" w:name="Tc_eMIQn9ZzVECrRkon9hWt0Q_13_16"/>
      <w:bookmarkStart w:id="575" w:name="Tc_ks_nkNvebkisB6nq5qprzA_13_13"/>
      <w:bookmarkStart w:id="576" w:name="Tc_WoH0LUaVnECvkEIjOSoa7g_13_5"/>
      <w:bookmarkStart w:id="577" w:name="Tc_5FCwZLl7BU6t1wBjlp4CgA_13_2"/>
      <w:bookmarkStart w:id="578" w:name="Tc_HjzroigcLE6WdaMzLsDvAQ_13_0"/>
      <w:bookmarkStart w:id="579" w:name="Tc_RYA1fQhFSUikzinhV5IOMw_12_13"/>
      <w:bookmarkStart w:id="580" w:name="Tc_vMwbxIxC5kuRaxWPIjdN5w_12_10"/>
      <w:bookmarkStart w:id="581" w:name="Tc_xF32zcgLkkOsRvWXvC9ArQ_12_7"/>
      <w:bookmarkStart w:id="582" w:name="Tc_I3kzuTslF0yp6OfY4XG5CA_12_5"/>
      <w:bookmarkStart w:id="583" w:name="Tc_yqmc5jEDQU6us4HjJW1AnA_12_2"/>
      <w:bookmarkStart w:id="584" w:name="Tc_sswfo2JngUCtrXTXdSLR4w_12_0"/>
      <w:bookmarkStart w:id="585" w:name="Tc_uPxijl8cL0a08RFuEXI2kQ_11_21"/>
      <w:bookmarkStart w:id="586" w:name="Tc_1uOGvFHtZ0yZkFPC0ojbQg_11_18"/>
      <w:bookmarkStart w:id="587" w:name="Tc_NfUqrjwIrUK5-q_6GQGLow_11_15"/>
      <w:bookmarkStart w:id="588" w:name="Tc_tBZ80yFYnEyfl1tvF-dV0Q_11_12"/>
      <w:bookmarkStart w:id="589" w:name="Tc_w5m3OQWdPE2JOTOFNJUz1g_11_9"/>
      <w:bookmarkStart w:id="590" w:name="Tc_la2x-hlGsE6XvVPfKhwHRw_11_4"/>
      <w:bookmarkStart w:id="591" w:name="Tc_L9RmQ4OoIEaXPKgy7NIbBQ_11_0"/>
      <w:bookmarkStart w:id="592" w:name="Tc_nX4EFGfg6UWATKwOYfarTQ_10_19"/>
      <w:bookmarkStart w:id="593" w:name="Tc_mPoDJR0maEO-2xEDPgg0-g_10_16"/>
      <w:bookmarkStart w:id="594" w:name="Tc_ASRD9Jp9ZEWAsgj2CE0ySw_10_0"/>
      <w:bookmarkStart w:id="595" w:name="Tc_5BEEuN5WpUKjqZHS_NIFSA_9_22"/>
      <w:bookmarkStart w:id="596" w:name="Tc_rNhKWy1m8ky7aTVxwowqbA_9_19"/>
      <w:bookmarkStart w:id="597" w:name="Tc_lO9ulLu_sEGOwBLpQs-yWA_9_16"/>
      <w:bookmarkStart w:id="598" w:name="Tc_rmsHTnPXd0-WYYTe3Bi0Iw_9_13"/>
      <w:bookmarkStart w:id="599" w:name="Tc_f3Eec-GcLUuLg0xcj1o2DA_9_10"/>
      <w:bookmarkStart w:id="600" w:name="Tc_WAo5NaN3a0qzuHIMbh3iNA_9_5"/>
      <w:bookmarkStart w:id="601" w:name="Tc_regtMtdUbUqMnv75U5TsSw_9_2"/>
      <w:bookmarkStart w:id="602" w:name="Tc_kWCjqjZCCkOIKLcdPav-vw_9_0"/>
      <w:bookmarkStart w:id="603" w:name="Tc_g0kIe8N-MEugN_YN9OIyeg_8_19"/>
      <w:bookmarkStart w:id="604" w:name="Tc_9-bMH6UvsUid38SyQpT9rQ_8_16"/>
      <w:bookmarkStart w:id="605" w:name="Tc_3k8pUREjaky1_cGjsRzLiA_8_13"/>
      <w:bookmarkStart w:id="606" w:name="Tc_2FiqGUGI_0CBAQ1ExgTFsA_8_5"/>
      <w:bookmarkStart w:id="607" w:name="Tc_0BGszlocaUOr6-23CJwiHg_8_2"/>
      <w:bookmarkStart w:id="608" w:name="Tc_URqea9qgvEOXmIUfK7-m7g_8_0"/>
      <w:bookmarkStart w:id="609" w:name="Tc_t9-K-PCP7kSmQQG7VOP-7w_7_13"/>
      <w:bookmarkStart w:id="610" w:name="Tc_aKzhy4GBLUmz4E_Do2DILA_7_10"/>
      <w:bookmarkStart w:id="611" w:name="Tc_jAvi76Xbh0-mkin-NQOPqw_7_7"/>
      <w:bookmarkStart w:id="612" w:name="Tc_GYb4ZcNOt0-XcECqIvhCew_7_5"/>
      <w:bookmarkStart w:id="613" w:name="Tc_G3wsutccJUSgCllxo3mTZw_7_2"/>
      <w:bookmarkStart w:id="614" w:name="Tc_vxd4-DWwVUOQs6bjvNvanA_7_0"/>
      <w:bookmarkStart w:id="615" w:name="Tc_bicEjxUZJEaYrekxHpdhLA_6_21"/>
      <w:bookmarkStart w:id="616" w:name="Tc_UJLxtKgNwkG-z65PLBzw-A_6_18"/>
      <w:bookmarkStart w:id="617" w:name="Tc_leEDZvXK3EugGtcQUB8NpQ_6_15"/>
      <w:bookmarkStart w:id="618" w:name="Tc_nHlz-5yDwkuO6b_I0t3xng_6_12"/>
      <w:bookmarkStart w:id="619" w:name="Tc_EzQr9owGikqbs-5KJfcFOg_6_9"/>
      <w:bookmarkStart w:id="620" w:name="Tc_A1ZeCtfJq0mN-4GSR8ZIsw_6_4"/>
      <w:bookmarkStart w:id="621" w:name="Tc_-niB3BVsWkGoqoVsA0u99Q_6_0"/>
      <w:bookmarkStart w:id="622" w:name="Tc_rH1p8ZYU90ifIIW9xXZOAQ_5_21"/>
      <w:bookmarkStart w:id="623" w:name="Tc_WwMsdSzpdkWJW8cGlI_nzA_5_18"/>
      <w:bookmarkStart w:id="624" w:name="Tc_PHpqh-LdYE2ZnBTTeUTvTw_5_15"/>
      <w:bookmarkStart w:id="625" w:name="Tc_D2g0lbw27UKZYX-CTczcHA_5_12"/>
      <w:bookmarkStart w:id="626" w:name="Tc_blcp9DpJF0GWvIpx1MnkFw_5_9"/>
      <w:bookmarkStart w:id="627" w:name="Tc_tGjMlng0qU2aXljyeuYujQ_5_7"/>
      <w:bookmarkStart w:id="628" w:name="Tc_A3CjyoGzf0-iuddvNA4-rg_5_4"/>
      <w:bookmarkStart w:id="629" w:name="Tc_qi3mjZETy0a9TtksLOgsNA_5_2"/>
      <w:bookmarkStart w:id="630" w:name="Tc_ZnMyRnaFHESDk1yQc4vmOQ_4_18"/>
      <w:bookmarkStart w:id="631" w:name="Tc_xPTnlHyBv0m_iqdpW4a5-w_4_15"/>
      <w:bookmarkStart w:id="632" w:name="Tc_LsRUVGnbWES7Z-Uw9LcqXw_4_12"/>
      <w:bookmarkStart w:id="633" w:name="Tc_BQmxGOphT0KFuGODYtSGuw_4_7"/>
      <w:bookmarkStart w:id="634" w:name="Tc_Ej8uBpDHq0mAx9FitgEpUA_4_2"/>
      <w:bookmarkStart w:id="635" w:name="Tc_wAgr6xRK8kChdUyFhb2QdA_3_15"/>
      <w:bookmarkStart w:id="636" w:name="Tc_Yhr7zwtBx0-7OyW3E7xM6g_3_12"/>
      <w:bookmarkStart w:id="637" w:name="Tc_XmzPnjGgg0-hJAKjLUZXYg_2_15"/>
      <w:bookmarkStart w:id="638" w:name="Tc_7uH6v3GDBUCwl4ADf71qtw_1_2"/>
      <w:bookmarkStart w:id="639" w:name="_f99ad569_bc19_45ea_b57e_63964ab0add2"/>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7" name="Frame5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7800" cy="175260"/>
                      <wp:effectExtent l="0" t="0" r="0" b="0"/>
                      <wp:wrapNone/>
                      <wp:docPr id="58" name="Frame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56235" cy="175260"/>
                      <wp:effectExtent l="0" t="0" r="0" b="0"/>
                      <wp:wrapNone/>
                      <wp:docPr id="59" name="Frame5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810" cy="175260"/>
                      <wp:effectExtent l="0" t="0" r="0" b="0"/>
                      <wp:wrapNone/>
                      <wp:docPr id="65" name="Frame6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0810" cy="175260"/>
                      <wp:effectExtent l="0" t="0" r="0" b="0"/>
                      <wp:wrapNone/>
                      <wp:docPr id="68" name="Frame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4950" cy="175260"/>
                      <wp:effectExtent l="0" t="0" r="0" b="0"/>
                      <wp:wrapNone/>
                      <wp:docPr id="69" name="Frame6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7210" cy="175260"/>
                      <wp:effectExtent l="0" t="0" r="0" b="0"/>
                      <wp:wrapNone/>
                      <wp:docPr id="70" name="Frame7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0810" cy="175260"/>
                      <wp:effectExtent l="0" t="0" r="0" b="0"/>
                      <wp:wrapNone/>
                      <wp:docPr id="71" name="Frame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0810" cy="175260"/>
                      <wp:effectExtent l="0" t="0" r="0" b="0"/>
                      <wp:wrapNone/>
                      <wp:docPr id="74" name="Frame7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(1,711,423)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309,310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2,039,727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637,619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59,564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59,683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53,966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23,143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(1,752,844)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312,677</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2,099,291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659,250</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28,973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28,697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(45,775)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(45,775)</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3,253</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(1,798,619)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315,930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2,128,264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645,425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0" w:name="_0c5b925a_d9b5_4318_9dd8_6e6c9706cb5e"/>
      <w:bookmarkEnd w:id="64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41" w:name="Tc_0UnYrsXE10WQdaCWX5tD5A_39_5"/>
      <w:bookmarkStart w:id="642" w:name="Tc_w29OkPBh8kaIxSVxfbYJGA_39_2"/>
      <w:bookmarkStart w:id="643" w:name="Tc_nyKxORAxHUiL7VFMpFnHgQ_39_0"/>
      <w:bookmarkStart w:id="644" w:name="Tc_VZ-0kYScAUCzw1q-d_fUEw_38_5"/>
      <w:bookmarkStart w:id="645" w:name="Tc_0ww3fXMMKkKDdqsgG9KV-Q_38_2"/>
      <w:bookmarkStart w:id="646" w:name="Tc_Bny0asF-sUucsmylEhqqfg_38_0"/>
      <w:bookmarkStart w:id="647" w:name="Tc_IvTsU4uNcUqUlPkyouElMg_37_5"/>
      <w:bookmarkStart w:id="648" w:name="Tc_bxTNMw7PE0erCgHc97awLg_37_2"/>
      <w:bookmarkStart w:id="649" w:name="Tc_N1AioNf9SEqHj9jiPx8jfA_37_0"/>
      <w:bookmarkStart w:id="650" w:name="Tc_4HUQUGzJ60yskaubOl7s6w_36_0"/>
      <w:bookmarkStart w:id="651" w:name="Tc_DdbPpquflkyndwCa-9s20w_35_5"/>
      <w:bookmarkStart w:id="652" w:name="Tc_QpE25PJDzUqc_3teWafEGQ_35_2"/>
      <w:bookmarkStart w:id="653" w:name="Tc_h5XCkPNJnEeeDCon7l8RbA_35_0"/>
      <w:bookmarkStart w:id="654" w:name="Tc_VzFKelfWdkqx-d4fBDqjEQ_34_5"/>
      <w:bookmarkStart w:id="655" w:name="Tc_OoHdZoOlbU22PPm2WgBtKw_34_2"/>
      <w:bookmarkStart w:id="656" w:name="Tc_PeqPBiCI4kGmOkFIyTtirg_34_0"/>
      <w:bookmarkStart w:id="657" w:name="Tc_BBvPRxl8EESN8pfz3CnGzA_33_0"/>
      <w:bookmarkStart w:id="658" w:name="Tc_T17izd8muEClu5obulnOGg_32_5"/>
      <w:bookmarkStart w:id="659" w:name="Tc_i8X94WOdLU2OF2ftYKkI_g_32_2"/>
      <w:bookmarkStart w:id="660" w:name="Tc_Toy2hj32d0ii8yaxOSdddQ_32_0"/>
      <w:bookmarkStart w:id="661" w:name="Tc_AAGxp7uyk0GZwRsg3LDCyQ_31_0"/>
      <w:bookmarkStart w:id="662" w:name="Tc_2cNIdECRTEuAoLr5kd_q5g_30_0"/>
      <w:bookmarkStart w:id="663" w:name="Tc_M2ExF45k1EKUz5RvpmQlbw_29_0"/>
      <w:bookmarkStart w:id="664" w:name="Tc_tsZA2GNEpkexlMNzYmrfzw_28_0"/>
      <w:bookmarkStart w:id="665" w:name="Tc_DYf5r2ChuU2unl3tEhTJcw_27_0"/>
      <w:bookmarkStart w:id="666" w:name="Tc_phqQCGzESkSDU66N_5yS3Q_26_0"/>
      <w:bookmarkStart w:id="667" w:name="Tc_ozP6pChb9ESEjY1lLhHR2Q_25_0"/>
      <w:bookmarkStart w:id="668" w:name="Tc_HUajeqRLwEmXPGe3L7Q6SQ_24_0"/>
      <w:bookmarkStart w:id="669" w:name="Tc_3LKl_5-Xv0uUmreIvkY57A_23_0"/>
      <w:bookmarkStart w:id="670" w:name="Tc_arD2AraZY0uobQDz5a_M9g_22_0"/>
      <w:bookmarkStart w:id="671" w:name="Tc_5augQa3t30KsOjsNLNDTGg_21_0"/>
      <w:bookmarkStart w:id="672" w:name="Tc_1eR0Xrp7p0md3Mzmh6aPPg_20_0"/>
      <w:bookmarkStart w:id="673" w:name="Tc_0wlJp6GfjUOLy8GSgAHIzA_19_0"/>
      <w:bookmarkStart w:id="674" w:name="Tc_UzT6_kocvUGMxJ6Vz_G7gw_18_0"/>
      <w:bookmarkStart w:id="675" w:name="Tc_CdfJBX9uyEiROwr2BifjXQ_17_0"/>
      <w:bookmarkStart w:id="676" w:name="Tc_fj3jmH-1SkG4DLi4uQOH7A_16_0"/>
      <w:bookmarkStart w:id="677" w:name="Tc_vKrs_MdyXE25sWyW_ZPhUA_15_0"/>
      <w:bookmarkStart w:id="678" w:name="Tc_YHmPsxThckqcMsMQIEu8zQ_14_0"/>
      <w:bookmarkStart w:id="679" w:name="Tc_l5OHPfYOfEWF-nvUDTXtfw_13_0"/>
      <w:bookmarkStart w:id="680" w:name="Tc_n6VG_VEQbUCbCcphk3IUtw_12_0"/>
      <w:bookmarkStart w:id="681" w:name="Tc_L7j5jtQOok-AZ9iH3zBczg_11_0"/>
      <w:bookmarkStart w:id="682" w:name="Tc_WIribocq3UOu5GUOtMTW8Q_10_0"/>
      <w:bookmarkStart w:id="683" w:name="Tc_JTZIPrI_K0aPhgVoYpHqzg_9_0"/>
      <w:bookmarkStart w:id="684" w:name="Tc_LAuUo0wfSUWpEV3a8QvqtA_8_0"/>
      <w:bookmarkStart w:id="685" w:name="Tc_Zfevj4uWfE6l32Ftz2Gm3g_7_0"/>
      <w:bookmarkStart w:id="686" w:name="Tc_-VxzKxHrxE2-0kdaUNGGeA_6_0"/>
      <w:bookmarkStart w:id="687" w:name="Tc_ZPeCllUGx0-bV-BqjrT5Ww_5_5"/>
      <w:bookmarkStart w:id="688" w:name="Tc_s16vY4wAdUWDia_3CW6HDA_5_2"/>
      <w:bookmarkStart w:id="689" w:name="Tc_Mk7XQs_c_E2ybSjlLQ0zsg_5_0"/>
      <w:bookmarkStart w:id="690" w:name="Tc_yT-kuIY9RUa8BTHN1rLssA_4_0"/>
      <w:bookmarkStart w:id="691" w:name="Tc_ooF2A3ziOUOaF6_VTpH0zg_3_5"/>
      <w:bookmarkStart w:id="692" w:name="Tc_K7iITngR4UOuxzfqK2PSlA_3_2"/>
      <w:bookmarkStart w:id="693" w:name="Tc_xhmt8qp6mEidpRPXeVOmEQ_3_0"/>
      <w:bookmarkStart w:id="694" w:name="Tc_MfjolHZiR0qPhfahVIungg_2_2"/>
      <w:bookmarkStart w:id="695" w:name="Tc_U-bzCW3RikW7M3KZlLQKUQ_1_2"/>
      <w:bookmarkStart w:id="696" w:name="_3ef04afb_51ad_45aa_87a2_1fc8f1a88ea0"/>
      <w:bookmarkStart w:id="697" w:name="Tc_0UnYrsXE10WQdaCWX5tD5A_39_5"/>
      <w:bookmarkStart w:id="698" w:name="Tc_w29OkPBh8kaIxSVxfbYJGA_39_2"/>
      <w:bookmarkStart w:id="699" w:name="Tc_nyKxORAxHUiL7VFMpFnHgQ_39_0"/>
      <w:bookmarkStart w:id="700" w:name="Tc_VZ-0kYScAUCzw1q-d_fUEw_38_5"/>
      <w:bookmarkStart w:id="701" w:name="Tc_0ww3fXMMKkKDdqsgG9KV-Q_38_2"/>
      <w:bookmarkStart w:id="702" w:name="Tc_Bny0asF-sUucsmylEhqqfg_38_0"/>
      <w:bookmarkStart w:id="703" w:name="Tc_IvTsU4uNcUqUlPkyouElMg_37_5"/>
      <w:bookmarkStart w:id="704" w:name="Tc_bxTNMw7PE0erCgHc97awLg_37_2"/>
      <w:bookmarkStart w:id="705" w:name="Tc_N1AioNf9SEqHj9jiPx8jfA_37_0"/>
      <w:bookmarkStart w:id="706" w:name="Tc_4HUQUGzJ60yskaubOl7s6w_36_0"/>
      <w:bookmarkStart w:id="707" w:name="Tc_DdbPpquflkyndwCa-9s20w_35_5"/>
      <w:bookmarkStart w:id="708" w:name="Tc_QpE25PJDzUqc_3teWafEGQ_35_2"/>
      <w:bookmarkStart w:id="709" w:name="Tc_h5XCkPNJnEeeDCon7l8RbA_35_0"/>
      <w:bookmarkStart w:id="710" w:name="Tc_VzFKelfWdkqx-d4fBDqjEQ_34_5"/>
      <w:bookmarkStart w:id="711" w:name="Tc_OoHdZoOlbU22PPm2WgBtKw_34_2"/>
      <w:bookmarkStart w:id="712" w:name="Tc_PeqPBiCI4kGmOkFIyTtirg_34_0"/>
      <w:bookmarkStart w:id="713" w:name="Tc_BBvPRxl8EESN8pfz3CnGzA_33_0"/>
      <w:bookmarkStart w:id="714" w:name="Tc_T17izd8muEClu5obulnOGg_32_5"/>
      <w:bookmarkStart w:id="715" w:name="Tc_i8X94WOdLU2OF2ftYKkI_g_32_2"/>
      <w:bookmarkStart w:id="716" w:name="Tc_Toy2hj32d0ii8yaxOSdddQ_32_0"/>
      <w:bookmarkStart w:id="717" w:name="Tc_AAGxp7uyk0GZwRsg3LDCyQ_31_0"/>
      <w:bookmarkStart w:id="718" w:name="Tc_2cNIdECRTEuAoLr5kd_q5g_30_0"/>
      <w:bookmarkStart w:id="719" w:name="Tc_M2ExF45k1EKUz5RvpmQlbw_29_0"/>
      <w:bookmarkStart w:id="720" w:name="Tc_tsZA2GNEpkexlMNzYmrfzw_28_0"/>
      <w:bookmarkStart w:id="721" w:name="Tc_DYf5r2ChuU2unl3tEhTJcw_27_0"/>
      <w:bookmarkStart w:id="722" w:name="Tc_phqQCGzESkSDU66N_5yS3Q_26_0"/>
      <w:bookmarkStart w:id="723" w:name="Tc_ozP6pChb9ESEjY1lLhHR2Q_25_0"/>
      <w:bookmarkStart w:id="724" w:name="Tc_HUajeqRLwEmXPGe3L7Q6SQ_24_0"/>
      <w:bookmarkStart w:id="725" w:name="Tc_3LKl_5-Xv0uUmreIvkY57A_23_0"/>
      <w:bookmarkStart w:id="726" w:name="Tc_arD2AraZY0uobQDz5a_M9g_22_0"/>
      <w:bookmarkStart w:id="727" w:name="Tc_5augQa3t30KsOjsNLNDTGg_21_0"/>
      <w:bookmarkStart w:id="728" w:name="Tc_1eR0Xrp7p0md3Mzmh6aPPg_20_0"/>
      <w:bookmarkStart w:id="729" w:name="Tc_0wlJp6GfjUOLy8GSgAHIzA_19_0"/>
      <w:bookmarkStart w:id="730" w:name="Tc_UzT6_kocvUGMxJ6Vz_G7gw_18_0"/>
      <w:bookmarkStart w:id="731" w:name="Tc_CdfJBX9uyEiROwr2BifjXQ_17_0"/>
      <w:bookmarkStart w:id="732" w:name="Tc_fj3jmH-1SkG4DLi4uQOH7A_16_0"/>
      <w:bookmarkStart w:id="733" w:name="Tc_vKrs_MdyXE25sWyW_ZPhUA_15_0"/>
      <w:bookmarkStart w:id="734" w:name="Tc_YHmPsxThckqcMsMQIEu8zQ_14_0"/>
      <w:bookmarkStart w:id="735" w:name="Tc_l5OHPfYOfEWF-nvUDTXtfw_13_0"/>
      <w:bookmarkStart w:id="736" w:name="Tc_n6VG_VEQbUCbCcphk3IUtw_12_0"/>
      <w:bookmarkStart w:id="737" w:name="Tc_L7j5jtQOok-AZ9iH3zBczg_11_0"/>
      <w:bookmarkStart w:id="738" w:name="Tc_WIribocq3UOu5GUOtMTW8Q_10_0"/>
      <w:bookmarkStart w:id="739" w:name="Tc_JTZIPrI_K0aPhgVoYpHqzg_9_0"/>
      <w:bookmarkStart w:id="740" w:name="Tc_LAuUo0wfSUWpEV3a8QvqtA_8_0"/>
      <w:bookmarkStart w:id="741" w:name="Tc_Zfevj4uWfE6l32Ftz2Gm3g_7_0"/>
      <w:bookmarkStart w:id="742" w:name="Tc_-VxzKxHrxE2-0kdaUNGGeA_6_0"/>
      <w:bookmarkStart w:id="743" w:name="Tc_ZPeCllUGx0-bV-BqjrT5Ww_5_5"/>
      <w:bookmarkStart w:id="744" w:name="Tc_s16vY4wAdUWDia_3CW6HDA_5_2"/>
      <w:bookmarkStart w:id="745" w:name="Tc_Mk7XQs_c_E2ybSjlLQ0zsg_5_0"/>
      <w:bookmarkStart w:id="746" w:name="Tc_yT-kuIY9RUa8BTHN1rLssA_4_0"/>
      <w:bookmarkStart w:id="747" w:name="Tc_ooF2A3ziOUOaF6_VTpH0zg_3_5"/>
      <w:bookmarkStart w:id="748" w:name="Tc_K7iITngR4UOuxzfqK2PSlA_3_2"/>
      <w:bookmarkStart w:id="749" w:name="Tc_xhmt8qp6mEidpRPXeVOmEQ_3_0"/>
      <w:bookmarkStart w:id="750" w:name="Tc_MfjolHZiR0qPhfahVIungg_2_2"/>
      <w:bookmarkStart w:id="751" w:name="Tc_U-bzCW3RikW7M3KZlLQKUQ_1_2"/>
      <w:bookmarkStart w:id="752" w:name="_3ef04afb_51ad_45aa_87a2_1fc8f1a88ea0"/>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tbl>
      <w:tblPr>
        <w:tblW w:w="8067" w:type="dxa"/>
        <w:jc w:val="left"/>
        <w:tblInd w:w="0" w:type="dxa"/>
        <w:tblLayout w:type="fixed"/>
        <w:tblCellMar>
          <w:top w:w="0" w:type="dxa"/>
          <w:left w:w="0" w:type="dxa"/>
          <w:bottom w:w="0" w:type="dxa"/>
          <w:right w:w="0" w:type="dxa"/>
        </w:tblCellMar>
      </w:tblPr>
      <w:tblGrid>
        <w:gridCol w:w="5716"/>
        <w:gridCol w:w="146"/>
        <w:gridCol w:w="196"/>
        <w:gridCol w:w="721"/>
        <w:gridCol w:w="326"/>
        <w:gridCol w:w="196"/>
        <w:gridCol w:w="76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9660" cy="175260"/>
                      <wp:effectExtent l="0" t="0" r="0" b="0"/>
                      <wp:wrapNone/>
                      <wp:docPr id="77" name="Frame7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78"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7835" cy="175260"/>
                      <wp:effectExtent l="0" t="0" r="0" b="0"/>
                      <wp:wrapNone/>
                      <wp:docPr id="80" name="Frame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86410" cy="175260"/>
                      <wp:effectExtent l="0" t="0" r="0" b="0"/>
                      <wp:wrapNone/>
                      <wp:docPr id="83" name="Frame8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88,537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52,731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157,128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(17,599)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(73,807)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43,837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(48,057)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(86,555)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(86,555)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22,516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120,409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241,317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142,925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42,460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641</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753" w:name="_cp_text_1_117"/>
      <w:bookmarkEnd w:id="753"/>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six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2024, GCE provides education services to 22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2023.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2023 from which the December 31, 2023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2024 and December 31, 2023, the Company considered its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Insurance Receivable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Company recorded an insurance receivable on March 31, 2024 for $25,500 for the Shareholder Litigation matter discussed in detail in Note 8 of the consolidated financial statements. The Company’s insurance carriers have funded the entire settlement amount as of June 30, 2024 and the receivable has been removed from the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2024 and December 31, 2023, $728 and $746,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2024.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June 30, 2024. The Company will continue to review and revise its allowance methodology based on its collection experience with its partners.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our partners with unbilled revenue, revenue recognition occurs in advance of billings. Billings for some university partners do not occur until after the service period has commenced and final enrollment information is available. Given that the Fall semester ends on December 31 of each year unbilled revenue is low at year end (whereas a semester is ongoing at the end of each other fiscal quarter, and unbilled revenue is thus higher at the end of our first three quarters). Our unbilled revenue of $10,055 and $188 as of June 30, 2024 and December 31, 2023, respectively, are included in accounts receivable in our consolidated balance sheets. Deferred revenue represents the excess of amounts received as compared to amounts recognized in revenue on our consolidated statements of income as of the end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June 30, 2024 and December 31, 2023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June 30, 2024 and December 31, 2023, the Company had $240,317 and $145,474, respectively, in excess of the FDIC insured limit. The Company is also subject to credit risk for its accounts receivable balance. Our dependence on our most significant university partner, with 88.4% and 87.2% of total service revenue for the six-month periods ended June 30, 2024 and 2023,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 other than consolidated net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 effective for fiscal years beginning after December 15, 2023, with early adoption permitted. This ASU adds disclosure requirements for segment expense information and clarifies that single reportable segment entities are subject to Topic 280 in its entirety. The Company adopted this standard effective January 1, 2024 and the adoption of this guidance did not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754" w:name="Tc_lLdMdsoBck2jR8sg1U4Z7w_6_2"/>
      <w:bookmarkStart w:id="755" w:name="Tc_89CBAtbHIEKMp2hcToPW6A_6_0"/>
      <w:bookmarkStart w:id="756" w:name="Tc_s1Ir-wBfUU2PXQbwIkM9OQ_5_0"/>
      <w:bookmarkStart w:id="757" w:name="Tc_PeQlLOuMyEG2xlbRlFbssA_4_0"/>
      <w:bookmarkStart w:id="758" w:name="Tc_5NF_hPmTzkCLoEGfdLBhFQ_3_0"/>
      <w:bookmarkStart w:id="759" w:name="Tc_qNlrXQmiB0mrWjy71zWmWg_2_2"/>
      <w:bookmarkStart w:id="760" w:name="Tc_lo83hZxh6UekNkiy9cHlOA_2_0"/>
      <w:bookmarkStart w:id="761" w:name="Tc_YUs_EUN4E0aNXQV7jxZRaw_1_0"/>
      <w:bookmarkStart w:id="762" w:name="Tc_KG-7rBaVKk-nnJ2gowvzEw_8_11"/>
      <w:bookmarkStart w:id="763" w:name="Tc_rtxPVPNJmEiP5qPRlnvShA_8_8"/>
      <w:bookmarkStart w:id="764" w:name="Tc_wDSNCjXhg0unymbC3sBqfg_8_5"/>
      <w:bookmarkStart w:id="765" w:name="Tc_HqYJbalEXE6Vrld6xEpleQ_8_2"/>
      <w:bookmarkStart w:id="766" w:name="Tc_8yaVhXxw80mKgtlV31qmXw_8_0"/>
      <w:bookmarkStart w:id="767" w:name="Tc_pG04P5PwcU-N_Dw6i4jL4A_7_6"/>
      <w:bookmarkStart w:id="768" w:name="Tc_Pfy4l9feukaIflsJmmJYug_7_0"/>
      <w:bookmarkStart w:id="769" w:name="Tc_d7ZO0V89hkiCW_qEohtx5g_6_9"/>
      <w:bookmarkStart w:id="770" w:name="Tc_ClFj4iF6I0S75_t4PbrfdQ_6_6"/>
      <w:bookmarkStart w:id="771" w:name="Tc_59Xzcx1uI0aunjKI_ka1NQ_6_0"/>
      <w:bookmarkStart w:id="772" w:name="Tc_gtbT3vpeAEKpxFRDLbpYSw_5_11"/>
      <w:bookmarkStart w:id="773" w:name="Tc_BCC8ZUFmbEiYMKVutFMBJw_5_8"/>
      <w:bookmarkStart w:id="774" w:name="Tc_8HXGxNoBSUa2bAuihIs6KQ_5_5"/>
      <w:bookmarkStart w:id="775" w:name="Tc_0ra_oR2Oskm8s8P6xSfoxg_5_2"/>
      <w:bookmarkStart w:id="776" w:name="Tc_U3sJ0vrM30-kZYVhaOMo2A_5_0"/>
      <w:bookmarkStart w:id="777" w:name="Tc_2TQzgiV8wkOoQ_K_BFni9Q_4_11"/>
      <w:bookmarkStart w:id="778" w:name="Tc_2xULFY1DEkGlJ9t0MKsReg_4_8"/>
      <w:bookmarkStart w:id="779" w:name="Tc_aXJVly8qi068GaKhnQOX8g_4_5"/>
      <w:bookmarkStart w:id="780" w:name="Tc_HHFsrKfjFUONealhFu9__w_4_2"/>
      <w:bookmarkStart w:id="781" w:name="Tc_26h7WT6a8UGYb4sJNP4G_Q_3_11"/>
      <w:bookmarkStart w:id="782" w:name="Tc_x1NKvhn7Ckyb5lRaHpKkCw_3_8"/>
      <w:bookmarkStart w:id="783" w:name="Tc_z7AAB8I6zkiZD7yWUhxScQ_3_5"/>
      <w:bookmarkStart w:id="784" w:name="Tc_POCQ_SbsDEaQnVdwAJ15kQ_3_2"/>
      <w:bookmarkStart w:id="785" w:name="Tc_yTvW8ISm80WiAhNN2iKI7A_2_11"/>
      <w:bookmarkStart w:id="786" w:name="Tc_N53A2YWUw0SKCD1M9XF0kw_2_8"/>
      <w:bookmarkStart w:id="787" w:name="Tc_NnRj7dlonkGxUSkJh20isQ_2_5"/>
      <w:bookmarkStart w:id="788" w:name="Tc_aZ59MPb5X02GgKKUva9BcA_1_2"/>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2024 and December 31, 2023, the Company had investments of $100,498 and $98,031, respectively, classified as available-for-sale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2024, the Company had available-for-sale investments comprised of the following:</w:t>
      </w:r>
    </w:p>
    <w:p>
      <w:pPr>
        <w:pStyle w:val="TextBody"/>
        <w:bidi w:val="0"/>
        <w:spacing w:before="0" w:after="0"/>
        <w:ind w:left="0" w:right="0" w:hanging="0"/>
        <w:jc w:val="left"/>
        <w:rPr/>
      </w:pPr>
      <w:r>
        <w:rPr/>
        <w:t>​</w:t>
      </w:r>
    </w:p>
    <w:tbl>
      <w:tblPr>
        <w:tblW w:w="6751" w:type="dxa"/>
        <w:jc w:val="left"/>
        <w:tblInd w:w="0" w:type="dxa"/>
        <w:tblLayout w:type="fixed"/>
        <w:tblCellMar>
          <w:top w:w="0" w:type="dxa"/>
          <w:left w:w="0" w:type="dxa"/>
          <w:bottom w:w="0" w:type="dxa"/>
          <w:right w:w="0" w:type="dxa"/>
        </w:tblCellMar>
      </w:tblPr>
      <w:tblGrid>
        <w:gridCol w:w="1576"/>
        <w:gridCol w:w="326"/>
        <w:gridCol w:w="211"/>
        <w:gridCol w:w="781"/>
        <w:gridCol w:w="326"/>
        <w:gridCol w:w="295"/>
        <w:gridCol w:w="591"/>
        <w:gridCol w:w="326"/>
        <w:gridCol w:w="270"/>
        <w:gridCol w:w="616"/>
        <w:gridCol w:w="326"/>
        <w:gridCol w:w="211"/>
        <w:gridCol w:w="89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00760" cy="175260"/>
                      <wp:effectExtent l="0" t="0" r="0" b="0"/>
                      <wp:wrapNone/>
                      <wp:docPr id="84" name="Frame8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7325" cy="175260"/>
                      <wp:effectExtent l="0" t="0" r="0" b="0"/>
                      <wp:wrapNone/>
                      <wp:docPr id="89" name="Frame8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75285" cy="175260"/>
                      <wp:effectExtent l="0" t="0" r="0" b="0"/>
                      <wp:wrapNone/>
                      <wp:docPr id="90" name="Frame9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1450" cy="175260"/>
                      <wp:effectExtent l="0" t="0" r="0" b="0"/>
                      <wp:wrapNone/>
                      <wp:docPr id="92" name="Frame9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1160" cy="175260"/>
                      <wp:effectExtent l="0" t="0" r="0" b="0"/>
                      <wp:wrapNone/>
                      <wp:docPr id="93" name="Frame9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68960" cy="175260"/>
                      <wp:effectExtent l="0" t="0" r="0" b="0"/>
                      <wp:wrapNone/>
                      <wp:docPr id="96" name="Frame9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2024</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79,490</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79,339</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6,179</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6,179</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14,995</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14,980</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100,664</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100,498</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2024 and 2023, the net unrealized losses were $69 and $157,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has the ability and intent to hold these investments until recovery or maturity.</w:t>
      </w:r>
    </w:p>
    <w:p>
      <w:pPr>
        <w:pStyle w:val="TextBody"/>
        <w:bidi w:val="0"/>
        <w:spacing w:before="0" w:after="0"/>
        <w:ind w:left="0" w:right="0" w:hanging="0"/>
        <w:jc w:val="left"/>
        <w:rPr/>
      </w:pPr>
      <w:r>
        <w:rPr/>
        <w:t>​</w:t>
      </w:r>
    </w:p>
    <w:tbl>
      <w:tblPr>
        <w:tblW w:w="5972" w:type="dxa"/>
        <w:jc w:val="left"/>
        <w:tblInd w:w="0" w:type="dxa"/>
        <w:tblLayout w:type="fixed"/>
        <w:tblCellMar>
          <w:top w:w="0" w:type="dxa"/>
          <w:left w:w="0" w:type="dxa"/>
          <w:bottom w:w="0" w:type="dxa"/>
          <w:right w:w="0" w:type="dxa"/>
        </w:tblCellMar>
      </w:tblPr>
      <w:tblGrid>
        <w:gridCol w:w="4756"/>
        <w:gridCol w:w="109"/>
        <w:gridCol w:w="211"/>
        <w:gridCol w:w="89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020060" cy="175260"/>
                      <wp:effectExtent l="0" t="0" r="0" b="0"/>
                      <wp:wrapNone/>
                      <wp:docPr id="97" name="Frame9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8960" cy="175260"/>
                      <wp:effectExtent l="0" t="0" r="0" b="0"/>
                      <wp:wrapNone/>
                      <wp:docPr id="100" name="Frame10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28,643</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47,894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12,103</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11,858</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100,498</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789" w:name="Tc_PtsDZUhJBEqmlmpku4ZlSQ_7_0"/>
      <w:bookmarkStart w:id="790" w:name="Tc_FGkv67oFbES69RyTO0GvTA_6_0"/>
      <w:bookmarkStart w:id="791" w:name="Tc_yo-HZI3OLkmgPh8UGtn8pA_5_0"/>
      <w:bookmarkStart w:id="792" w:name="Tc_h55LWS6sU0Cg40R476smUg_4_0"/>
      <w:bookmarkStart w:id="793" w:name="Tc_35TabO9fvkSgKB4z6uGKow_3_9"/>
      <w:bookmarkStart w:id="794" w:name="Tc_6TQlcMnqEUCrCJItYg67VQ_3_7"/>
      <w:bookmarkStart w:id="795" w:name="Tc_F9UYn9vH10mSxDWduKkIuQ_3_5"/>
      <w:bookmarkStart w:id="796" w:name="Tc_FIk53Qdsf0-nCWPVbWkDZQ_3_3"/>
      <w:bookmarkStart w:id="797" w:name="Tc_ZcgkuuHzYEOwz8lMRczKHA_2_7"/>
      <w:bookmarkStart w:id="798" w:name="Tc_urdV7lvTrUCx3GAMtJg5hw_2_3"/>
      <w:bookmarkStart w:id="799" w:name="Tc_nJLEd6nXHk-2o0OL8T-Y8w_1_7"/>
      <w:bookmarkStart w:id="800" w:name="Tc_WTVE7wADMUGBJZauE2-trw_1_3"/>
      <w:bookmarkEnd w:id="789"/>
      <w:bookmarkEnd w:id="790"/>
      <w:bookmarkEnd w:id="791"/>
      <w:bookmarkEnd w:id="792"/>
      <w:bookmarkEnd w:id="793"/>
      <w:bookmarkEnd w:id="794"/>
      <w:bookmarkEnd w:id="795"/>
      <w:bookmarkEnd w:id="796"/>
      <w:bookmarkEnd w:id="797"/>
      <w:bookmarkEnd w:id="798"/>
      <w:bookmarkEnd w:id="799"/>
      <w:bookmarkEnd w:id="800"/>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530" w:type="dxa"/>
        <w:jc w:val="left"/>
        <w:tblInd w:w="0" w:type="dxa"/>
        <w:tblLayout w:type="fixed"/>
        <w:tblCellMar>
          <w:top w:w="0" w:type="dxa"/>
          <w:left w:w="0" w:type="dxa"/>
          <w:bottom w:w="0" w:type="dxa"/>
          <w:right w:w="0" w:type="dxa"/>
        </w:tblCellMar>
      </w:tblPr>
      <w:tblGrid>
        <w:gridCol w:w="4261"/>
        <w:gridCol w:w="326"/>
        <w:gridCol w:w="146"/>
        <w:gridCol w:w="676"/>
        <w:gridCol w:w="326"/>
        <w:gridCol w:w="676"/>
        <w:gridCol w:w="326"/>
        <w:gridCol w:w="676"/>
        <w:gridCol w:w="326"/>
        <w:gridCol w:w="7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705735" cy="175260"/>
                      <wp:effectExtent l="0" t="0" r="0" b="0"/>
                      <wp:wrapNone/>
                      <wp:docPr id="101" name="Frame10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3" name="Frame1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9260" cy="175260"/>
                      <wp:effectExtent l="0" t="0" r="0" b="0"/>
                      <wp:wrapNone/>
                      <wp:docPr id="106"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2285" cy="175260"/>
                      <wp:effectExtent l="0" t="0" r="0" b="0"/>
                      <wp:wrapNone/>
                      <wp:docPr id="110" name="Frame11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29,285</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29,372</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30,321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30,287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29,527</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30,462</w:t>
            </w:r>
          </w:p>
        </w:tc>
      </w:tr>
    </w:tbl>
    <w:p>
      <w:pPr>
        <w:pStyle w:val="TextBody"/>
        <w:bidi w:val="0"/>
        <w:spacing w:before="0" w:after="0"/>
        <w:ind w:left="0" w:right="0" w:hanging="0"/>
        <w:jc w:val="left"/>
        <w:rPr/>
      </w:pPr>
      <w:r>
        <w:rP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Diluted weighted average shares outstanding excludes the incremental effect of unvested restricted stock in accordance with the treasury stock method. For the three-month periods ended June 30, 2024 and 2023, approximately nil and 107, respectively, and for the six-month periods ended June 30, 2024 and 2023, approximately 39 and 103, respectively, of the Company’s restricted stock awards outstanding were excluded from the calculation of diluted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801" w:name="Tc_90ZekWFwaES6Fd71-pnRvw_13_5"/>
      <w:bookmarkStart w:id="802" w:name="Tc_qNTzYreXh0KJbRf7bwVRLQ_13_2"/>
      <w:bookmarkStart w:id="803" w:name="Tc_iLG_5BKxh02Ri0-5egx90g_13_0"/>
      <w:bookmarkStart w:id="804" w:name="Tc_Ye0LxPD7ukqtYxrhUhgf5A_12_0"/>
      <w:bookmarkStart w:id="805" w:name="Tc_fP2C0fSJwEW4hUWJXQWKxw_10_0"/>
      <w:bookmarkStart w:id="806" w:name="Tc_M7maoxxqs0Ct4GEnPTSRdA_9_0"/>
      <w:bookmarkStart w:id="807" w:name="Tc_jWfoJSvy-0eHCd4hqz9UHQ_8_0"/>
      <w:bookmarkStart w:id="808" w:name="Tc_EddJpBhB60yZOseflAi10Q_7_0"/>
      <w:bookmarkStart w:id="809" w:name="Tc_OlIlGvkfU0ClVZ4HxZvSPg_6_0"/>
      <w:bookmarkStart w:id="810" w:name="Tc_csEnp8NFdkSAuAoNk8RFXQ_5_0"/>
      <w:bookmarkStart w:id="811" w:name="Tc_vdoV7xKEtEO3vFZNM4XuJg_4_0"/>
      <w:bookmarkStart w:id="812" w:name="Tc_Jc5-Bkq8CkOu5RCF28V9yA_3_5"/>
      <w:bookmarkStart w:id="813" w:name="Tc_sPz2gcB9yEidbCfqGKCzng_3_2"/>
      <w:bookmarkStart w:id="814" w:name="Tc_-jFjDBlJk0myt4D20nQsQQ_3_0"/>
      <w:bookmarkStart w:id="815" w:name="Tc_lIhRPO1MaUyCAyG7YKeWmw_2_5"/>
      <w:bookmarkStart w:id="816" w:name="Tc_sCk-qUqBFkuoZ68rc9T4hw_2_2"/>
      <w:bookmarkStart w:id="817" w:name="Tc_HA8NSqqr9UyQT3n7IH9tBg_1_5"/>
      <w:bookmarkStart w:id="818" w:name="Tc_buJMJ5swxEOr1sdB6Miv8Q_1_2"/>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20" w:type="dxa"/>
        <w:jc w:val="left"/>
        <w:tblInd w:w="0" w:type="dxa"/>
        <w:tblLayout w:type="fixed"/>
        <w:tblCellMar>
          <w:top w:w="0" w:type="dxa"/>
          <w:left w:w="0" w:type="dxa"/>
          <w:bottom w:w="0" w:type="dxa"/>
          <w:right w:w="0" w:type="dxa"/>
        </w:tblCellMar>
      </w:tblPr>
      <w:tblGrid>
        <w:gridCol w:w="4051"/>
        <w:gridCol w:w="146"/>
        <w:gridCol w:w="211"/>
        <w:gridCol w:w="901"/>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72385" cy="175260"/>
                      <wp:effectExtent l="0" t="0" r="0" b="0"/>
                      <wp:wrapNone/>
                      <wp:docPr id="111" name="Frame111"/>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2710" cy="175260"/>
                      <wp:effectExtent l="0" t="0" r="0" b="0"/>
                      <wp:wrapNone/>
                      <wp:docPr id="112" name="Frame1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2135" cy="175260"/>
                      <wp:effectExtent l="0" t="0" r="0" b="0"/>
                      <wp:wrapNone/>
                      <wp:docPr id="114" name="Frame1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7160" cy="175260"/>
                      <wp:effectExtent l="0" t="0" r="0" b="0"/>
                      <wp:wrapNone/>
                      <wp:docPr id="116" name="Frame11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5315" cy="175260"/>
                      <wp:effectExtent l="0" t="0" r="0" b="0"/>
                      <wp:wrapNone/>
                      <wp:docPr id="117" name="Frame11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35,889</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140,617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138,950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26,737</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80,234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12,302</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10,274</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356,795</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340,114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(182,968)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173,827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169,699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819" w:name="Tc_LFrL3YX8iEWcF3cziznbEQ_7_2"/>
      <w:bookmarkStart w:id="820" w:name="Tc_vpql4WLtfk6Tot8-Qwe-qA_6_0"/>
      <w:bookmarkStart w:id="821" w:name="Tc_Kr2O35aCxkuBUHF8nRgDpQ_5_0"/>
      <w:bookmarkStart w:id="822" w:name="Tc_zlI84oIjR0Wg01ve-74EEg_4_0"/>
      <w:bookmarkStart w:id="823" w:name="Tc_TXdj3ctQFEWUXGf4S5Pc3g_3_0"/>
      <w:bookmarkStart w:id="824" w:name="Tc_-GVlHDfemk6qj5w6drl3VQ_2_0"/>
      <w:bookmarkStart w:id="825" w:name="Tc_TjVVHeeY_UuMQMm62vtTTA_1_2"/>
      <w:bookmarkStart w:id="826" w:name="Tc_EavpuVb49UGbDD9tGJNgPw_1_0"/>
      <w:bookmarkStart w:id="827" w:name="Tc_A7wDS0QcAEmdUsxbmzbXuQ_7_9"/>
      <w:bookmarkStart w:id="828" w:name="Tc_dMmFa4r5Jk61wmMpRx36Rg_7_6"/>
      <w:bookmarkStart w:id="829" w:name="Tc_422eUXnEYUm4gZvZvgtYaQ_7_3"/>
      <w:bookmarkStart w:id="830" w:name="Tc_mZTrv5EvqEmhASPc-lkKRA_7_0"/>
      <w:bookmarkStart w:id="831" w:name="Tc_sMEkZ10_XE6tTN-3uSurnA_6_10"/>
      <w:bookmarkStart w:id="832" w:name="Tc_8lwDN8Z6WUCkoyTmH6ulmA_6_0"/>
      <w:bookmarkStart w:id="833" w:name="Tc_ymXizN7np0CI17sKDWb9yg_5_9"/>
      <w:bookmarkStart w:id="834" w:name="Tc_30dU1GqxUE2pFlC4fsWLGw_5_6"/>
      <w:bookmarkStart w:id="835" w:name="Tc_v5IXiO7Rcke7hgech6dYqQ_5_3"/>
      <w:bookmarkStart w:id="836" w:name="Tc_RF2yqvHfakqlzlPKzMxM3g_5_0"/>
      <w:bookmarkStart w:id="837" w:name="Tc_WCmNsJ4BbEyj6r9plGRkag_4_9"/>
      <w:bookmarkStart w:id="838" w:name="Tc_vrY47NR2aEa2bu6_hvUwWA_4_6"/>
      <w:bookmarkStart w:id="839" w:name="Tc_nzg4cZLGn0iTfJ2uNOs08w_4_3"/>
      <w:bookmarkStart w:id="840" w:name="Tc_CDpM6bVhxkWYZBeUBlmlAQ_4_1"/>
      <w:bookmarkStart w:id="841" w:name="Tc_S2e9FXOHP0a2Zj-O5R7QJw_3_9"/>
      <w:bookmarkStart w:id="842" w:name="Tc_FbJFNllpY0uTcVTUvjfPCg_3_6"/>
      <w:bookmarkStart w:id="843" w:name="Tc_rVzztC8RMUWNNHcT_Jn_UQ_3_3"/>
      <w:bookmarkStart w:id="844" w:name="Tc_3sLxldJOyE-mSf_O0BGR7Q_3_1"/>
      <w:bookmarkStart w:id="845" w:name="Tc_WcZUyVu6Vki6xVg4Bh1IvQ_2_9"/>
      <w:bookmarkStart w:id="846" w:name="Tc_Uet9ocVnk0ymnGmWc-QLmg_2_3"/>
      <w:bookmarkStart w:id="847" w:name="Tc_gZrVzXaWokyKxq82sX3GXg_2_1"/>
      <w:bookmarkStart w:id="848" w:name="Tc_g6aLPvAc4UilOkGlwZsaGg_1_1"/>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2019 acquisition of Orbis Education.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96135" cy="175260"/>
                      <wp:effectExtent l="0" t="0" r="0" b="0"/>
                      <wp:wrapNone/>
                      <wp:docPr id="118" name="Frame11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72160" cy="175260"/>
                      <wp:effectExtent l="0" t="0" r="0" b="0"/>
                      <wp:wrapNone/>
                      <wp:docPr id="119" name="Frame11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0810" cy="175260"/>
                      <wp:effectExtent l="0" t="0" r="0" b="0"/>
                      <wp:wrapNone/>
                      <wp:docPr id="120" name="Frame1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0810" cy="175260"/>
                      <wp:effectExtent l="0" t="0" r="0" b="0"/>
                      <wp:wrapNone/>
                      <wp:docPr id="123" name="Frame1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2400" cy="175260"/>
                      <wp:effectExtent l="0" t="0" r="0" b="0"/>
                      <wp:wrapNone/>
                      <wp:docPr id="124" name="Frame12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5"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0810" cy="175260"/>
                      <wp:effectExtent l="0" t="0" r="0" b="0"/>
                      <wp:wrapNone/>
                      <wp:docPr id="126" name="Frame1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8960" cy="175260"/>
                      <wp:effectExtent l="0" t="0" r="0" b="0"/>
                      <wp:wrapNone/>
                      <wp:docPr id="128" name="Frame12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(45,829)</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164,171</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(46,109)</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164,171</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00710" cy="175260"/>
                      <wp:effectExtent l="0" t="0" r="0" b="0"/>
                      <wp:wrapNone/>
                      <wp:docPr id="129" name="Frame1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8960" cy="175260"/>
                      <wp:effectExtent l="0" t="0" r="0" b="0"/>
                      <wp:wrapNone/>
                      <wp:docPr id="132" name="Frame1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126,286</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164,171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one month to </w:t>
      </w:r>
      <w:r>
        <w:rPr>
          <w:rFonts w:ascii="Times New Roman;Times;serif" w:hAnsi="Times New Roman;Times;serif"/>
          <w:b w:val="false"/>
          <w:i w:val="false"/>
          <w:caps w:val="false"/>
          <w:smallCaps w:val="false"/>
          <w:sz w:val="20"/>
        </w:rPr>
        <w:t xml:space="preserve">10 </w:t>
      </w:r>
      <w:r>
        <w:rPr>
          <w:rFonts w:ascii="Times New Roman;Times;serif" w:hAnsi="Times New Roman;Times;serif"/>
          <w:sz w:val="20"/>
        </w:rPr>
        <w:t xml:space="preserve">years and 8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849" w:name="Tc_ogse3sI3DEefEnWfU3ya3Q_10_2"/>
      <w:bookmarkStart w:id="850" w:name="Tc_PG8xAvgVO0yc0TLnXQh6FQ_10_0"/>
      <w:bookmarkStart w:id="851" w:name="Tc_YR2bhGqKskq9qv6pU9B-jw_9_0"/>
      <w:bookmarkStart w:id="852" w:name="Tc_41LJIanpk0yIinybEgkHig_8_2"/>
      <w:bookmarkStart w:id="853" w:name="Tc_LjQnnHWsEEeXBEbRroYTxw_8_0"/>
      <w:bookmarkStart w:id="854" w:name="Tc_9W9jZ0ySbU6-mQKD1DlOsg_7_0"/>
      <w:bookmarkStart w:id="855" w:name="Tc_0RWAl3rpjkG4v-GDVOZpAw_6_0"/>
      <w:bookmarkStart w:id="856" w:name="Tc_D3I_ZPxDeUaLg81dpy5WNQ_5_0"/>
      <w:bookmarkStart w:id="857" w:name="Tc_0wrK-j_320OTivzGSspRTQ_4_0"/>
      <w:bookmarkStart w:id="858" w:name="Tc_xnIktp3AbEeNiV51_-O7ow_3_0"/>
      <w:bookmarkStart w:id="859" w:name="Tc_teqFAEBBZ06ZD3lsEdX-pA_2_2"/>
      <w:bookmarkStart w:id="860" w:name="Tc_hbpVC1ukO0-ixjw_JeLhjA_2_0"/>
      <w:bookmarkStart w:id="861" w:name="Tc_jyheSTL0xUeRk6DoRTxDTQ_1_2"/>
      <w:bookmarkStart w:id="862" w:name="Tc_-BYwU7N330KpCwAzgLsHKg_1_0"/>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sz w:val="20"/>
        </w:rPr>
        <w:t>a straight-line basis over the lease term. The Company had operating lease costs of $8,037 and $6,170 for the six-month periods ended June 30, 2024 and 2023,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2024, the Company had $18,281 of non-cancelable operating lease commitments for three off-campus classroom and laboratory sites that had not yet commenced. The Company’s weighted-average remaining lease term relating to its operating leases is 7.93 years, with a weighted-average discount rate of 4.14%. The cash paid for operating lease liabilities was $7,279 and $5,389 for the six months ended June 30, 2024 and 2023, respectively. As of June 30, 2024,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June 30, 2024, by year and in the aggregate, are as follows:</w:t>
      </w:r>
    </w:p>
    <w:p>
      <w:pPr>
        <w:pStyle w:val="TextBody"/>
        <w:bidi w:val="0"/>
        <w:spacing w:before="0" w:after="0"/>
        <w:ind w:left="0" w:right="0" w:hanging="0"/>
        <w:jc w:val="left"/>
        <w:rPr/>
      </w:pPr>
      <w:r>
        <w:rPr/>
        <w:t>​</w:t>
      </w:r>
    </w:p>
    <w:tbl>
      <w:tblPr>
        <w:tblW w:w="4119" w:type="dxa"/>
        <w:jc w:val="left"/>
        <w:tblInd w:w="0" w:type="dxa"/>
        <w:tblLayout w:type="fixed"/>
        <w:tblCellMar>
          <w:top w:w="0" w:type="dxa"/>
          <w:left w:w="0" w:type="dxa"/>
          <w:bottom w:w="0" w:type="dxa"/>
          <w:right w:w="0" w:type="dxa"/>
        </w:tblCellMar>
      </w:tblPr>
      <w:tblGrid>
        <w:gridCol w:w="2686"/>
        <w:gridCol w:w="32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05610" cy="175260"/>
                      <wp:effectExtent l="0" t="0" r="0" b="0"/>
                      <wp:wrapNone/>
                      <wp:docPr id="133" name="Frame13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8960" cy="175260"/>
                      <wp:effectExtent l="0" t="0" r="0" b="0"/>
                      <wp:wrapNone/>
                      <wp:docPr id="136" name="Frame13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57,191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130,013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109,479</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58" w:right="72" w:firstLine="648"/>
        <w:jc w:val="left"/>
        <w:rPr>
          <w:rFonts w:ascii="Times New Roman;Times;serif" w:hAnsi="Times New Roman;Times;serif"/>
          <w:sz w:val="20"/>
        </w:rPr>
      </w:pPr>
      <w:r>
        <w:rPr>
          <w:rFonts w:ascii="Times New Roman;Times;serif" w:hAnsi="Times New Roman;Times;serif"/>
          <w:i/>
          <w:sz w:val="20"/>
        </w:rPr>
        <w:t xml:space="preserve">Shareholder Litigation. </w:t>
      </w:r>
      <w:r>
        <w:rPr>
          <w:rFonts w:ascii="Times New Roman;Times;serif" w:hAnsi="Times New Roman;Times;serif"/>
          <w:sz w:val="20"/>
        </w:rPr>
        <w:t>On May 12, 2020, a securities class action complaint was filed in the U.S. District Court 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58" w:right="216" w:firstLine="648"/>
        <w:jc w:val="left"/>
        <w:rPr>
          <w:rFonts w:ascii="Times New Roman;Times;serif" w:hAnsi="Times New Roman;Times;serif"/>
          <w:sz w:val="20"/>
        </w:rPr>
      </w:pPr>
      <w:r>
        <w:rPr>
          <w:rFonts w:ascii="Times New Roman;Times;serif" w:hAnsi="Times New Roman;Times;serif"/>
          <w:sz w:val="20"/>
        </w:rPr>
        <w:t>On August 13, 2020, the two cases were consolidated and the Fire and Police Association of Colorado, the Oakland County Employees’ Retirement System and the Oakland County Voluntary Employees’ Beneficiary Association Trust were appointed as lead plaintiffs. Thereafter, the plaintiffs filed a consolidated amended complaint on October 20, 2020, and the Company filed a motion to dismiss on December 21, 2020. On August 23, 2021, the Court 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 On January 5, 2024, plaintiffs moved for class action status and the briefing on plaintiffs’ motion commenced.</w:t>
      </w:r>
    </w:p>
    <w:p>
      <w:pPr>
        <w:pStyle w:val="TextBody"/>
        <w:bidi w:val="0"/>
        <w:spacing w:before="0" w:after="120"/>
        <w:ind w:left="0" w:right="0" w:firstLine="706"/>
        <w:jc w:val="left"/>
        <w:rPr>
          <w:rFonts w:ascii="Times New Roman;Times;serif" w:hAnsi="Times New Roman;Times;serif"/>
          <w:sz w:val="20"/>
        </w:rPr>
      </w:pPr>
      <w:r>
        <w:rPr>
          <w:rFonts w:ascii="Times New Roman;Times;serif" w:hAnsi="Times New Roman;Times;serif"/>
          <w:sz w:val="20"/>
        </w:rPr>
        <w:t>On March 25, 2024, the parties executed a Stipulation and Agreement of Settlement to resolve this action. Subsequently, on March 29, 2024, the plaintiffs filed a motion seeking entry of an order preliminarily approving the settlement and establishing notice procedures, and on May 1, 2024, the Court granted an order preliminarily approving the settlement and authorizing dissemination of notice. The settlement remains subject to final approval by the Court. The Company’s insurance carriers will fund the entire settlement amount.</w:t>
      </w:r>
    </w:p>
    <w:p>
      <w:pPr>
        <w:pStyle w:val="TextBody"/>
        <w:bidi w:val="0"/>
        <w:spacing w:before="0" w:after="120"/>
        <w:ind w:left="58" w:right="58" w:firstLine="648"/>
        <w:jc w:val="left"/>
        <w:rPr>
          <w:rFonts w:ascii="Times New Roman;Times;serif" w:hAnsi="Times New Roman;Times;serif"/>
          <w:sz w:val="20"/>
        </w:rPr>
      </w:pPr>
      <w:r>
        <w:rPr>
          <w:rFonts w:ascii="Times New Roman;Times;serif" w:hAnsi="Times New Roman;Times;serif"/>
          <w:sz w:val="20"/>
        </w:rPr>
        <w:t>On December 22, 2023, the Company was named as a nominal defendant and certain of the Company’s current and former directors and officers were named as defendants in a shareholder derivative lawsuit filed in the Delaware Court of Chancery related to, among other things, the allegations in the aforementioned securities class action. The complaint asserts claims for breach of fiduciary duty, unjust enrichment, aiding and abetting breach of fiduciary duty, and corporate waste against all defendants. The defendants filed a motion to dismiss the complaint on April 15, 2024. In response, Plaintiff will be filing an amended complaint on or before August 12, 2024 and Defendants’ motion to dismiss Plaintiff’s amended complaint is due on October 11,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False Claims Act Matter</w:t>
      </w:r>
      <w:r>
        <w:rPr>
          <w:rFonts w:ascii="Times New Roman;Times;serif" w:hAnsi="Times New Roman;Times;serif"/>
          <w:sz w:val="20"/>
        </w:rPr>
        <w:t>. In May 2020, we were served with a </w:t>
      </w:r>
      <w:r>
        <w:rPr>
          <w:rFonts w:ascii="Times New Roman;Times;serif" w:hAnsi="Times New Roman;Times;serif"/>
          <w:i/>
          <w:sz w:val="20"/>
        </w:rPr>
        <w:t>qui tam </w:t>
      </w:r>
      <w:r>
        <w:rPr>
          <w:rFonts w:ascii="Times New Roman;Times;serif" w:hAnsi="Times New Roman;Times;serif"/>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Times;serif" w:hAnsi="Times New Roman;Times;serif"/>
          <w:i/>
          <w:sz w:val="20"/>
        </w:rPr>
        <w:t>United States ex rel Mackillop v. Grand Canyon Education, Inc.</w:t>
      </w:r>
      <w:r>
        <w:rPr>
          <w:rFonts w:ascii="Times New Roman;Times;serif" w:hAnsi="Times New Roman;Times;serif"/>
          <w:sz w:val="20"/>
        </w:rPr>
        <w:t xml:space="preserve">,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For any future settlement to be effected, all parties to the litigation will need to agree on acceptable terms, both monetary and non-monetary. In this regard, because this matter involves claims under the False Claims Act, any such terms would also need to be approved by the applicable U.S. government agencies.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If a future settlement is not finalized on terms acceptable to all parties in interest,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120"/>
        <w:ind w:left="0" w:right="0" w:hanging="0"/>
        <w:jc w:val="left"/>
        <w:rPr>
          <w:rFonts w:ascii="Times New Roman;Times;serif" w:hAnsi="Times New Roman;Times;serif"/>
          <w:b/>
          <w:sz w:val="20"/>
        </w:rPr>
      </w:pPr>
      <w:bookmarkStart w:id="863" w:name="Tc_jIcUZgGMPUOJXnOy_FPF7A_8_4"/>
      <w:bookmarkStart w:id="864" w:name="Tc_JaXc8F137EW4lMuFTGnYcA_8_0"/>
      <w:bookmarkStart w:id="865" w:name="Tc_6b2plKd1oEmk4eWdw6Ybhw_7_4"/>
      <w:bookmarkStart w:id="866" w:name="Tc_m48oyG9Y70GJgRNOJtt1mg_7_0"/>
      <w:bookmarkStart w:id="867" w:name="Tc_oXrZka7f2UyRBLO9bda2rw_6_4"/>
      <w:bookmarkStart w:id="868" w:name="Tc_60MK-hmoPUifu8bimJeqsA_6_0"/>
      <w:bookmarkStart w:id="869" w:name="Tc_0MBnh_F-nEWGUy8eLOdzyA_5_4"/>
      <w:bookmarkStart w:id="870" w:name="Tc_BoOwMCdMMkuMnsu0mTtA0w_5_0"/>
      <w:bookmarkStart w:id="871" w:name="Tc_1hhVl2i5_0WrK4fICNSEug_4_4"/>
      <w:bookmarkStart w:id="872" w:name="Tc_k9O986W_5UKGYpIq61jIRw_4_0"/>
      <w:bookmarkStart w:id="873" w:name="Tc_arK_DGCAiUyqtIIL20wBZQ_3_4"/>
      <w:bookmarkStart w:id="874" w:name="Tc_jMclgjoMbE-Xp_d8i1kNlQ_3_2"/>
      <w:bookmarkStart w:id="875" w:name="Tc_4GZndD8a6kaGpExiCqvtsA_2_4"/>
      <w:bookmarkStart w:id="876" w:name="Tc_YTVYk4avjUmD3cnmZAAhIg_2_2"/>
      <w:bookmarkStart w:id="877" w:name="Tc_MXvaWZ6WFEewf1zFr0T8LA_1_4"/>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June 30, 2024, 962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2024, the Company granted 117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2024, the Company withheld 55 shares of common stock in lieu of taxes at a cost of $7,446 on the restricted stock vesting dates. In April 2024, a new non-employee director was appointed to the Board and was granted an initial award of shares pursuant to the Company’s compensation program. The initial award of shares that were granted to such newly appointed director have voting rights and vest on the one-year anniversary of the date of grant. In June 2024, following the annual stockholders meeting, the Company granted 3 shares of common stock to the non-employee members of the Company’s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30, 2024, a named executive officer resigned for “good reason” which resulted in an acceleration of the next tranche of restricted stock awards that would have vested on March 1, 2025. As a result, the incremental share-based compensation expense from the modification on five restricted stock awards for the accelerated vesting date was $558 and is included in the general and administrative expenses in the Company’s consolidated income statement. In July, 5 shares vested and 2 shares were withheld in lieu of taxes at a cost of $324 on the accelerated vesting date.</w:t>
      </w:r>
    </w:p>
    <w:p>
      <w:pPr>
        <w:pStyle w:val="TextBody"/>
        <w:bidi w:val="0"/>
        <w:spacing w:before="0" w:after="0"/>
        <w:ind w:left="0" w:right="0" w:hanging="0"/>
        <w:jc w:val="left"/>
        <w:rPr/>
      </w:pPr>
      <w:r>
        <w:rP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Company’s Incentive Plan since December 31, 2023 is as follows: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256"/>
        <w:gridCol w:w="326"/>
        <w:gridCol w:w="586"/>
        <w:gridCol w:w="326"/>
        <w:gridCol w:w="353"/>
        <w:gridCol w:w="1328"/>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67560" cy="175260"/>
                      <wp:effectExtent l="0" t="0" r="0" b="0"/>
                      <wp:wrapNone/>
                      <wp:docPr id="137" name="Frame13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72110" cy="175260"/>
                      <wp:effectExtent l="0" t="0" r="0" b="0"/>
                      <wp:wrapNone/>
                      <wp:docPr id="139" name="Frame1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4155" cy="175260"/>
                      <wp:effectExtent l="0" t="0" r="0" b="0"/>
                      <wp:wrapNone/>
                      <wp:docPr id="141" name="Frame14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43280" cy="175260"/>
                      <wp:effectExtent l="0" t="0" r="0" b="0"/>
                      <wp:wrapNone/>
                      <wp:docPr id="142" name="Frame142"/>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103.20</w:t>
            </w:r>
          </w:p>
        </w:tc>
      </w:tr>
    </w:tbl>
    <w:p>
      <w:pPr>
        <w:pStyle w:val="TextBody"/>
        <w:bidi w:val="0"/>
        <w:spacing w:lineRule="atLeast" w:line="20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120"/>
        <w:ind w:left="0" w:right="0" w:hanging="0"/>
        <w:jc w:val="left"/>
        <w:rPr>
          <w:rFonts w:ascii="Times New Roman;Times;serif" w:hAnsi="Times New Roman;Times;serif"/>
          <w:b/>
          <w:i/>
          <w:sz w:val="20"/>
        </w:rPr>
      </w:pPr>
      <w:bookmarkStart w:id="878" w:name="Tc_4d2JXKO86kySC-VeJ2Unpw_8_5"/>
      <w:bookmarkStart w:id="879" w:name="Tc_SXNdfVI8GEu5lb06qvzoPQ_8_2"/>
      <w:bookmarkStart w:id="880" w:name="Tc_1o0UyRM6ZUC4BFiJ5m8DNg_8_0"/>
      <w:bookmarkStart w:id="881" w:name="Tc_lGBiw6USW0etjH6GO3Mukg_7_0"/>
      <w:bookmarkStart w:id="882" w:name="Tc_tKHAqogNgUGs4yzhATQ9kA_6_0"/>
      <w:bookmarkStart w:id="883" w:name="Tc_xaZ2iAv_RkClHlzKvgoo5Q_5_0"/>
      <w:bookmarkStart w:id="884" w:name="Tc_yKydkLVdmUSCdt4kpHsXDw_4_0"/>
      <w:bookmarkStart w:id="885" w:name="Tc_4S3UBiaqL0inO5MJyLg6Aw_3_0"/>
      <w:bookmarkStart w:id="886" w:name="Tc_RO69u0d5ZEO-e5SrKtB2hQ_2_5"/>
      <w:bookmarkStart w:id="887" w:name="Tc_GF5mgVIUgES-osdgI3xpyw_2_2"/>
      <w:bookmarkStart w:id="888" w:name="Tc_K1cKU-iQZUeTTwBqV1WC8Q_2_0"/>
      <w:bookmarkStart w:id="889" w:name="Tc_nBy_Vr1-2EGThgA-tbjCmQ_1_5"/>
      <w:bookmarkStart w:id="890" w:name="Tc_8V3szChcl0miTZGyKFgqqA_1_2"/>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six months ended June 30, 2024 and 2023 related to restricted stock granted:</w:t>
      </w:r>
    </w:p>
    <w:p>
      <w:pPr>
        <w:pStyle w:val="TextBody"/>
        <w:bidi w:val="0"/>
        <w:spacing w:before="0" w:after="0"/>
        <w:ind w:left="0" w:right="0" w:hanging="0"/>
        <w:jc w:val="left"/>
        <w:rPr/>
      </w:pPr>
      <w:r>
        <w:rPr/>
        <w:t>​</w:t>
      </w:r>
    </w:p>
    <w:tbl>
      <w:tblPr>
        <w:tblW w:w="8022" w:type="dxa"/>
        <w:jc w:val="left"/>
        <w:tblInd w:w="0" w:type="dxa"/>
        <w:tblLayout w:type="fixed"/>
        <w:tblCellMar>
          <w:top w:w="0" w:type="dxa"/>
          <w:left w:w="0" w:type="dxa"/>
          <w:bottom w:w="0" w:type="dxa"/>
          <w:right w:w="0" w:type="dxa"/>
        </w:tblCellMar>
      </w:tblPr>
      <w:tblGrid>
        <w:gridCol w:w="5701"/>
        <w:gridCol w:w="146"/>
        <w:gridCol w:w="211"/>
        <w:gridCol w:w="691"/>
        <w:gridCol w:w="32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0135" cy="175260"/>
                      <wp:effectExtent l="0" t="0" r="0" b="0"/>
                      <wp:wrapNone/>
                      <wp:docPr id="143" name="Frame143"/>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4" name="Frame1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46" name="Frame1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9" name="Frame14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4,966</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$2,045,000 since the initiation of the Company’s stock repurchase program. The expiration date on the current repurchase authorization is March 1, 2025.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2024 the Company repurchased 453 shares of common stock, at an aggregate cost of $61,249. As of June 30, 2024, there remained $203,804 available under its current share repurchase authorization. Shares repurchased in lieu of taxes are not included in the repurchase plan totals as they were approved in conjunction with the restricted share awards. Excise taxes of $422 are not included in the repurchase plan totals but are included in the total cost of net share repurchases in the consolidated statement of stockholders’ equity.</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891" w:name="Item2ManagementsDiscussionandAnalysisofF"/>
      <w:bookmarkStart w:id="892" w:name="_35d70715_7790_449b_b117_d73d28c52601"/>
      <w:bookmarkEnd w:id="891"/>
      <w:bookmarkEnd w:id="892"/>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on behalf of our university partners,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“2023 Form 10-K”) filed with the Securities and Exchange Commission (“SEC”) for the fiscal year ended December 31, 2023,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six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2024, GCE provides education services to 22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2023 Form 10-K for the fiscal year ended December 31, 2023. During the six months ended June 30, 2024,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388"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26"/>
        <w:gridCol w:w="508"/>
        <w:gridCol w:w="393"/>
        <w:gridCol w:w="508"/>
        <w:gridCol w:w="40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77060" cy="175260"/>
                      <wp:effectExtent l="0" t="0" r="0" b="0"/>
                      <wp:wrapNone/>
                      <wp:docPr id="150" name="Frame15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7030" cy="175260"/>
                      <wp:effectExtent l="0" t="0" r="0" b="0"/>
                      <wp:wrapNone/>
                      <wp:docPr id="152" name="Frame15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4480" cy="175260"/>
                      <wp:effectExtent l="0" t="0" r="0" b="0"/>
                      <wp:wrapNone/>
                      <wp:docPr id="153" name="Frame15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7030" cy="175260"/>
                      <wp:effectExtent l="0" t="0" r="0" b="0"/>
                      <wp:wrapNone/>
                      <wp:docPr id="154" name="Frame154"/>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235" cy="175260"/>
                      <wp:effectExtent l="0" t="0" r="0" b="0"/>
                      <wp:wrapNone/>
                      <wp:docPr id="155" name="Frame1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2580" cy="175260"/>
                      <wp:effectExtent l="0" t="0" r="0" b="0"/>
                      <wp:wrapNone/>
                      <wp:docPr id="157" name="Frame15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9555" cy="175260"/>
                      <wp:effectExtent l="0" t="0" r="0" b="0"/>
                      <wp:wrapNone/>
                      <wp:docPr id="158" name="Frame1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22580" cy="175260"/>
                      <wp:effectExtent l="0" t="0" r="0" b="0"/>
                      <wp:wrapNone/>
                      <wp:docPr id="159" name="Frame159"/>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57810" cy="175260"/>
                      <wp:effectExtent l="0" t="0" r="0" b="0"/>
                      <wp:wrapNone/>
                      <wp:docPr id="160" name="Frame16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3" w:type="dxa"/>
            <w:tcBorders/>
            <w:vAlign w:val="center"/>
          </w:tcPr>
          <w:p>
            <w:pPr>
              <w:pStyle w:val="TableContents"/>
              <w:bidi w:val="0"/>
              <w:spacing w:before="0" w:after="1"/>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93"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06"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2024 Compared to Three Months Ended June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June 30, 2024 was $227.5 million, an increase of $16.9 million, or 8.0%, as compared to service revenue of $210.6 million for the three months ended June 30, 2023. The increase year over year in service revenue was primarily due to an increase in GCU enrollments to 102,676 at June 30, 2024, an increase of 7.0% over enrollments at June 30, 2023, an increase in university partner enrollments at our off-campus classroom and laboratory sites to 4,377 at June 30, 2024, an increase of 12.1% over enrollments at June 30, 2023, which includes 746 and 350 GCU students at June 30, 2024 and 2023, respectively, and an increase in revenue per student year over year. The increase in revenue per student between years is primarily due to the service revenue impact of the increased room, board and other ancillary revenues at GCU in the second quarter of 2024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June 30, 2024 was lessened somewhat by the timing of the Spring semester for the ground traditional campus. The Spring semester started one day earlier in 2024 than in 2023, which had the effect of shifting $2.1 million in service revenue from the second quarter of 2024 to the first quarter of 2024 in comparison to the prior year. In addition,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Partner enrollments totaled 106,307 at June 30, 2024 as compared to 99,526 at June 30,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is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and Summer 2024 semesters.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five sites in the year ended December 31, 2023 and four sites in the six months ended June 30, 2024 increasing the total number of these sites to 43 at June 30, 2024, which has also positively impacted the enrollment growth. Enrollments for GCU ground students were 7,397 at June 30, 2024 up from 7,327 at June 30, 2023 primarily due to the increase in ABSN students between years. GCU online enrollments were 95,279 at June 30, 2024, up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88,645 at June 30, 2023, an increase of 7.5% between years. GCU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three months ended June 30, 2024 were $41.0 million, an increase of $2.0 million, or 5.2%, as compared to technology and academic services expenses of $39.0 million for the three months ended June 30, 2023. This increase was primarily due to increases in occupancy and depreciation and in other technology and academic costs of $1.5 million and $1.3 million, respectively, partially offset by a decrease in employee compensation and related expenses, including share-based compensation of $0.8 million. The increased occupancy and depreciation and other technology and academic costs were primarily due to the costs associated with the increased number of off-campus classroom and laboratory sites to support our 22 university partners, and their increased enrollment growth. The decrease in employee compensation and related expenses is primarily due to decreased faculty reimbursements due to changes in our agreements with certain university partners whereby we no longer reimburse these partners for their faculty costs and the decline in some of our other partners’ enrollments partially offset by increased headcount to support our 22 university partners, and their increased enrollment growth, tenure-based salary adjustments and the increased number of off-campus classroom and laboratory sites year over year. Our technology and academic services expenses as a percentage of revenue decreased by 0.5% to 18.0% for the three months ended June 30, 2024, from 18.5% for the three months ended June 30, 2023. This decrease was primarily due to the decreased faculty reimbursements between years. We anticipate that technology and academic services expenses as a percentage of revenue will continue to increase in the future as we open more off-site classroom and laboratory sites although these increases might be offset by lower faculty reimbursements if more partners choose to adjust their contracts.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June 30, 2024 were $78.1 million, an increase of $5.7 million, or 7.9%, as compared to counseling services and support expenses of $72.4 million for the three months ended June 30, 2023. This increase was primarily attributable to increases in employee compensation and related expenses including share-based compensation, in occupancy and depreciation costs and in other counseling services and support expenses of $4.4 million, $1.1 million and $0.2 million, respectively.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occupancy and depreciation is primarily related to higher depreciation expense associated with our continued enhancements to IT infrastructure and internal-use software development. The increase in other counseling services and support expenses is primarily the result of increased travel costs in support of servicing our 22 university partners. Our counseling services and support expenses as a percentage of revenue decreased by 0.1% to 34.3% for the three months ended June 30, 2024, from 34.4% for the three months ended June 30, 2023 primarily due our ability to leverage our counseling services and support expenses across an increasing revenue base. We anticipate that counseling services and support expense will continue to increase in the future as we continue to invest to meet our partners’ needs.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June 30, 2024 were $52.9 million, an increase of $2.1 million, or 4.1%, as compared to marketing and communication expenses of $50.8 million for the three months ended June 30, 2023. This increase was primarily attributable to the increased cost to market our university partners’ programs and to the marketing of new university partners and new locations which resulted in increased advertising of $1.7 million, increased employee compensation, including share-based compensation of $0.2 million, an increase in occupancy and depreciation of $0.1 million and an increase in other marketing and communication expenses of $0.1 million. Our marketing and communication expenses as a percentage of revenue decreased by 0.8% to 23.3% for the three months ended June 30, 2024, from 24.1% for the three months ended June 30, 2023, primarily due to our ability to leverage our marketing and communication expenses across an increasing revenue base. Although we will continue to invest heavily in this area, we are hopeful that we will see leverage in marketing and communication costs in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June 30, 2024 were $10.6 million, a decrease of $0.3 million, or 2.2%, as compared to general and administrative expenses of $10.9 million for the three months ended June 30, 2023. This decrease was primarily attributable to a decrease in professional fees, primarily lower legal costs, and in other administrative expenses, primarily lower travel and charitable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contributions of $0.8 million and $0.8 million, respectively. These decreases were partially offset by an increase in employee compensation, including share-based compensation of $1.3 million, which includes $1.1 million in severance costs recorded in the second quarter of 2024 related to an executive that resigned effective June 30, 2024. Our general and administrative expenses as a percentage of revenue decreased by 0.5% to 4.7% for the three months ended June 30, 2024, from 5.2% for the three months ended June 30, 2023, primarily due to our ability to leverage our general and administrative expenses across an increasing revenue base and the lower professional fees partially offset by the severance costs. General and administrative expenses as a percentage of revenue could increase in 2024 if legal costs rise in the second half of the year.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June 30, 2024 and 2023 were $2.1 million for both periods. As a result of the acquisition of our wholly owned subsidiary, Orbis Education,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June 30, 2024 was $4.1 million, as compared to investment interest and other for the three months ended June 30, 2023 of $2.6 million due to higher investment balances and higher returns on those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June 30, 2024 was $12.0 million, an increase of $2.9 million, or 32.0%, as compared to income tax expense of $9.1 million for the three months ended June 30, 2023. Our effective tax rate was 25.5% during the second quarter of 2024 compared to 23.8% during the second quarter of 2023. The effective tax rate increased year over year due to higher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June 30, 2024 was $34.9 million, an increase of $5.9 million, or 20.4%, as compared to $29.0 million for the three months ended June 30, 2023,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2024 Compared to Six Months Ended June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six months ended June 30, 2024 was $502.1 million, an increase of $41.4 million, or 9.0%, as compared to service revenue of $460.7 million for the six months ended June 30, 2023. The increase year over year in service revenue was primarily due to an increase in GCU enrollments to 102,676 at June 30, 2024, an increase of 7.0% over enrollments at June 30, 2023, an increase in university partner enrollments at our off-campus classroom and laboratory sites to 4,377 at June 30, 2024, an increase of 12.1% over enrollments at June 30, 2023, which includes 746 and 350 GCU students at June 30, 2024 and 2023, respectively, and an increase in revenue per student year over year. The increase in revenue per student between years is primarily due to the service revenue impact of the increased room, board and other ancillary revenues at GCU in the six months ended June 30, 2024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additional day for leap year in 2024 added additional service revenue of $1.5 million as compared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Partner enrollments totaled 106,307 at June 30, 2024 as compared to 99,526 at June 30,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is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and Summer 2024 semesters.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five sites in the year ended December 31, 2023 and four sites in the six months ended June 30, 2024 increasing the total number of these sites to 43 at June 30, 2024, which has also positively impacted the enrollment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growth. Enrollments for GCU ground students were 7,397 at June 30, 2024 up from 7,327 at June 30, 2023. GCU online enrollments were 95,279 at June 30, 2024, up from 88,645 at June 30, 2023, an increase of 7.5% between years. GCU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six months ended June 30, 2024 were $80.1 million, an increase of $3.6 million, or 4.8%, as compared to technology and academic services expenses of $76.5 million for the six months ended June 30, 2023. This increase was primarily due to increases in occupancy and depreciation and in other technology and academic costs of $2.8 million and $2.4 million, respectively, partially offset by a decrease in employee compensation and related expenses, including share-based compensation of $1.6 million. The increased occupancy and depreciation and other technology and academic costs were primarily due to the costs associated with the increased number of off-campus classroom and laboratory sites to support our 22 university partners, and their increased enrollment growth. The decrease in employee compensation and related expenses is primarily due to decreased faculty reimbursements due to changes in our agreements with certain university partners whereby we no longer reimburse these partners for their faculty costs and the decline in some of our other partners’ enrollments partially offset by increased headcount to support our 22 university partners and their increased enrollment growth, tenure-based salary adjustments and the increased number of off-campus classroom and laboratory sites year over year. Our technology and academic services expenses as a percentage of revenue decreased by 0.6% to 16.0% for the six months ended June 30, 2024, from 16.6% for the six months ended June 30, 2023. This decrease was primarily due to the decreased faculty reimbursements between years. We anticipate that technology and academic services expenses as a percentage of revenue will continue to increase in the future as we open more off-site classroom and laboratory sites although these increases might be offset by lower faculty reimbursements if more partners choose to adjust their contracts.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six months ended June 30, 2024 were $161.0 million, an increase of $15.3 million, or 10.5%, as compared to counseling services and support expenses of $145.7 million for the six months ended June 30, 2023. This increase was primarily attributable to increases in employee compensation and related expenses including share-based compensation and benefits, in other counseling services and support expenses and in occupancy and depreciation costs of $11.6 million, $2.0 million and $1.7 million, respectively.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22 university partners. The increase in occupancy and depreciation is primarily related to higher depreciation expense associated with our continued enhancements to IT infrastructure and internal-use software development. Our counseling services and support expenses as a percentage of revenue increased by 0.5% to 32.1% for the six months ended June 30, 2024, from 31.6% for the six months ended June 30, 2023 primarily due to the significant increase year over year in travel expenses and headcount. We anticipate that counseling services and support expense will continue to increase in the future as we continue to invest to meet our partners’ needs.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six months ended June 30, 2024 were $108.2 million, an increase of $4.5 million, or 4.4%, as compared to marketing and communication expenses of $103.7 million for the six months ended June 30, 2023. This increase was primarily attributable to the increased cost to market our university partners’ programs and to the marketing of new university partners and new locations which resulted in increased advertising of $3.8 million, increased employee compensation, including share-based compensation and benefits of $0.2 million, an increase in occupancy and depreciation of $0.2 million and an increase in other marketing and communication expenses of $0.3 million. Our marketing and communication expenses as a percentage of revenue decreased by 0.9% to 21.6% for the six months ended June 30, 2024, from 22.5% for the six months ended June 30, 2023, primarily due to our ability to leverage our marketing and communication expenses across an increasing revenue base. Although we will continue to invest heavily in this area, we are hopeful that we will see leverage in marketing and communication costs in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six months ended June 30, 2024 were $21.4 million, an increase of $0.7 million, or 3.4%, as compared to general and administrative expenses of $20.7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million for the six months ended June 30, 2023. This increase was primarily attributable to an increase in employee compensation, including share-based compensation and benefits of $1.6 million, which includes $1.1 million in severance costs recorded for an executive that resigned June 30, 2024. These increases were partially offset by a decrease in other administrative expenses of $0.9 million primarily due to lower travel and timing on charitable contributions. Our general and administrative expenses as a percentage of revenue decreased by 0.2% to 4.3% for the six months ended June 30, 2024, as compared to 4.5% for the six months ended June 30, 2023 due to our ability to leverage our general and administrative expenses across an increasing revenue base partially offset by the severance costs. General and administrative expenses as a percentage of revenue could increase in 2024 if legal costs rise in the second half of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six months ended June 30, 2024 and 2023 were $4.2 million for both periods. As a result of the acquisition of our wholly owned subsidiary, Orbis Education,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six months ended June 30, 2024 was $7.8 million, as compared to investment interest and other for the six months ended June 30, 2023 of $4.7 million due to higher investment balances and higher returns on those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six months ended June 30, 2024 was $32.1 million, an increase of $6.0 million, or 23.2%, as compared to income tax expense of $26.1 million for the six months ended June 30, 2023. Our effective tax rate was 23.8% during the six months ended June 30, 2024 compared to 22.8% during the six months ended June 30, 2023. In the six months ended June 30, 2024, the effective tax rate was favorably impacted by excess tax benefits of $1.5 million as compared to $0.9 million in the six months ended June 30, 2023. The effective tax rate increased year over year due to higher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six months ended June 30, 2024 was $102.9 million, an increase of $14.4 million, or 16.2%, as compared to $88.5 million for the six months ended June 30, 2023,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249" w:type="dxa"/>
        <w:jc w:val="left"/>
        <w:tblInd w:w="0" w:type="dxa"/>
        <w:tblLayout w:type="fixed"/>
        <w:tblCellMar>
          <w:top w:w="0" w:type="dxa"/>
          <w:left w:w="0" w:type="dxa"/>
          <w:bottom w:w="0" w:type="dxa"/>
          <w:right w:w="0" w:type="dxa"/>
        </w:tblCellMar>
      </w:tblPr>
      <w:tblGrid>
        <w:gridCol w:w="3331"/>
        <w:gridCol w:w="109"/>
        <w:gridCol w:w="242"/>
        <w:gridCol w:w="898"/>
        <w:gridCol w:w="109"/>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3670" cy="175260"/>
                      <wp:effectExtent l="0" t="0" r="0" b="0"/>
                      <wp:wrapNone/>
                      <wp:docPr id="162" name="Frame16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0230" cy="175260"/>
                      <wp:effectExtent l="0" t="0" r="0" b="0"/>
                      <wp:wrapNone/>
                      <wp:docPr id="163" name="Frame16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8595" cy="175260"/>
                      <wp:effectExtent l="0" t="0" r="0" b="0"/>
                      <wp:wrapNone/>
                      <wp:docPr id="165" name="Frame16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02005" cy="175260"/>
                      <wp:effectExtent l="0" t="0" r="0" b="0"/>
                      <wp:wrapNone/>
                      <wp:docPr id="166" name="Frame166"/>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341,815</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244,506</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Our liquidity position, as measured by cash and cash equivalents and investments increased by $97.3 million between December 31, 2023 and June 30, 2024, which was largely attributable to cash flows from operations during the six months ended June 30, 2024 exceeding share repurchases, changes in our investment balances and capital expenditures.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5783" w:type="dxa"/>
        <w:jc w:val="left"/>
        <w:tblInd w:w="0" w:type="dxa"/>
        <w:tblLayout w:type="fixed"/>
        <w:tblCellMar>
          <w:top w:w="0" w:type="dxa"/>
          <w:left w:w="0" w:type="dxa"/>
          <w:bottom w:w="0" w:type="dxa"/>
          <w:right w:w="0" w:type="dxa"/>
        </w:tblCellMar>
      </w:tblPr>
      <w:tblGrid>
        <w:gridCol w:w="3466"/>
        <w:gridCol w:w="109"/>
        <w:gridCol w:w="211"/>
        <w:gridCol w:w="781"/>
        <w:gridCol w:w="109"/>
        <w:gridCol w:w="211"/>
        <w:gridCol w:w="896"/>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68960" cy="175260"/>
                      <wp:effectExtent l="0" t="0" r="0" b="0"/>
                      <wp:wrapNone/>
                      <wp:docPr id="172" name="Frame17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157,128</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six months ended June 30, 2023 and the six months ended June 30, 2024 was primarily due to increased income and changes in working capital balances, primarily accrued liabilities, income taxes receivable/payable and accounts receivable. Accrued liabilities increased between December 31, 2023 and June 30, 2024 by $8.8 million more than it did between December 31, 2022 and June 30, 2023 due to the timing of payroll disbursements. Income taxes receivable/payable increased between December 31, 2023 and June 30, 2024 by $4.0 million more than it did between December 31, 2022 and June 30, 2023 due to timing of income tax payments. These increases were partially offset by accounts receivable decreasing by $3.4 million more than it did between December 31, 2022 and June 30, 2023 due primarily to timing of the collections of our other university partners.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5323" w:type="dxa"/>
        <w:jc w:val="left"/>
        <w:tblInd w:w="0" w:type="dxa"/>
        <w:tblLayout w:type="fixed"/>
        <w:tblCellMar>
          <w:top w:w="0" w:type="dxa"/>
          <w:left w:w="0" w:type="dxa"/>
          <w:bottom w:w="0" w:type="dxa"/>
          <w:right w:w="0" w:type="dxa"/>
        </w:tblCellMar>
      </w:tblPr>
      <w:tblGrid>
        <w:gridCol w:w="3046"/>
        <w:gridCol w:w="109"/>
        <w:gridCol w:w="211"/>
        <w:gridCol w:w="796"/>
        <w:gridCol w:w="109"/>
        <w:gridCol w:w="211"/>
        <w:gridCol w:w="841"/>
      </w:tblGrid>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5460" cy="175260"/>
                      <wp:effectExtent l="0" t="0" r="0" b="0"/>
                      <wp:wrapNone/>
                      <wp:docPr id="175" name="Frame1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34035" cy="175260"/>
                      <wp:effectExtent l="0" t="0" r="0" b="0"/>
                      <wp:wrapNone/>
                      <wp:docPr id="178" name="Frame1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(48,057)</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consumed $20.0 million of cash in the six months ended June 30, 2024 compared to $48.1 million in the six months ended June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six months of 2024 and 2023 cash used in investing activities included capital expenditures totaling $17.9 million and $17.6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Cash used in investing activities also includes net investment activity. In the six months ended June 30, 2024 and 2023, the purchase of available-for-sale securities, net of proceeds from the sale of investments were $1.9 million and $30.0 million, respectively.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338" w:type="dxa"/>
        <w:jc w:val="left"/>
        <w:tblInd w:w="0" w:type="dxa"/>
        <w:tblLayout w:type="fixed"/>
        <w:tblCellMar>
          <w:top w:w="0" w:type="dxa"/>
          <w:left w:w="0" w:type="dxa"/>
          <w:bottom w:w="0" w:type="dxa"/>
          <w:right w:w="0" w:type="dxa"/>
        </w:tblCellMar>
      </w:tblPr>
      <w:tblGrid>
        <w:gridCol w:w="3061"/>
        <w:gridCol w:w="109"/>
        <w:gridCol w:w="211"/>
        <w:gridCol w:w="796"/>
        <w:gridCol w:w="109"/>
        <w:gridCol w:w="211"/>
        <w:gridCol w:w="841"/>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5460" cy="175260"/>
                      <wp:effectExtent l="0" t="0" r="0" b="0"/>
                      <wp:wrapNone/>
                      <wp:docPr id="181" name="Frame1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4035" cy="175260"/>
                      <wp:effectExtent l="0" t="0" r="0" b="0"/>
                      <wp:wrapNone/>
                      <wp:docPr id="184" name="Frame18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(86,555)</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$68.7 million of cash in the six months ended June 30, 2024 compared to $86.6 million in the six months ended June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2024 and 2023, $61.3 million and $80.3 million, respectively was used to purchase treasury stock in accordance with GCE’s share repurchase program. In 2024 and 2023, $7.4 million and $6.3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has authorized share repurchases of up to $2,045,000 since the initiation of the Company’s stock repurchase program. The expiration date on the current repurchase authorization by our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Directors is March 1, 2025.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repurchased 452,684 shares of common stock in the six months ended June 30, 2024. At June 30, 2024, there remains $203.8 million available under our share repurchase authorization.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893" w:name="Item3QuantitativeandQualitativeDisclosur"/>
      <w:bookmarkStart w:id="894" w:name="_f0883ec1_c096_4ac4_9492_4960d95e2511"/>
      <w:bookmarkEnd w:id="893"/>
      <w:bookmarkEnd w:id="894"/>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June 30, 2024,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treasury bills,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2024,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895" w:name="Item4ControlsandProcedures_621985"/>
      <w:bookmarkStart w:id="896" w:name="_0aa02968_707c_4c7d_a1fc_3805ed8434e7"/>
      <w:bookmarkEnd w:id="895"/>
      <w:bookmarkEnd w:id="896"/>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2024,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897" w:name="PARTIIOTHERINFORMATION_437433"/>
      <w:bookmarkStart w:id="898" w:name="_0e1cd925_1f0a_464c_a6ba_938f928cf320"/>
      <w:bookmarkEnd w:id="897"/>
      <w:bookmarkEnd w:id="898"/>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899" w:name="Item1LegalProceedings_770208"/>
      <w:bookmarkEnd w:id="899"/>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Litigation within Note 8 – Commitments and Contingencies of our notes to consolidated financial statements included in Part I, Item 1 of this report, which section is incorporated by reference into this Part II, Item 1.</w:t>
      </w:r>
    </w:p>
    <w:p>
      <w:pPr>
        <w:pStyle w:val="TextBody"/>
        <w:bidi w:val="0"/>
        <w:spacing w:before="0" w:after="120"/>
        <w:ind w:left="0" w:right="0" w:hanging="0"/>
        <w:jc w:val="left"/>
        <w:rPr>
          <w:rFonts w:ascii="Times New Roman;Times;serif" w:hAnsi="Times New Roman;Times;serif"/>
          <w:b/>
          <w:sz w:val="20"/>
        </w:rPr>
      </w:pPr>
      <w:bookmarkStart w:id="900" w:name="Item1ARiskFactors_601971"/>
      <w:bookmarkStart w:id="901" w:name="_2e6f67fb_3b57_479c_9b2f_4ea4c65b771e"/>
      <w:bookmarkEnd w:id="900"/>
      <w:bookmarkEnd w:id="901"/>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2023 Form 10-K.</w:t>
      </w:r>
    </w:p>
    <w:p>
      <w:pPr>
        <w:pStyle w:val="TextBody"/>
        <w:bidi w:val="0"/>
        <w:spacing w:before="0" w:after="120"/>
        <w:ind w:left="0" w:right="0" w:hanging="0"/>
        <w:jc w:val="left"/>
        <w:rPr>
          <w:rFonts w:ascii="Times New Roman;Times;serif" w:hAnsi="Times New Roman;Times;serif"/>
          <w:b/>
          <w:sz w:val="20"/>
        </w:rPr>
      </w:pPr>
      <w:bookmarkStart w:id="902" w:name="Item2UnregisteredSalesofEquitySecurities"/>
      <w:bookmarkStart w:id="903" w:name="_68915f29_40ae_4c97_b1bf_e84c720944fa"/>
      <w:bookmarkEnd w:id="902"/>
      <w:bookmarkEnd w:id="903"/>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$2,045,000 since the initiation of the Company’s stock repurchase program. The expiration date on the current repurchase authorization by our Board of Directors is March 1, 2025.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2024, 452,684 shares of common stock were repurchased by the Company. At June 30, 2024, there remains $203.8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2024:</w:t>
      </w:r>
    </w:p>
    <w:tbl>
      <w:tblPr>
        <w:tblW w:w="9066" w:type="dxa"/>
        <w:jc w:val="left"/>
        <w:tblInd w:w="0" w:type="dxa"/>
        <w:tblLayout w:type="fixed"/>
        <w:tblCellMar>
          <w:top w:w="0" w:type="dxa"/>
          <w:left w:w="0" w:type="dxa"/>
          <w:bottom w:w="0" w:type="dxa"/>
          <w:right w:w="0" w:type="dxa"/>
        </w:tblCellMar>
      </w:tblPr>
      <w:tblGrid>
        <w:gridCol w:w="2581"/>
        <w:gridCol w:w="326"/>
        <w:gridCol w:w="1381"/>
        <w:gridCol w:w="326"/>
        <w:gridCol w:w="211"/>
        <w:gridCol w:w="676"/>
        <w:gridCol w:w="326"/>
        <w:gridCol w:w="1576"/>
        <w:gridCol w:w="266"/>
        <w:gridCol w:w="211"/>
        <w:gridCol w:w="1186"/>
      </w:tblGrid>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76935" cy="175260"/>
                      <wp:effectExtent l="0" t="0" r="0" b="0"/>
                      <wp:wrapNone/>
                      <wp:docPr id="186" name="Frame18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9260" cy="175260"/>
                      <wp:effectExtent l="0" t="0" r="0" b="0"/>
                      <wp:wrapNone/>
                      <wp:docPr id="189" name="Frame1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00760" cy="175260"/>
                      <wp:effectExtent l="0" t="0" r="0" b="0"/>
                      <wp:wrapNone/>
                      <wp:docPr id="191" name="Frame19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8910" cy="175260"/>
                      <wp:effectExtent l="0" t="0" r="0" b="0"/>
                      <wp:wrapNone/>
                      <wp:docPr id="192" name="Frame19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53110" cy="175260"/>
                      <wp:effectExtent l="0" t="0" r="0" b="0"/>
                      <wp:wrapNone/>
                      <wp:docPr id="194" name="Frame1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2024 – April 30,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131.90</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87,050</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2024 – May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143.40</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87,170</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2024 – June 30,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138.05</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106,794</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281,014</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2024 – April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2024 – May 31,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2024 –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904" w:name="Item3DefaultsUponSeniorSecurities_862648"/>
      <w:bookmarkStart w:id="905" w:name="_86fcfce1_3579_436d_b18e_98b7e2e6c7c7"/>
      <w:bookmarkEnd w:id="904"/>
      <w:bookmarkEnd w:id="905"/>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06" w:name="Item4MineSafetyDisclosures_953586"/>
      <w:bookmarkStart w:id="907" w:name="_2c1a0fc4_6fe1_44bf_b74d_8063f90a51bd"/>
      <w:bookmarkEnd w:id="906"/>
      <w:bookmarkEnd w:id="907"/>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08" w:name="Item5OtherInformation_422882"/>
      <w:bookmarkStart w:id="909" w:name="_96db165f_681f_4a3b_af82_3492baca8241"/>
      <w:bookmarkEnd w:id="908"/>
      <w:bookmarkEnd w:id="909"/>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10" w:name="Item6Exhibits_355966"/>
      <w:bookmarkStart w:id="911" w:name="_0607c835_b2ee_4900_ac5f_716587f6193a"/>
      <w:bookmarkEnd w:id="910"/>
      <w:bookmarkEnd w:id="911"/>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6044"/>
        <w:gridCol w:w="326"/>
        <w:gridCol w:w="2803"/>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04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80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w:anchor="lope-2024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w:anchor="lope-2024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w:anchor="lope-2024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hyperlink w:anchor="lope-2024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June 30, 2024,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109"/>
        <w:gridCol w:w="8362"/>
        <w:gridCol w:w="109"/>
        <w:gridCol w:w="1189"/>
      </w:tblGrid>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June 30, 2024,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12" w:name="SIGNATURES_551969"/>
      <w:bookmarkStart w:id="913" w:name="_d0ee9c39_9f17_45b5_9fe4_76cb78e54255"/>
      <w:bookmarkEnd w:id="912"/>
      <w:bookmarkEnd w:id="91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577" w:type="dxa"/>
        <w:jc w:val="left"/>
        <w:tblInd w:w="0" w:type="dxa"/>
        <w:tblLayout w:type="fixed"/>
        <w:tblCellMar>
          <w:top w:w="0" w:type="dxa"/>
          <w:left w:w="0" w:type="dxa"/>
          <w:bottom w:w="0" w:type="dxa"/>
          <w:right w:w="0" w:type="dxa"/>
        </w:tblCellMar>
      </w:tblPr>
      <w:tblGrid>
        <w:gridCol w:w="1846"/>
        <w:gridCol w:w="326"/>
        <w:gridCol w:w="630"/>
        <w:gridCol w:w="2775"/>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right"/>
        <w:rPr>
          <w:rFonts w:ascii="Times New Roman;Times;serif" w:hAnsi="Times New Roman;Times;serif"/>
          <w:b/>
          <w:sz w:val="20"/>
        </w:rPr>
      </w:pPr>
      <w:bookmarkStart w:id="914" w:name="lope-20240630xex31d1.htm"/>
      <w:bookmarkStart w:id="915" w:name="kslope20240630xex31d1"/>
      <w:bookmarkEnd w:id="914"/>
      <w:bookmarkEnd w:id="915"/>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48" w:type="dxa"/>
        <w:jc w:val="center"/>
        <w:tblInd w:w="0" w:type="dxa"/>
        <w:tblLayout w:type="fixed"/>
        <w:tblCellMar>
          <w:top w:w="0" w:type="dxa"/>
          <w:left w:w="0" w:type="dxa"/>
          <w:bottom w:w="0" w:type="dxa"/>
          <w:right w:w="0" w:type="dxa"/>
        </w:tblCellMar>
      </w:tblPr>
      <w:tblGrid>
        <w:gridCol w:w="1846"/>
        <w:gridCol w:w="326"/>
        <w:gridCol w:w="247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16" w:name="lope-20240630xex31d2.htm"/>
      <w:bookmarkStart w:id="917" w:name="kslope20240630xex31d2"/>
      <w:bookmarkEnd w:id="916"/>
      <w:bookmarkEnd w:id="917"/>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88" w:type="dxa"/>
        <w:jc w:val="center"/>
        <w:tblInd w:w="0" w:type="dxa"/>
        <w:tblLayout w:type="fixed"/>
        <w:tblCellMar>
          <w:top w:w="0" w:type="dxa"/>
          <w:left w:w="0" w:type="dxa"/>
          <w:bottom w:w="0" w:type="dxa"/>
          <w:right w:w="0" w:type="dxa"/>
        </w:tblCellMar>
      </w:tblPr>
      <w:tblGrid>
        <w:gridCol w:w="1846"/>
        <w:gridCol w:w="326"/>
        <w:gridCol w:w="241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18" w:name="lope-20240630xex32d1.htm"/>
      <w:bookmarkStart w:id="919" w:name="kslope20240630xex32d1"/>
      <w:bookmarkEnd w:id="918"/>
      <w:bookmarkEnd w:id="919"/>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2024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20" w:name="lope-20240630xex32d2.htm"/>
      <w:bookmarkStart w:id="921" w:name="kslope20240630xex32d2"/>
      <w:bookmarkEnd w:id="920"/>
      <w:bookmarkEnd w:id="921"/>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2024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17544</Words>
  <Characters>97419</Characters>
  <CharactersWithSpaces>115658</CharactersWithSpaces>
  <Paragraphs>3357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