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01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017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296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80" w:type="dxa"/>
            <w:vAlign w:val="bottom"/>
          </w:tcPr>
          <w:p>
            <w:pPr>
              <w:ind w:left="4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20" w:type="dxa"/>
            <w:vAlign w:val="bottom"/>
            <w:gridSpan w:val="2"/>
            <w:vMerge w:val="restart"/>
          </w:tcPr>
          <w:p>
            <w:pPr>
              <w:spacing w:after="0"/>
              <w:rPr>
                <w:rFonts w:ascii="Arial" w:cs="Arial" w:eastAsia="Arial" w:hAnsi="Arial"/>
                <w:sz w:val="22"/>
                <w:szCs w:val="22"/>
                <w:color w:val="0000EE"/>
                <w:w w:val="95"/>
              </w:rPr>
            </w:pPr>
            <w:hyperlink r:id="rId11">
              <w:r>
                <w:rPr>
                  <w:rFonts w:ascii="Arial" w:cs="Arial" w:eastAsia="Arial" w:hAnsi="Arial"/>
                  <w:sz w:val="22"/>
                  <w:szCs w:val="22"/>
                  <w:color w:val="0000EE"/>
                  <w:w w:val="95"/>
                </w:rPr>
                <w:t>ENDEAVOUR CAPITAL FUND</w:t>
              </w:r>
            </w:hyperlink>
          </w:p>
        </w:tc>
        <w:tc>
          <w:tcPr>
            <w:tcW w:w="1680" w:type="dxa"/>
            <w:vAlign w:val="bottom"/>
          </w:tcPr>
          <w:p>
            <w:pPr>
              <w:ind w:left="4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1"/>
                <w:szCs w:val="11"/>
                <w:color w:val="auto"/>
              </w:rPr>
            </w:pPr>
          </w:p>
        </w:tc>
        <w:tc>
          <w:tcPr>
            <w:tcW w:w="2920" w:type="dxa"/>
            <w:vAlign w:val="bottom"/>
            <w:tcBorders>
              <w:bottom w:val="single" w:sz="8" w:color="0000EE"/>
            </w:tcBorders>
            <w:gridSpan w:val="2"/>
            <w:vMerge w:val="continue"/>
          </w:tcPr>
          <w:p>
            <w:pPr>
              <w:spacing w:after="0"/>
              <w:rPr>
                <w:sz w:val="11"/>
                <w:szCs w:val="11"/>
                <w:color w:val="auto"/>
              </w:rPr>
            </w:pPr>
          </w:p>
        </w:tc>
        <w:tc>
          <w:tcPr>
            <w:tcW w:w="1680" w:type="dxa"/>
            <w:vAlign w:val="bottom"/>
          </w:tcPr>
          <w:p>
            <w:pPr>
              <w:ind w:left="4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920" w:type="dxa"/>
            <w:vAlign w:val="bottom"/>
            <w:gridSpan w:val="2"/>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IV LP</w:t>
              </w:r>
            </w:hyperlink>
          </w:p>
        </w:tc>
        <w:tc>
          <w:tcPr>
            <w:tcW w:w="1680" w:type="dxa"/>
            <w:vAlign w:val="bottom"/>
          </w:tcPr>
          <w:p>
            <w:pPr>
              <w:ind w:left="460"/>
              <w:spacing w:after="0"/>
              <w:rPr>
                <w:sz w:val="20"/>
                <w:szCs w:val="20"/>
                <w:color w:val="auto"/>
              </w:rPr>
            </w:pPr>
            <w:r>
              <w:rPr>
                <w:rFonts w:ascii="Arial" w:cs="Arial" w:eastAsia="Arial" w:hAnsi="Arial"/>
                <w:sz w:val="18"/>
                <w:szCs w:val="18"/>
                <w:color w:val="0000FF"/>
              </w:rPr>
              <w:t>11/19/2008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8" w:lineRule="exact"/>
        <w:rPr>
          <w:sz w:val="20"/>
          <w:szCs w:val="20"/>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780" w:type="dxa"/>
            <w:vAlign w:val="bottom"/>
          </w:tcPr>
          <w:p>
            <w:pPr>
              <w:ind w:left="8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920 SW SIXTH AVENUE, SUITE 1400</w:t>
            </w: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PORTLAND</w:t>
            </w:r>
          </w:p>
        </w:tc>
        <w:tc>
          <w:tcPr>
            <w:tcW w:w="780" w:type="dxa"/>
            <w:vAlign w:val="bottom"/>
          </w:tcPr>
          <w:p>
            <w:pPr>
              <w:ind w:left="80"/>
              <w:spacing w:after="0"/>
              <w:rPr>
                <w:sz w:val="20"/>
                <w:szCs w:val="20"/>
                <w:color w:val="auto"/>
              </w:rPr>
            </w:pPr>
            <w:r>
              <w:rPr>
                <w:rFonts w:ascii="Arial" w:cs="Arial" w:eastAsia="Arial" w:hAnsi="Arial"/>
                <w:sz w:val="18"/>
                <w:szCs w:val="18"/>
                <w:color w:val="0000FF"/>
              </w:rPr>
              <w:t>OR</w:t>
            </w:r>
          </w:p>
        </w:tc>
        <w:tc>
          <w:tcPr>
            <w:tcW w:w="1420" w:type="dxa"/>
            <w:vAlign w:val="bottom"/>
          </w:tcPr>
          <w:p>
            <w:pPr>
              <w:ind w:left="380"/>
              <w:spacing w:after="0"/>
              <w:rPr>
                <w:sz w:val="20"/>
                <w:szCs w:val="20"/>
                <w:color w:val="auto"/>
              </w:rPr>
            </w:pPr>
            <w:r>
              <w:rPr>
                <w:rFonts w:ascii="Arial" w:cs="Arial" w:eastAsia="Arial" w:hAnsi="Arial"/>
                <w:sz w:val="18"/>
                <w:szCs w:val="18"/>
                <w:color w:val="0000FF"/>
              </w:rPr>
              <w:t>97204</w:t>
            </w:r>
          </w:p>
        </w:tc>
      </w:tr>
    </w:tbl>
    <w:p>
      <w:pPr>
        <w:spacing w:after="0" w:line="20" w:lineRule="exact"/>
        <w:rPr>
          <w:sz w:val="20"/>
          <w:szCs w:val="20"/>
          <w:color w:val="auto"/>
        </w:rPr>
      </w:pPr>
      <w:r>
        <w:rPr>
          <w:sz w:val="20"/>
          <w:szCs w:val="20"/>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0"/>
          <w:szCs w:val="20"/>
          <w:color w:val="auto"/>
        </w:rPr>
      </w:pPr>
      <w:r>
        <w:rPr>
          <w:sz w:val="20"/>
          <w:szCs w:val="20"/>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0"/>
          <w:szCs w:val="20"/>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0"/>
          <w:szCs w:val="20"/>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84"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Series A Preferred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right"/>
              <w:ind w:right="126"/>
              <w:spacing w:after="0"/>
              <w:rPr>
                <w:sz w:val="20"/>
                <w:szCs w:val="20"/>
                <w:color w:val="auto"/>
              </w:rPr>
            </w:pPr>
            <w:r>
              <w:rPr>
                <w:rFonts w:ascii="Arial" w:cs="Arial" w:eastAsia="Arial" w:hAnsi="Arial"/>
                <w:sz w:val="18"/>
                <w:szCs w:val="18"/>
                <w:color w:val="0000FF"/>
              </w:rPr>
              <w:t>4,213</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right"/>
              <w:ind w:right="6"/>
              <w:spacing w:after="0"/>
              <w:rPr>
                <w:sz w:val="20"/>
                <w:szCs w:val="20"/>
                <w:color w:val="auto"/>
              </w:rPr>
            </w:pPr>
            <w:r>
              <w:rPr>
                <w:rFonts w:ascii="Arial" w:cs="Arial" w:eastAsia="Arial" w:hAnsi="Arial"/>
                <w:sz w:val="18"/>
                <w:szCs w:val="18"/>
                <w:color w:val="0000FF"/>
              </w:rPr>
              <w:t>1,426.09</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right="5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Upon the closing of the initial public offering of the Issuer's Common Stock, each share of Series A Preferred Stock will automatically convert into 1,826 shares of the Issuer's Common Stock, for no additional consideration.</w:t>
      </w:r>
    </w:p>
    <w:p>
      <w:pPr>
        <w:spacing w:after="0" w:line="30" w:lineRule="exact"/>
        <w:rPr>
          <w:rFonts w:ascii="Arial" w:cs="Arial" w:eastAsia="Arial" w:hAnsi="Arial"/>
          <w:sz w:val="14"/>
          <w:szCs w:val="14"/>
          <w:color w:val="008000"/>
        </w:rPr>
      </w:pPr>
    </w:p>
    <w:p>
      <w:pPr>
        <w:ind w:left="40" w:right="6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Upon the closing of the initial public offering of the Issuer's Common Stock, each share of Series C Preferred Stock will automatically convert into shares of the Issuer's Common Stock based on a conversion price equal to the initial public offering price per share, for no additional consideration.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11/19/2008</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Christopher C. Richardson, Daniel Bachus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October 14,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ENDEAVOUR CAPITAL FUND IV, L.P.</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Endeavor Capital IV, LLC, its general partner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Chad Heath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Chad Heath, Managing Director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88001"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2019-12-24T02:23:11Z</dcterms:created>
  <dcterms:modified xsi:type="dcterms:W3CDTF">2019-12-24T02:23:11Z</dcterms:modified>
</cp:coreProperties>
</file>