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GRAND CANYON 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38526M106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and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2,043,121</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2,200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2,664,540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2,200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2,666,740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5.85 %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15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and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226" w:right="1440" w:bottom="0" w:gutter="0" w:footer="0" w:header="0"/>
        </w:sectPr>
      </w:pPr>
    </w:p>
    <w:bookmarkStart w:id="2" w:name="page3"/>
    <w:bookmarkEnd w:id="2"/>
    <w:p>
      <w:pPr>
        <w:ind w:left="1240" w:right="1559" w:hanging="900"/>
        <w:spacing w:after="0" w:line="251" w:lineRule="auto"/>
        <w:tabs>
          <w:tab w:leader="none" w:pos="79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5" w:lineRule="exact"/>
        <w:rPr>
          <w:sz w:val="20"/>
          <w:szCs w:val="20"/>
          <w:color w:val="auto"/>
        </w:rPr>
      </w:pPr>
    </w:p>
    <w:p>
      <w:pPr>
        <w:ind w:left="300"/>
        <w:spacing w:after="0"/>
        <w:tabs>
          <w:tab w:leader="none" w:pos="760" w:val="left"/>
          <w:tab w:leader="none" w:pos="1220" w:val="left"/>
        </w:tabs>
        <w:rPr>
          <w:sz w:val="20"/>
          <w:szCs w:val="20"/>
          <w:color w:val="auto"/>
        </w:rPr>
      </w:pPr>
      <w:r>
        <w:rPr>
          <w:rFonts w:ascii="Arial" w:cs="Arial" w:eastAsia="Arial" w:hAnsi="Arial"/>
          <w:sz w:val="22"/>
          <w:szCs w:val="22"/>
          <w:color w:val="auto"/>
        </w:rPr>
        <w:t>(g)</w:t>
        <w:tab/>
        <w:t>[X</w:t>
      </w:r>
      <w:r>
        <w:rPr>
          <w:sz w:val="20"/>
          <w:szCs w:val="20"/>
          <w:color w:val="auto"/>
        </w:rPr>
        <w:tab/>
      </w:r>
      <w:r>
        <w:rPr>
          <w:rFonts w:ascii="Arial" w:cs="Arial" w:eastAsia="Arial" w:hAnsi="Arial"/>
          <w:sz w:val="19"/>
          <w:szCs w:val="19"/>
          <w:color w:val="auto"/>
        </w:rPr>
        <w:t>A parent holding company or control person in accordance with 240.13d-1(b)(1)(ii)(G);</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459" w:hanging="936"/>
        <w:spacing w:after="0" w:line="251"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2,666,740</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5.85%</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vote or to direct the vote 2,043,121</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2,200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2,664,540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2,200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694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0"/>
          <w:szCs w:val="20"/>
          <w:color w:val="auto"/>
        </w:rPr>
      </w:pPr>
    </w:p>
    <w:p>
      <w:pPr>
        <w:ind w:left="640" w:hanging="435"/>
        <w:spacing w:after="0"/>
        <w:tabs>
          <w:tab w:leader="none" w:pos="6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64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640" w:right="8479" w:hanging="3"/>
        <w:spacing w:after="0" w:line="328" w:lineRule="auto"/>
        <w:tabs>
          <w:tab w:leader="none" w:pos="946" w:val="left"/>
        </w:tabs>
        <w:numPr>
          <w:ilvl w:val="1"/>
          <w:numId w:val="15"/>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980" w:hanging="343"/>
        <w:spacing w:after="0"/>
        <w:tabs>
          <w:tab w:leader="none" w:pos="98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00" w:hanging="363"/>
        <w:spacing w:after="0"/>
        <w:tabs>
          <w:tab w:leader="none" w:pos="10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616,815</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2,664,540</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2,664,540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159" w:right="1440" w:bottom="68" w:gutter="0" w:footer="0" w:header="0"/>
        </w:sect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9"/>
          <w:szCs w:val="19"/>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2991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159"/>
          </w:cols>
          <w:pgMar w:left="300" w:top="159" w:right="1440" w:bottom="68" w:gutter="0" w:footer="0" w:header="0"/>
          <w:type w:val="continuous"/>
        </w:sectPr>
      </w:pPr>
    </w:p>
    <w:bookmarkStart w:id="3" w:name="page4"/>
    <w:bookmarkEnd w:id="3"/>
    <w:p>
      <w:pPr>
        <w:ind w:left="640" w:hanging="435"/>
        <w:spacing w:after="0"/>
        <w:tabs>
          <w:tab w:leader="none" w:pos="6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Percent of Class Represented by Amount in Row (9) 5.84 %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GRAND CANYON ED INC</w:t>
      </w:r>
    </w:p>
    <w:p>
      <w:pPr>
        <w:spacing w:after="0" w:line="80" w:lineRule="exact"/>
        <w:rPr>
          <w:rFonts w:ascii="Arial" w:cs="Arial" w:eastAsia="Arial" w:hAnsi="Arial"/>
          <w:sz w:val="22"/>
          <w:szCs w:val="22"/>
          <w:color w:val="auto"/>
        </w:rPr>
      </w:pPr>
    </w:p>
    <w:p>
      <w:pPr>
        <w:jc w:val="both"/>
        <w:ind w:left="700" w:right="5399" w:hanging="374"/>
        <w:spacing w:after="0" w:line="382"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Address of Issuer's Principal Executive Offices 3300 W. Camelback Road, Phoenix, AZ 85017</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 10th Floor, San Francisco, CA 94105</w:t>
      </w:r>
    </w:p>
    <w:p>
      <w:pPr>
        <w:ind w:left="700" w:right="847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hanging="374"/>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CUSIP Number 38526M106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sz w:val="20"/>
          <w:szCs w:val="20"/>
          <w:color w:val="auto"/>
        </w:rPr>
      </w:pPr>
    </w:p>
    <w:p>
      <w:pPr>
        <w:ind w:left="320"/>
        <w:spacing w:after="0"/>
        <w:tabs>
          <w:tab w:leader="none" w:pos="760" w:val="left"/>
          <w:tab w:leader="none" w:pos="1220" w:val="left"/>
        </w:tabs>
        <w:rPr>
          <w:sz w:val="20"/>
          <w:szCs w:val="20"/>
          <w:color w:val="auto"/>
        </w:rPr>
      </w:pPr>
      <w:r>
        <w:rPr>
          <w:rFonts w:ascii="Arial" w:cs="Arial" w:eastAsia="Arial" w:hAnsi="Arial"/>
          <w:sz w:val="22"/>
          <w:szCs w:val="22"/>
          <w:color w:val="auto"/>
        </w:rPr>
        <w:t>(e)</w:t>
        <w:tab/>
        <w:t>[X</w:t>
      </w:r>
      <w:r>
        <w:rPr>
          <w:sz w:val="20"/>
          <w:szCs w:val="20"/>
          <w:color w:val="auto"/>
        </w:rPr>
        <w:tab/>
      </w:r>
      <w:r>
        <w:rPr>
          <w:rFonts w:ascii="Arial" w:cs="Arial" w:eastAsia="Arial" w:hAnsi="Arial"/>
          <w:sz w:val="19"/>
          <w:szCs w:val="19"/>
          <w:color w:val="auto"/>
        </w:rPr>
        <w:t>An investment adviser in accordance with 240.13d-1(b)(1)(ii)(E);</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559" w:hanging="900"/>
        <w:spacing w:after="0" w:line="251"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5" w:lineRule="exact"/>
        <w:rPr>
          <w:rFonts w:ascii="Arial" w:cs="Arial" w:eastAsia="Arial" w:hAnsi="Arial"/>
          <w:sz w:val="22"/>
          <w:szCs w:val="22"/>
          <w:color w:val="auto"/>
        </w:rPr>
      </w:pPr>
    </w:p>
    <w:p>
      <w:pPr>
        <w:ind w:left="780" w:hanging="476"/>
        <w:spacing w:after="0"/>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240" w:right="1459" w:hanging="936"/>
        <w:spacing w:after="0" w:line="251"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Amount beneficially owned: 2,664,540</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Percent of class: 5.84%</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ectPr>
          <w:pgSz w:w="11900" w:h="16838" w:orient="portrait"/>
          <w:cols w:equalWidth="0" w:num="1">
            <w:col w:w="10159"/>
          </w:cols>
          <w:pgMar w:left="300" w:top="118" w:right="1440" w:bottom="0" w:gutter="0" w:footer="0" w:header="0"/>
        </w:sectPr>
      </w:pPr>
    </w:p>
    <w:bookmarkStart w:id="4" w:name="page5"/>
    <w:bookmarkEnd w:id="4"/>
    <w:p>
      <w:pPr>
        <w:ind w:left="1260" w:hanging="461"/>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power to vote or to direct the vote 616,815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2,664,540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1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January 19,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Jane E. Washington, VP Trust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Bank, N.A. (2)</w:t>
      </w:r>
    </w:p>
    <w:p>
      <w:pPr>
        <w:spacing w:after="0" w:line="230" w:lineRule="auto"/>
        <w:rPr>
          <w:sz w:val="20"/>
          <w:szCs w:val="20"/>
          <w:color w:val="auto"/>
        </w:rPr>
      </w:pPr>
      <w:r>
        <w:rPr>
          <w:rFonts w:ascii="Arial" w:cs="Arial" w:eastAsia="Arial" w:hAnsi="Arial"/>
          <w:sz w:val="22"/>
          <w:szCs w:val="22"/>
          <w:color w:val="auto"/>
        </w:rPr>
        <w:t>Wachovia Bank, National Association (2)</w:t>
      </w:r>
    </w:p>
    <w:p>
      <w:pPr>
        <w:spacing w:after="0" w:line="231" w:lineRule="auto"/>
        <w:rPr>
          <w:sz w:val="20"/>
          <w:szCs w:val="20"/>
          <w:color w:val="auto"/>
        </w:rPr>
      </w:pPr>
      <w:r>
        <w:rPr>
          <w:rFonts w:ascii="Arial" w:cs="Arial" w:eastAsia="Arial" w:hAnsi="Arial"/>
          <w:sz w:val="22"/>
          <w:szCs w:val="22"/>
          <w:color w:val="auto"/>
        </w:rPr>
        <w:t>Calibre Advisory Services, Inc, (1)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Wells Fargo Funds Management, LLC (1)</w:t>
      </w:r>
    </w:p>
    <w:p>
      <w:pPr>
        <w:sectPr>
          <w:pgSz w:w="11900" w:h="16838" w:orient="portrait"/>
          <w:cols w:equalWidth="0" w:num="1">
            <w:col w:w="10159"/>
          </w:cols>
          <w:pgMar w:left="300" w:top="118" w:right="1440" w:bottom="0" w:gutter="0" w:footer="0" w:header="0"/>
          <w:type w:val="continuous"/>
        </w:sectPr>
      </w:pPr>
    </w:p>
    <w:bookmarkStart w:id="5" w:name="page6"/>
    <w:bookmarkEnd w:id="5"/>
    <w:p>
      <w:pPr>
        <w:ind w:left="300" w:hanging="298"/>
        <w:spacing w:after="0"/>
        <w:tabs>
          <w:tab w:leader="none" w:pos="3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tabs>
          <w:tab w:leader="none" w:pos="3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C</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33" w:lineRule="exact"/>
        <w:rPr>
          <w:sz w:val="20"/>
          <w:szCs w:val="20"/>
          <w:color w:val="auto"/>
        </w:rPr>
      </w:pPr>
    </w:p>
    <w:p>
      <w:pPr>
        <w:ind w:right="1559"/>
        <w:spacing w:after="0"/>
        <w:rPr>
          <w:sz w:val="20"/>
          <w:szCs w:val="20"/>
          <w:color w:val="auto"/>
        </w:rPr>
      </w:pPr>
      <w:r>
        <w:rPr>
          <w:rFonts w:ascii="Arial" w:cs="Arial" w:eastAsia="Arial" w:hAnsi="Arial"/>
          <w:sz w:val="22"/>
          <w:szCs w:val="22"/>
          <w:color w:val="auto"/>
        </w:rPr>
        <w:t>The undersigned hereby agree that the statement on Schedule 13G to which this Agreement is attached shall be filed by Wells Fargo &amp; Company on its own behalf and on behalf of Wells Capital Management Incorporated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Date: January 19, 2010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WELLS FARGO &amp;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/s/Jane E. Washington, VP Trust Operations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/s/Nobuko Nagata, Gabe Ceci, Mai Shiver, AVP, Trust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1"/>
    </w:lvl>
    <w:lvl w:ilvl="1">
      <w:lvlJc w:val="left"/>
      <w:lvlText w:val="(%2)"/>
      <w:numFmt w:val="lowerLetter"/>
      <w:start w:val="2"/>
    </w:lvl>
  </w:abstractNum>
  <w:abstractNum w:abstractNumId="3">
    <w:nsid w:val="1BEFD79F"/>
    <w:multiLevelType w:val="hybridMultilevel"/>
    <w:lvl w:ilvl="0">
      <w:lvlJc w:val="left"/>
      <w:lvlText w:val="%1."/>
      <w:numFmt w:val="decimal"/>
      <w:start w:val="2"/>
    </w:lvl>
    <w:lvl w:ilvl="1">
      <w:lvlJc w:val="left"/>
      <w:lvlText w:val="(%2)"/>
      <w:numFmt w:val="lowerLetter"/>
      <w:start w:val="1"/>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1"/>
    </w:lvl>
    <w:lvl w:ilvl="1">
      <w:lvlJc w:val="left"/>
      <w:lvlText w:val="%2."/>
      <w:numFmt w:val="decimal"/>
      <w:start w:val="8"/>
    </w:lvl>
  </w:abstractNum>
  <w:abstractNum w:abstractNumId="6">
    <w:nsid w:val="4E6AFB66"/>
    <w:multiLevelType w:val="hybridMultilevel"/>
    <w:lvl w:ilvl="0">
      <w:lvlJc w:val="left"/>
      <w:lvlText w:val="%1."/>
      <w:numFmt w:val="decimal"/>
      <w:start w:val="9"/>
    </w:lvl>
    <w:lvl w:ilvl="1">
      <w:lvlJc w:val="left"/>
      <w:lvlText w:val="%2"/>
      <w:numFmt w:val="decimal"/>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1)"/>
      <w:numFmt w:val="lowerLetter"/>
      <w:start w:val="6"/>
    </w:lvl>
  </w:abstractNum>
  <w:abstractNum w:abstractNumId="11">
    <w:nsid w:val="7C83E458"/>
    <w:multiLevelType w:val="hybridMultilevel"/>
    <w:lvl w:ilvl="0">
      <w:lvlJc w:val="left"/>
      <w:lvlText w:val="(%1)"/>
      <w:numFmt w:val="lowerLetter"/>
      <w:start w:val="8"/>
    </w:lvl>
  </w:abstractNum>
  <w:abstractNum w:abstractNumId="12">
    <w:nsid w:val="257130A3"/>
    <w:multiLevelType w:val="hybridMultilevel"/>
    <w:lvl w:ilvl="0">
      <w:lvlJc w:val="left"/>
      <w:lvlText w:val="(%1)"/>
      <w:numFmt w:val="lowerLetter"/>
      <w:start w:val="1"/>
    </w:lvl>
    <w:lvl w:ilvl="1">
      <w:lvlJc w:val="left"/>
      <w:lvlText w:val="(%2)"/>
      <w:numFmt w:val="lowerRoman"/>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lvl w:ilvl="1">
      <w:lvlJc w:val="left"/>
      <w:lvlText w:val="(%2)"/>
      <w:numFmt w:val="lowerLetter"/>
      <w:start w:val="2"/>
    </w:lvl>
  </w:abstractNum>
  <w:abstractNum w:abstractNumId="15">
    <w:nsid w:val="628C895D"/>
    <w:multiLevelType w:val="hybridMultilevel"/>
    <w:lvl w:ilvl="0">
      <w:lvlJc w:val="left"/>
      <w:lvlText w:val="%1."/>
      <w:numFmt w:val="decimal"/>
      <w:start w:val="2"/>
    </w:lvl>
    <w:lvl w:ilvl="1">
      <w:lvlJc w:val="left"/>
      <w:lvlText w:val="(%2)"/>
      <w:numFmt w:val="lowerLetter"/>
      <w:start w:val="1"/>
    </w:lvl>
  </w:abstractNum>
  <w:abstractNum w:abstractNumId="16">
    <w:nsid w:val="333AB105"/>
    <w:multiLevelType w:val="hybridMultilevel"/>
    <w:lvl w:ilvl="0">
      <w:lvlJc w:val="left"/>
      <w:lvlText w:val="%1"/>
      <w:numFmt w:val="decimal"/>
      <w:start w:val="1"/>
    </w:lvl>
    <w:lvl w:ilvl="1">
      <w:lvlJc w:val="left"/>
      <w:lvlText w:val="%2."/>
      <w:numFmt w:val="decimal"/>
      <w:start w:val="8"/>
    </w:lvl>
  </w:abstractNum>
  <w:abstractNum w:abstractNumId="17">
    <w:nsid w:val="721DA317"/>
    <w:multiLevelType w:val="hybridMultilevel"/>
    <w:lvl w:ilvl="0">
      <w:lvlJc w:val="left"/>
      <w:lvlText w:val="%1."/>
      <w:numFmt w:val="decimal"/>
      <w:start w:val="9"/>
    </w:lvl>
    <w:lvl w:ilvl="1">
      <w:lvlJc w:val="left"/>
      <w:lvlText w:val="%2"/>
      <w:numFmt w:val="decimal"/>
      <w:start w:val="1"/>
    </w:lvl>
  </w:abstractNum>
  <w:abstractNum w:abstractNumId="18">
    <w:nsid w:val="2443A858"/>
    <w:multiLevelType w:val="hybridMultilevel"/>
    <w:lvl w:ilvl="0">
      <w:lvlJc w:val="left"/>
      <w:lvlText w:val="%1."/>
      <w:numFmt w:val="decimal"/>
      <w:start w:val="1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6"/>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2019-12-11T05:44:59Z</dcterms:created>
  <dcterms:modified xsi:type="dcterms:W3CDTF">2019-12-11T05:44:59Z</dcterms:modified>
</cp:coreProperties>
</file>