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5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77470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to designate the rule pursuant to which this Schedule is filed:</w:t>
      </w:r>
    </w:p>
    <w:p>
      <w:pPr>
        <w:spacing w:after="0" w:line="272"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219"/>
          </w:cols>
          <w:pgMar w:left="24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spacing w:after="0" w:line="85" w:lineRule="exact"/>
        <w:rPr>
          <w:sz w:val="24"/>
          <w:szCs w:val="24"/>
          <w:color w:val="auto"/>
        </w:rPr>
      </w:pPr>
    </w:p>
    <w:p>
      <w:pPr>
        <w:jc w:val="both"/>
        <w:ind w:left="20" w:right="125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jc w:val="both"/>
        <w:ind w:left="20" w:right="125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4"/>
          <w:szCs w:val="24"/>
          <w:color w:val="auto"/>
        </w:rPr>
      </w:pPr>
    </w:p>
    <w:p>
      <w:pPr>
        <w:ind w:left="700" w:right="6699" w:hanging="435"/>
        <w:spacing w:after="0" w:line="282" w:lineRule="auto"/>
        <w:tabs>
          <w:tab w:leader="none" w:pos="7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and Company</w:t>
      </w:r>
    </w:p>
    <w:p>
      <w:pPr>
        <w:spacing w:after="0" w:line="27" w:lineRule="exact"/>
        <w:rPr>
          <w:sz w:val="24"/>
          <w:szCs w:val="24"/>
          <w:color w:val="auto"/>
        </w:rPr>
      </w:pPr>
    </w:p>
    <w:p>
      <w:pPr>
        <w:ind w:left="700" w:right="8479" w:hanging="3"/>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41-0449260</w:t>
      </w:r>
    </w:p>
    <w:p>
      <w:pPr>
        <w:spacing w:after="0" w:line="377" w:lineRule="exact"/>
        <w:rPr>
          <w:rFonts w:ascii="Times New Roman" w:cs="Times New Roman" w:eastAsia="Times New Roman" w:hAnsi="Times New Roman"/>
          <w:sz w:val="21"/>
          <w:szCs w:val="21"/>
          <w:color w:val="auto"/>
        </w:rPr>
      </w:pPr>
    </w:p>
    <w:p>
      <w:pPr>
        <w:ind w:left="700" w:hanging="435"/>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3"/>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3"/>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2,213,160</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2,836,897</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-997585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-997585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-551815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-551815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-105410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-105410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0"/>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2,843,887</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6.22 %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-1637030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GRAND CANYON ED INC</w:t>
      </w:r>
    </w:p>
    <w:p>
      <w:pPr>
        <w:spacing w:after="0" w:line="74" w:lineRule="exact"/>
        <w:rPr>
          <w:rFonts w:ascii="Times New Roman" w:cs="Times New Roman" w:eastAsia="Times New Roman" w:hAnsi="Times New Roman"/>
          <w:sz w:val="22"/>
          <w:szCs w:val="22"/>
          <w:color w:val="auto"/>
        </w:rPr>
      </w:pPr>
    </w:p>
    <w:p>
      <w:pPr>
        <w:jc w:val="both"/>
        <w:ind w:left="700" w:right="5399" w:hanging="374"/>
        <w:spacing w:after="0" w:line="346" w:lineRule="auto"/>
        <w:tabs>
          <w:tab w:leader="none" w:pos="7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3300 W. Camelback Road, Phoenix, AZ 85017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right="715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 Wells Fargo and Company</w:t>
      </w:r>
    </w:p>
    <w:p>
      <w:pPr>
        <w:spacing w:after="0" w:line="26" w:lineRule="exact"/>
        <w:rPr>
          <w:rFonts w:ascii="Times New Roman" w:cs="Times New Roman" w:eastAsia="Times New Roman" w:hAnsi="Times New Roman"/>
          <w:sz w:val="21"/>
          <w:szCs w:val="21"/>
          <w:color w:val="auto"/>
        </w:rPr>
      </w:pPr>
    </w:p>
    <w:p>
      <w:pPr>
        <w:ind w:left="700" w:right="433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420 Montgomery Street, San Francisco, CA 94104</w:t>
      </w:r>
    </w:p>
    <w:p>
      <w:pPr>
        <w:spacing w:after="0" w:line="26" w:lineRule="exact"/>
        <w:rPr>
          <w:rFonts w:ascii="Times New Roman" w:cs="Times New Roman" w:eastAsia="Times New Roman" w:hAnsi="Times New Roman"/>
          <w:sz w:val="21"/>
          <w:szCs w:val="21"/>
          <w:color w:val="auto"/>
        </w:rPr>
      </w:pPr>
    </w:p>
    <w:p>
      <w:pPr>
        <w:ind w:left="700" w:right="847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9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38526M106</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99" w:hanging="816"/>
        <w:spacing w:after="0" w:line="258" w:lineRule="auto"/>
        <w:tabs>
          <w:tab w:leader="none" w:pos="78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240.13d-1(b)(1)(ii)(E);</w:t>
      </w:r>
    </w:p>
    <w:p>
      <w:pPr>
        <w:sectPr>
          <w:pgSz w:w="11900" w:h="16838" w:orient="portrait"/>
          <w:cols w:equalWidth="0" w:num="1">
            <w:col w:w="10159"/>
          </w:cols>
          <w:pgMar w:left="300" w:top="220" w:right="1440" w:bottom="0" w:gutter="0" w:footer="0" w:header="0"/>
        </w:sectPr>
      </w:pPr>
    </w:p>
    <w:bookmarkStart w:id="2" w:name="page3"/>
    <w:bookmarkEnd w:id="2"/>
    <w:p>
      <w:pPr>
        <w:ind w:left="780" w:hanging="440"/>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pacing w:after="0" w:line="271" w:lineRule="exact"/>
        <w:rPr>
          <w:rFonts w:ascii="Times New Roman" w:cs="Times New Roman" w:eastAsia="Times New Roman" w:hAnsi="Times New Roman"/>
          <w:sz w:val="21"/>
          <w:szCs w:val="21"/>
          <w:color w:val="auto"/>
        </w:rPr>
      </w:pPr>
    </w:p>
    <w:p>
      <w:pPr>
        <w:ind w:left="780" w:hanging="476"/>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240.13d-1(b)(1)(ii)(G);</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1120" w:right="1559" w:hanging="816"/>
        <w:spacing w:after="0" w:line="258" w:lineRule="auto"/>
        <w:tabs>
          <w:tab w:leader="none" w:pos="78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819" w:hanging="768"/>
        <w:spacing w:after="0" w:line="242" w:lineRule="auto"/>
        <w:tabs>
          <w:tab w:leader="none" w:pos="78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33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800" w:hanging="433"/>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2,843,887</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6.22%</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2,213,160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2,836,897</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48260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09" w:lineRule="exact"/>
        <w:rPr>
          <w:sz w:val="20"/>
          <w:szCs w:val="20"/>
          <w:color w:val="auto"/>
        </w:rPr>
      </w:pPr>
    </w:p>
    <w:p>
      <w:pPr>
        <w:ind w:left="640" w:hanging="435"/>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Names of Reporting Persons.</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Capital Management Incorporated</w:t>
      </w:r>
    </w:p>
    <w:p>
      <w:pPr>
        <w:spacing w:after="0" w:line="74" w:lineRule="exact"/>
        <w:rPr>
          <w:sz w:val="20"/>
          <w:szCs w:val="20"/>
          <w:color w:val="auto"/>
        </w:rPr>
      </w:pPr>
    </w:p>
    <w:p>
      <w:pPr>
        <w:ind w:left="640" w:right="8479" w:hanging="3"/>
        <w:spacing w:after="0" w:line="282" w:lineRule="auto"/>
        <w:tabs>
          <w:tab w:leader="none" w:pos="94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640" w:hanging="435"/>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3"/>
        <w:spacing w:after="0"/>
        <w:tabs>
          <w:tab w:leader="none" w:pos="9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3"/>
        <w:spacing w:after="0"/>
        <w:tabs>
          <w:tab w:leader="none" w:pos="10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-1190625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2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5. Sole Voting Power 813,551</w:t>
            </w:r>
          </w:p>
        </w:tc>
        <w:tc>
          <w:tcPr>
            <w:tcW w:w="0" w:type="dxa"/>
            <w:vAlign w:val="bottom"/>
          </w:tcPr>
          <w:p>
            <w:pPr>
              <w:spacing w:after="0"/>
              <w:rPr>
                <w:sz w:val="1"/>
                <w:szCs w:val="1"/>
                <w:color w:val="auto"/>
              </w:rPr>
            </w:pPr>
          </w:p>
        </w:tc>
      </w:tr>
      <w:tr>
        <w:trPr>
          <w:trHeight w:val="214"/>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420" w:type="dxa"/>
            <w:vAlign w:val="bottom"/>
            <w:vMerge w:val="continue"/>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 Sole Dispositive Power 2,836,894</w:t>
            </w:r>
          </w:p>
        </w:tc>
        <w:tc>
          <w:tcPr>
            <w:tcW w:w="0" w:type="dxa"/>
            <w:vAlign w:val="bottom"/>
          </w:tcPr>
          <w:p>
            <w:pPr>
              <w:spacing w:after="0"/>
              <w:rPr>
                <w:sz w:val="1"/>
                <w:szCs w:val="1"/>
                <w:color w:val="auto"/>
              </w:rPr>
            </w:pPr>
          </w:p>
        </w:tc>
      </w:tr>
      <w:tr>
        <w:trPr>
          <w:trHeight w:val="147"/>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420" w:type="dxa"/>
            <w:vAlign w:val="bottom"/>
            <w:vMerge w:val="continue"/>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continue"/>
          </w:tcPr>
          <w:p>
            <w:pPr>
              <w:spacing w:after="0"/>
              <w:rPr>
                <w:sz w:val="12"/>
                <w:szCs w:val="12"/>
                <w:color w:val="auto"/>
              </w:rPr>
            </w:pPr>
          </w:p>
        </w:tc>
        <w:tc>
          <w:tcPr>
            <w:tcW w:w="7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 Shared Dispositive Power 0</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-1203325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-1203325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-757555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-757555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-311150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-311150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153" w:right="1440"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640" w:hanging="435"/>
        <w:spacing w:after="0"/>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Beneficially Owned by Each Reporting Person 2,836,894</w:t>
      </w:r>
    </w:p>
    <w:p>
      <w:pPr>
        <w:sectPr>
          <w:pgSz w:w="11900" w:h="16838" w:orient="portrait"/>
          <w:cols w:equalWidth="0" w:num="1">
            <w:col w:w="10159"/>
          </w:cols>
          <w:pgMar w:left="300" w:top="153" w:right="1440" w:bottom="0" w:gutter="0" w:footer="0" w:header="0"/>
          <w:type w:val="continuous"/>
        </w:sectPr>
      </w:pPr>
    </w:p>
    <w:bookmarkStart w:id="3" w:name="page4"/>
    <w:bookmarkEnd w:id="3"/>
    <w:p>
      <w:pPr>
        <w:ind w:left="640" w:hanging="435"/>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562991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19050"/>
                    </a:xfrm>
                    <a:prstGeom prst="rect">
                      <a:avLst/>
                    </a:prstGeom>
                    <a:noFill/>
                  </pic:spPr>
                </pic:pic>
              </a:graphicData>
            </a:graphic>
          </wp:anchor>
        </w:drawing>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6.20 %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5"/>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-744855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GRAND CANYON ED INC</w:t>
      </w:r>
    </w:p>
    <w:p>
      <w:pPr>
        <w:spacing w:after="0" w:line="74"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3300 W. Camelback Road, Phoenix, AZ 85017</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Capital Management Incorporated</w:t>
      </w:r>
    </w:p>
    <w:p>
      <w:pPr>
        <w:spacing w:after="0" w:line="74" w:lineRule="exact"/>
        <w:rPr>
          <w:rFonts w:ascii="Times New Roman" w:cs="Times New Roman" w:eastAsia="Times New Roman" w:hAnsi="Times New Roman"/>
          <w:sz w:val="22"/>
          <w:szCs w:val="22"/>
          <w:color w:val="auto"/>
        </w:rPr>
      </w:pPr>
    </w:p>
    <w:p>
      <w:pPr>
        <w:ind w:left="700" w:right="433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525 Market St, 10th Floor, San Francisco, CA 94105</w:t>
      </w:r>
    </w:p>
    <w:p>
      <w:pPr>
        <w:spacing w:after="0" w:line="26" w:lineRule="exact"/>
        <w:rPr>
          <w:rFonts w:ascii="Times New Roman" w:cs="Times New Roman" w:eastAsia="Times New Roman" w:hAnsi="Times New Roman"/>
          <w:sz w:val="21"/>
          <w:szCs w:val="21"/>
          <w:color w:val="auto"/>
        </w:rPr>
      </w:pPr>
    </w:p>
    <w:p>
      <w:pPr>
        <w:ind w:left="700" w:right="847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California</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9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38526M106</w:t>
      </w:r>
    </w:p>
    <w:p>
      <w:pPr>
        <w:spacing w:after="0" w:line="374" w:lineRule="exact"/>
        <w:rPr>
          <w:sz w:val="20"/>
          <w:szCs w:val="20"/>
          <w:color w:val="auto"/>
        </w:rPr>
      </w:pPr>
    </w:p>
    <w:p>
      <w:pPr>
        <w:ind w:left="780" w:right="139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99" w:hanging="816"/>
        <w:spacing w:after="0" w:line="258" w:lineRule="auto"/>
        <w:tabs>
          <w:tab w:leader="none" w:pos="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pacing w:after="0" w:line="271" w:lineRule="exact"/>
        <w:rPr>
          <w:rFonts w:ascii="Times New Roman" w:cs="Times New Roman" w:eastAsia="Times New Roman" w:hAnsi="Times New Roman"/>
          <w:sz w:val="21"/>
          <w:szCs w:val="21"/>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240.13d-1(b)(1)(ii)(G);</w:t>
      </w:r>
    </w:p>
    <w:p>
      <w:pPr>
        <w:spacing w:after="0" w:line="260" w:lineRule="exact"/>
        <w:rPr>
          <w:rFonts w:ascii="Times New Roman" w:cs="Times New Roman" w:eastAsia="Times New Roman" w:hAnsi="Times New Roman"/>
          <w:sz w:val="22"/>
          <w:szCs w:val="22"/>
          <w:color w:val="auto"/>
        </w:rPr>
      </w:pPr>
    </w:p>
    <w:p>
      <w:pPr>
        <w:ind w:left="1120" w:right="1559" w:hanging="816"/>
        <w:spacing w:after="0" w:line="258" w:lineRule="auto"/>
        <w:tabs>
          <w:tab w:leader="none" w:pos="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819" w:hanging="768"/>
        <w:spacing w:after="0" w:line="242" w:lineRule="auto"/>
        <w:tabs>
          <w:tab w:leader="none" w:pos="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33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ectPr>
          <w:pgSz w:w="11900" w:h="16838" w:orient="portrait"/>
          <w:cols w:equalWidth="0" w:num="1">
            <w:col w:w="10159"/>
          </w:cols>
          <w:pgMar w:left="300" w:top="355" w:right="1440" w:bottom="221"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3" w:lineRule="exact"/>
        <w:rPr>
          <w:sz w:val="20"/>
          <w:szCs w:val="20"/>
          <w:color w:val="auto"/>
        </w:rPr>
      </w:pPr>
    </w:p>
    <w:p>
      <w:pPr>
        <w:ind w:right="177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800" w:hanging="433"/>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2,836,894</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6.20%</w:t>
      </w:r>
    </w:p>
    <w:p>
      <w:pPr>
        <w:spacing w:after="0" w:line="98" w:lineRule="exact"/>
        <w:rPr>
          <w:rFonts w:ascii="Times New Roman" w:cs="Times New Roman" w:eastAsia="Times New Roman" w:hAnsi="Times New Roman"/>
          <w:sz w:val="22"/>
          <w:szCs w:val="22"/>
          <w:color w:val="auto"/>
        </w:rPr>
      </w:pPr>
    </w:p>
    <w:p>
      <w:pPr>
        <w:ind w:left="800" w:hanging="433"/>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813,551</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2,836,894</w:t>
      </w:r>
    </w:p>
    <w:p>
      <w:pPr>
        <w:spacing w:after="0" w:line="98" w:lineRule="exact"/>
        <w:rPr>
          <w:rFonts w:ascii="Times New Roman" w:cs="Times New Roman" w:eastAsia="Times New Roman" w:hAnsi="Times New Roman"/>
          <w:sz w:val="22"/>
          <w:szCs w:val="22"/>
          <w:color w:val="auto"/>
        </w:rPr>
      </w:pPr>
    </w:p>
    <w:p>
      <w:pPr>
        <w:ind w:left="1260" w:hanging="461"/>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7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08"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t>
      </w:r>
    </w:p>
    <w:p>
      <w:pPr>
        <w:spacing w:after="0" w:line="14" w:lineRule="exact"/>
        <w:rPr>
          <w:sz w:val="20"/>
          <w:szCs w:val="20"/>
          <w:color w:val="auto"/>
        </w:rPr>
      </w:pPr>
    </w:p>
    <w:p>
      <w:pPr>
        <w:spacing w:after="0" w:line="188" w:lineRule="auto"/>
        <w:rPr>
          <w:sz w:val="20"/>
          <w:szCs w:val="20"/>
          <w:color w:val="auto"/>
        </w:rPr>
      </w:pPr>
      <w:r>
        <w:rPr>
          <w:rFonts w:ascii="Times New Roman" w:cs="Times New Roman" w:eastAsia="Times New Roman" w:hAnsi="Times New Roman"/>
          <w:sz w:val="21"/>
          <w:szCs w:val="21"/>
          <w:color w:val="auto"/>
        </w:rPr>
        <w:t xml:space="preserve">applicable </w:t>
      </w: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286" w:lineRule="auto"/>
        <w:rPr>
          <w:sz w:val="20"/>
          <w:szCs w:val="20"/>
          <w:color w:val="auto"/>
        </w:rPr>
      </w:pPr>
      <w:r>
        <w:rPr>
          <w:rFonts w:ascii="Times New Roman" w:cs="Times New Roman" w:eastAsia="Times New Roman" w:hAnsi="Times New Roman"/>
          <w:sz w:val="21"/>
          <w:szCs w:val="21"/>
          <w:b w:val="1"/>
          <w:bCs w:val="1"/>
          <w:color w:val="auto"/>
        </w:rPr>
        <w:t>Identification and Classification of the Subsidiary Which Acquired the Security Being Reported on By the Parent Holding Company or Control Person.</w:t>
      </w:r>
    </w:p>
    <w:p>
      <w:pPr>
        <w:spacing w:after="0" w:line="23" w:lineRule="exact"/>
        <w:rPr>
          <w:sz w:val="20"/>
          <w:szCs w:val="20"/>
          <w:color w:val="auto"/>
        </w:rPr>
      </w:pPr>
    </w:p>
    <w:p>
      <w:pPr>
        <w:sectPr>
          <w:pgSz w:w="11900" w:h="16838" w:orient="portrait"/>
          <w:cols w:equalWidth="0" w:num="2">
            <w:col w:w="900" w:space="100"/>
            <w:col w:w="9159"/>
          </w:cols>
          <w:pgMar w:left="300" w:top="108"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See Exhibit B</w:t>
      </w:r>
    </w:p>
    <w:p>
      <w:pPr>
        <w:spacing w:after="0" w:line="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48" w:lineRule="exact"/>
        <w:rPr>
          <w:sz w:val="20"/>
          <w:szCs w:val="20"/>
          <w:color w:val="auto"/>
        </w:rPr>
      </w:pPr>
    </w:p>
    <w:p>
      <w:pPr>
        <w:jc w:val="both"/>
        <w:ind w:left="480" w:right="197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15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January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19685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2"/>
          <w:szCs w:val="22"/>
          <w:color w:val="auto"/>
        </w:rPr>
        <w:t>Name/Title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ind w:right="1379"/>
        <w:spacing w:after="0" w:line="239" w:lineRule="auto"/>
        <w:rPr>
          <w:sz w:val="20"/>
          <w:szCs w:val="20"/>
          <w:color w:val="auto"/>
        </w:rPr>
      </w:pPr>
      <w:r>
        <w:rPr>
          <w:rFonts w:ascii="Times New Roman" w:cs="Times New Roman" w:eastAsia="Times New Roman" w:hAnsi="Times New Roman"/>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B</w:t>
      </w:r>
    </w:p>
    <w:p>
      <w:pPr>
        <w:sectPr>
          <w:pgSz w:w="11900" w:h="16838" w:orient="portrait"/>
          <w:cols w:equalWidth="0" w:num="1">
            <w:col w:w="10159"/>
          </w:cols>
          <w:pgMar w:left="300" w:top="108" w:right="1440" w:bottom="0" w:gutter="0" w:footer="0" w:header="0"/>
          <w:type w:val="continuous"/>
        </w:sectPr>
      </w:pPr>
    </w:p>
    <w:bookmarkStart w:id="5" w:name="page6"/>
    <w:bookmarkEnd w:id="5"/>
    <w:p>
      <w:pPr>
        <w:ind w:right="1299"/>
        <w:spacing w:after="0" w:line="259" w:lineRule="auto"/>
        <w:rPr>
          <w:sz w:val="20"/>
          <w:szCs w:val="20"/>
          <w:color w:val="auto"/>
        </w:rPr>
      </w:pPr>
      <w:r>
        <w:rPr>
          <w:rFonts w:ascii="Times New Roman" w:cs="Times New Roman" w:eastAsia="Times New Roman" w:hAnsi="Times New Roman"/>
          <w:sz w:val="22"/>
          <w:szCs w:val="22"/>
          <w:color w:val="auto"/>
        </w:rPr>
        <w:t>The Schedule 13G to which this attachment is appended is filed by Wells Fargo &amp; Company on behalf of the following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Capital Management Incorporated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Funds Management, LLC (1)</w:t>
      </w:r>
    </w:p>
    <w:p>
      <w:pPr>
        <w:spacing w:after="0" w:line="230" w:lineRule="auto"/>
        <w:rPr>
          <w:sz w:val="20"/>
          <w:szCs w:val="20"/>
          <w:color w:val="auto"/>
        </w:rPr>
      </w:pPr>
      <w:r>
        <w:rPr>
          <w:rFonts w:ascii="Times New Roman" w:cs="Times New Roman" w:eastAsia="Times New Roman" w:hAnsi="Times New Roman"/>
          <w:sz w:val="22"/>
          <w:szCs w:val="22"/>
          <w:color w:val="auto"/>
        </w:rPr>
        <w:t>Wells Fargo Bank, N.A. (2)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Advisors, LLC (3)</w:t>
      </w:r>
    </w:p>
    <w:p>
      <w:pPr>
        <w:spacing w:after="0" w:line="209" w:lineRule="exact"/>
        <w:rPr>
          <w:sz w:val="20"/>
          <w:szCs w:val="20"/>
          <w:color w:val="auto"/>
        </w:rPr>
      </w:pPr>
    </w:p>
    <w:p>
      <w:pPr>
        <w:ind w:left="300" w:hanging="298"/>
        <w:spacing w:after="0"/>
        <w:tabs>
          <w:tab w:leader="none" w:pos="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registered investment advisor in accordance with Regulation 13d-1(b)(1)(ii)(E).</w:t>
      </w:r>
    </w:p>
    <w:p>
      <w:pPr>
        <w:spacing w:after="0" w:line="14" w:lineRule="exact"/>
        <w:rPr>
          <w:rFonts w:ascii="Times New Roman" w:cs="Times New Roman" w:eastAsia="Times New Roman" w:hAnsi="Times New Roman"/>
          <w:sz w:val="22"/>
          <w:szCs w:val="22"/>
          <w:color w:val="auto"/>
        </w:rPr>
      </w:pPr>
    </w:p>
    <w:p>
      <w:pPr>
        <w:ind w:left="300" w:hanging="298"/>
        <w:spacing w:after="0" w:line="230" w:lineRule="auto"/>
        <w:tabs>
          <w:tab w:leader="none" w:pos="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bank in accordance with Regulation 13d-1(b)(1)(ii)(B).</w:t>
      </w:r>
    </w:p>
    <w:p>
      <w:pPr>
        <w:ind w:left="300" w:hanging="298"/>
        <w:spacing w:after="0"/>
        <w:tabs>
          <w:tab w:leader="none" w:pos="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broker dealer in accordance with Regulation 13d-1(b)(1)(ii)(A).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60" w:right="1379" w:hanging="1079"/>
        <w:spacing w:after="0" w:line="262"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lvl w:ilvl="1">
      <w:lvlJc w:val="left"/>
      <w:lvlText w:val="(%2)"/>
      <w:numFmt w:val="lowerLetter"/>
      <w:start w:val="2"/>
    </w:lvl>
  </w:abstractNum>
  <w:abstractNum w:abstractNumId="3">
    <w:nsid w:val="3352255A"/>
    <w:multiLevelType w:val="hybridMultilevel"/>
    <w:lvl w:ilvl="0">
      <w:lvlJc w:val="left"/>
      <w:lvlText w:val="%1."/>
      <w:numFmt w:val="decimal"/>
      <w:start w:val="2"/>
    </w:lvl>
    <w:lvl w:ilvl="1">
      <w:lvlJc w:val="left"/>
      <w:lvlText w:val="(%2)"/>
      <w:numFmt w:val="lowerLetter"/>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lvl w:ilvl="1">
      <w:lvlJc w:val="left"/>
      <w:lvlText w:val="%2."/>
      <w:numFmt w:val="decimal"/>
      <w:start w:val="8"/>
    </w:lvl>
  </w:abstractNum>
  <w:abstractNum w:abstractNumId="6">
    <w:nsid w:val="7FDCC233"/>
    <w:multiLevelType w:val="hybridMultilevel"/>
    <w:lvl w:ilvl="0">
      <w:lvlJc w:val="left"/>
      <w:lvlText w:val="%1."/>
      <w:numFmt w:val="decimal"/>
      <w:start w:val="9"/>
    </w:lvl>
    <w:lvl w:ilvl="1">
      <w:lvlJc w:val="left"/>
      <w:lvlText w:val="%2"/>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6"/>
    </w:lvl>
  </w:abstractNum>
  <w:abstractNum w:abstractNumId="11">
    <w:nsid w:val="25E45D32"/>
    <w:multiLevelType w:val="hybridMultilevel"/>
    <w:lvl w:ilvl="0">
      <w:lvlJc w:val="left"/>
      <w:lvlText w:val="(%1)"/>
      <w:numFmt w:val="lowerLetter"/>
      <w:start w:val="1"/>
    </w:lvl>
    <w:lvl w:ilvl="1">
      <w:lvlJc w:val="left"/>
      <w:lvlText w:val="(%2)"/>
      <w:numFmt w:val="lowerRoman"/>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2"/>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2019-12-15T17:19:27Z</dcterms:created>
  <dcterms:modified xsi:type="dcterms:W3CDTF">2019-12-15T17:19:27Z</dcterms:modified>
</cp:coreProperties>
</file>