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u w:val="single" w:color="auto"/>
                  <w:color w:val="0000EE"/>
                </w:rPr>
                <w:t>BACHUS DANIEL E</w:t>
              </w:r>
            </w:hyperlink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Times New Roman" w:cs="Times New Roman" w:eastAsia="Times New Roman" w:hAnsi="Times New Roman"/>
                  <w:sz w:val="21"/>
                  <w:szCs w:val="21"/>
                  <w:u w:val="single" w:color="auto"/>
                  <w:color w:val="0000EE"/>
                </w:rPr>
                <w:t>Grand Canyon Education, Inc.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LOPE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4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tcBorders>
              <w:top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2600 W. CAMELBACK ROAD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Financial Officer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85017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03/01/2021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4,012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106.72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110,582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Represents withholding of shares to pay tax liability incident to the vesting of restricted stock.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/s/Daniel E. Bachus, by Lyn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3444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Bickle, as 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17602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03/03/2021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540" w:space="24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213136" TargetMode="External"/><Relationship Id="rId14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2021-03-03T08:19:37Z</dcterms:created>
  <dcterms:modified xsi:type="dcterms:W3CDTF">2021-03-03T08:19:37Z</dcterms:modified>
</cp:coreProperties>
</file>